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61E" w:rsidRDefault="00593641" w:rsidP="00593641">
      <w:pPr>
        <w:spacing w:after="0" w:line="240" w:lineRule="auto"/>
        <w:contextualSpacing/>
        <w:jc w:val="center"/>
        <w:rPr>
          <w:rFonts w:asciiTheme="majorHAnsi" w:eastAsiaTheme="majorEastAsia" w:hAnsiTheme="majorHAnsi" w:cs="Times New Roman"/>
          <w:b/>
          <w:spacing w:val="-10"/>
          <w:kern w:val="28"/>
          <w:sz w:val="44"/>
          <w:szCs w:val="56"/>
          <w:lang w:val="sq-AL"/>
        </w:rPr>
      </w:pPr>
      <w:r w:rsidRPr="00593641">
        <w:rPr>
          <w:rFonts w:asciiTheme="majorHAnsi" w:eastAsiaTheme="majorEastAsia" w:hAnsiTheme="majorHAnsi" w:cs="Times New Roman"/>
          <w:b/>
          <w:spacing w:val="-10"/>
          <w:kern w:val="28"/>
          <w:sz w:val="44"/>
          <w:szCs w:val="56"/>
          <w:lang w:val="sq-AL"/>
        </w:rPr>
        <w:t>Call for Expression of Interest for New Membe</w:t>
      </w:r>
      <w:r>
        <w:rPr>
          <w:rFonts w:asciiTheme="majorHAnsi" w:eastAsiaTheme="majorEastAsia" w:hAnsiTheme="majorHAnsi" w:cs="Times New Roman"/>
          <w:b/>
          <w:spacing w:val="-10"/>
          <w:kern w:val="28"/>
          <w:sz w:val="44"/>
          <w:szCs w:val="56"/>
          <w:lang w:val="sq-AL"/>
        </w:rPr>
        <w:t>rs of the Country Coordinating</w:t>
      </w:r>
      <w:r w:rsidRPr="00593641">
        <w:rPr>
          <w:rFonts w:asciiTheme="majorHAnsi" w:eastAsiaTheme="majorEastAsia" w:hAnsiTheme="majorHAnsi" w:cs="Times New Roman"/>
          <w:b/>
          <w:spacing w:val="-10"/>
          <w:kern w:val="28"/>
          <w:sz w:val="44"/>
          <w:szCs w:val="56"/>
          <w:lang w:val="sq-AL"/>
        </w:rPr>
        <w:t xml:space="preserve"> Mechanism</w:t>
      </w:r>
    </w:p>
    <w:p w:rsidR="005257BD" w:rsidRPr="005257BD" w:rsidRDefault="005257BD" w:rsidP="005257BD">
      <w:pPr>
        <w:pStyle w:val="NormalWeb"/>
        <w:shd w:val="clear" w:color="auto" w:fill="FFFFFF"/>
        <w:jc w:val="both"/>
        <w:rPr>
          <w:rFonts w:ascii="Garamond" w:eastAsiaTheme="minorHAnsi" w:hAnsi="Garamond" w:cs="Book Antiqua"/>
          <w:color w:val="000000"/>
          <w:szCs w:val="22"/>
        </w:rPr>
      </w:pPr>
      <w:r w:rsidRPr="005257BD">
        <w:rPr>
          <w:rFonts w:ascii="Garamond" w:eastAsiaTheme="minorHAnsi" w:hAnsi="Garamond" w:cs="Book Antiqua"/>
          <w:color w:val="000000"/>
          <w:szCs w:val="22"/>
        </w:rPr>
        <w:t>Country Coordinating Mechanism (CCM) is part of the Global Fund strategy that represents the partners interested in fight against HIV/AIDS and Tuberculosis in Kosovo.  CCM is organized and functions in accordance with Global Fund strategy guide.  CCM as a nation group operates based on the consensus to promote transparency, implementation and oversight of the projects funded by the Global Fund.</w:t>
      </w:r>
    </w:p>
    <w:p w:rsidR="00CD753D" w:rsidRDefault="00CD753D" w:rsidP="00CD753D">
      <w:pPr>
        <w:pStyle w:val="NormalWeb"/>
        <w:shd w:val="clear" w:color="auto" w:fill="FFFFFF"/>
        <w:rPr>
          <w:rFonts w:ascii="Garamond" w:eastAsiaTheme="minorHAnsi" w:hAnsi="Garamond" w:cs="Book Antiqua"/>
          <w:color w:val="000000"/>
          <w:szCs w:val="22"/>
        </w:rPr>
      </w:pPr>
      <w:r w:rsidRPr="007455D5">
        <w:rPr>
          <w:rFonts w:ascii="Garamond" w:eastAsiaTheme="minorHAnsi" w:hAnsi="Garamond" w:cs="Book Antiqua"/>
          <w:color w:val="000000"/>
          <w:szCs w:val="22"/>
        </w:rPr>
        <w:t>Country Coordinating Mechanisms include representatives from both the public and private sectors, including governments, multilateral or bilateral agencies, non-governmental organizations, academic institutions, private businesses and people living with the diseases.</w:t>
      </w:r>
    </w:p>
    <w:p w:rsidR="00014631" w:rsidRDefault="00014631" w:rsidP="00014631">
      <w:pPr>
        <w:jc w:val="both"/>
        <w:rPr>
          <w:rFonts w:ascii="Garamond" w:hAnsi="Garamond" w:cs="Book Antiqua"/>
          <w:color w:val="000000"/>
          <w:sz w:val="24"/>
        </w:rPr>
      </w:pPr>
      <w:r w:rsidRPr="007455D5">
        <w:rPr>
          <w:rFonts w:ascii="Garamond" w:hAnsi="Garamond" w:cs="Book Antiqua"/>
          <w:color w:val="000000"/>
          <w:sz w:val="24"/>
        </w:rPr>
        <w:t xml:space="preserve">At beginning of 2016, CCM Kosovo initiated a CCM reform process in order to improve its membership and operations for the preparation and submission of grant proposals, the supervision and coordination of the grant implementation process. This </w:t>
      </w:r>
      <w:r>
        <w:rPr>
          <w:rFonts w:ascii="Garamond" w:hAnsi="Garamond" w:cs="Book Antiqua"/>
          <w:color w:val="000000"/>
          <w:sz w:val="24"/>
        </w:rPr>
        <w:t xml:space="preserve">likewise </w:t>
      </w:r>
      <w:r w:rsidRPr="007455D5">
        <w:rPr>
          <w:rFonts w:ascii="Garamond" w:hAnsi="Garamond" w:cs="Book Antiqua"/>
          <w:color w:val="000000"/>
          <w:sz w:val="24"/>
        </w:rPr>
        <w:t>included</w:t>
      </w:r>
      <w:r>
        <w:rPr>
          <w:rFonts w:ascii="Garamond" w:hAnsi="Garamond" w:cs="Book Antiqua"/>
          <w:color w:val="000000"/>
          <w:sz w:val="24"/>
        </w:rPr>
        <w:t xml:space="preserve"> restructuring </w:t>
      </w:r>
      <w:r w:rsidRPr="007455D5">
        <w:rPr>
          <w:rFonts w:ascii="Garamond" w:hAnsi="Garamond" w:cs="Book Antiqua"/>
          <w:color w:val="000000"/>
          <w:sz w:val="24"/>
        </w:rPr>
        <w:t xml:space="preserve">of the current CCM composition. </w:t>
      </w:r>
      <w:r>
        <w:rPr>
          <w:rFonts w:ascii="Garamond" w:hAnsi="Garamond" w:cs="Book Antiqua"/>
          <w:color w:val="000000"/>
          <w:sz w:val="24"/>
        </w:rPr>
        <w:t xml:space="preserve">Under the new composition there will be a </w:t>
      </w:r>
      <w:r w:rsidRPr="007455D5">
        <w:rPr>
          <w:rFonts w:ascii="Garamond" w:hAnsi="Garamond" w:cs="Book Antiqua"/>
          <w:color w:val="000000"/>
          <w:sz w:val="24"/>
        </w:rPr>
        <w:t xml:space="preserve">total </w:t>
      </w:r>
      <w:r>
        <w:rPr>
          <w:rFonts w:ascii="Garamond" w:hAnsi="Garamond" w:cs="Book Antiqua"/>
          <w:color w:val="000000"/>
          <w:sz w:val="24"/>
        </w:rPr>
        <w:t xml:space="preserve">of </w:t>
      </w:r>
      <w:r w:rsidRPr="007455D5">
        <w:rPr>
          <w:rFonts w:ascii="Garamond" w:hAnsi="Garamond" w:cs="Book Antiqua"/>
          <w:color w:val="000000"/>
          <w:sz w:val="24"/>
        </w:rPr>
        <w:t>15 members</w:t>
      </w:r>
      <w:r>
        <w:rPr>
          <w:rFonts w:ascii="Garamond" w:hAnsi="Garamond" w:cs="Book Antiqua"/>
          <w:color w:val="000000"/>
          <w:sz w:val="24"/>
        </w:rPr>
        <w:t xml:space="preserve"> and alternates</w:t>
      </w:r>
      <w:r w:rsidRPr="007455D5">
        <w:rPr>
          <w:rFonts w:ascii="Garamond" w:hAnsi="Garamond" w:cs="Book Antiqua"/>
          <w:color w:val="000000"/>
          <w:sz w:val="24"/>
        </w:rPr>
        <w:t xml:space="preserve">, </w:t>
      </w:r>
      <w:r>
        <w:rPr>
          <w:rFonts w:ascii="Garamond" w:hAnsi="Garamond" w:cs="Book Antiqua"/>
          <w:color w:val="000000"/>
          <w:sz w:val="24"/>
        </w:rPr>
        <w:t xml:space="preserve">with </w:t>
      </w:r>
      <w:r w:rsidRPr="007455D5">
        <w:rPr>
          <w:rFonts w:ascii="Garamond" w:hAnsi="Garamond" w:cs="Book Antiqua"/>
          <w:color w:val="000000"/>
          <w:sz w:val="24"/>
        </w:rPr>
        <w:t xml:space="preserve">7 </w:t>
      </w:r>
      <w:r>
        <w:rPr>
          <w:rFonts w:ascii="Garamond" w:hAnsi="Garamond" w:cs="Book Antiqua"/>
          <w:color w:val="000000"/>
          <w:sz w:val="24"/>
        </w:rPr>
        <w:t>(seven) representatives</w:t>
      </w:r>
      <w:r w:rsidRPr="007455D5">
        <w:rPr>
          <w:rFonts w:ascii="Garamond" w:hAnsi="Garamond" w:cs="Book Antiqua"/>
          <w:color w:val="000000"/>
          <w:sz w:val="24"/>
        </w:rPr>
        <w:t xml:space="preserve"> from the civils </w:t>
      </w:r>
      <w:r w:rsidRPr="00125802">
        <w:rPr>
          <w:rFonts w:ascii="Garamond" w:hAnsi="Garamond" w:cs="Book Antiqua"/>
          <w:color w:val="000000"/>
          <w:sz w:val="24"/>
        </w:rPr>
        <w:t>society</w:t>
      </w:r>
      <w:r w:rsidRPr="007455D5">
        <w:rPr>
          <w:rFonts w:ascii="Garamond" w:hAnsi="Garamond" w:cs="Book Antiqua"/>
          <w:color w:val="000000"/>
          <w:sz w:val="24"/>
        </w:rPr>
        <w:t xml:space="preserve">, 7 </w:t>
      </w:r>
      <w:r>
        <w:rPr>
          <w:rFonts w:ascii="Garamond" w:hAnsi="Garamond" w:cs="Book Antiqua"/>
          <w:color w:val="000000"/>
          <w:sz w:val="24"/>
        </w:rPr>
        <w:t xml:space="preserve">(seven) </w:t>
      </w:r>
      <w:r w:rsidRPr="007455D5">
        <w:rPr>
          <w:rFonts w:ascii="Garamond" w:hAnsi="Garamond" w:cs="Book Antiqua"/>
          <w:color w:val="000000"/>
          <w:sz w:val="24"/>
        </w:rPr>
        <w:t xml:space="preserve">from the </w:t>
      </w:r>
      <w:r w:rsidRPr="00125802">
        <w:rPr>
          <w:rFonts w:ascii="Garamond" w:hAnsi="Garamond" w:cs="Book Antiqua"/>
          <w:color w:val="000000"/>
          <w:sz w:val="24"/>
        </w:rPr>
        <w:t>government</w:t>
      </w:r>
      <w:r w:rsidRPr="007455D5">
        <w:rPr>
          <w:rFonts w:ascii="Garamond" w:hAnsi="Garamond" w:cs="Book Antiqua"/>
          <w:color w:val="000000"/>
          <w:sz w:val="24"/>
        </w:rPr>
        <w:t xml:space="preserve"> and </w:t>
      </w:r>
      <w:r>
        <w:rPr>
          <w:rFonts w:ascii="Garamond" w:hAnsi="Garamond" w:cs="Book Antiqua"/>
          <w:color w:val="000000"/>
          <w:sz w:val="24"/>
        </w:rPr>
        <w:t>1 (</w:t>
      </w:r>
      <w:r w:rsidRPr="007455D5">
        <w:rPr>
          <w:rFonts w:ascii="Garamond" w:hAnsi="Garamond" w:cs="Book Antiqua"/>
          <w:color w:val="000000"/>
          <w:sz w:val="24"/>
        </w:rPr>
        <w:t>one</w:t>
      </w:r>
      <w:r>
        <w:rPr>
          <w:rFonts w:ascii="Garamond" w:hAnsi="Garamond" w:cs="Book Antiqua"/>
          <w:color w:val="000000"/>
          <w:sz w:val="24"/>
        </w:rPr>
        <w:t>)</w:t>
      </w:r>
      <w:r w:rsidRPr="007455D5">
        <w:rPr>
          <w:rFonts w:ascii="Garamond" w:hAnsi="Garamond" w:cs="Book Antiqua"/>
          <w:color w:val="000000"/>
          <w:sz w:val="24"/>
        </w:rPr>
        <w:t xml:space="preserve"> from the </w:t>
      </w:r>
      <w:r w:rsidRPr="00125802">
        <w:rPr>
          <w:rFonts w:ascii="Garamond" w:hAnsi="Garamond" w:cs="Book Antiqua"/>
          <w:color w:val="000000"/>
          <w:sz w:val="24"/>
        </w:rPr>
        <w:t>multilateral</w:t>
      </w:r>
      <w:r w:rsidRPr="007455D5">
        <w:rPr>
          <w:rFonts w:ascii="Garamond" w:hAnsi="Garamond" w:cs="Book Antiqua"/>
          <w:color w:val="000000"/>
          <w:sz w:val="24"/>
        </w:rPr>
        <w:t xml:space="preserve"> and </w:t>
      </w:r>
      <w:r>
        <w:rPr>
          <w:rFonts w:ascii="Garamond" w:hAnsi="Garamond" w:cs="Book Antiqua"/>
          <w:color w:val="000000"/>
          <w:sz w:val="24"/>
        </w:rPr>
        <w:t>bi</w:t>
      </w:r>
      <w:r w:rsidRPr="007455D5">
        <w:rPr>
          <w:rFonts w:ascii="Garamond" w:hAnsi="Garamond" w:cs="Book Antiqua"/>
          <w:color w:val="000000"/>
          <w:sz w:val="24"/>
        </w:rPr>
        <w:t>lateral</w:t>
      </w:r>
      <w:r>
        <w:rPr>
          <w:rFonts w:ascii="Garamond" w:hAnsi="Garamond" w:cs="Book Antiqua"/>
          <w:color w:val="000000"/>
          <w:sz w:val="24"/>
        </w:rPr>
        <w:t xml:space="preserve"> organizations</w:t>
      </w:r>
      <w:r w:rsidRPr="007455D5">
        <w:rPr>
          <w:rFonts w:ascii="Garamond" w:hAnsi="Garamond" w:cs="Book Antiqua"/>
          <w:color w:val="000000"/>
          <w:sz w:val="24"/>
        </w:rPr>
        <w:t xml:space="preserve">. </w:t>
      </w:r>
      <w:r w:rsidR="00551A37">
        <w:rPr>
          <w:rFonts w:ascii="Garamond" w:hAnsi="Garamond" w:cs="Book Antiqua"/>
          <w:color w:val="000000"/>
          <w:sz w:val="24"/>
        </w:rPr>
        <w:t>E</w:t>
      </w:r>
      <w:r>
        <w:rPr>
          <w:rFonts w:ascii="Garamond" w:hAnsi="Garamond" w:cs="Book Antiqua"/>
          <w:color w:val="000000"/>
          <w:sz w:val="24"/>
        </w:rPr>
        <w:t xml:space="preserve">ach constituency </w:t>
      </w:r>
      <w:r w:rsidR="00AE061E">
        <w:rPr>
          <w:rFonts w:ascii="Garamond" w:hAnsi="Garamond" w:cs="Book Antiqua"/>
          <w:color w:val="000000"/>
          <w:sz w:val="24"/>
        </w:rPr>
        <w:t xml:space="preserve">will have regular members and </w:t>
      </w:r>
      <w:r>
        <w:rPr>
          <w:rFonts w:ascii="Garamond" w:hAnsi="Garamond" w:cs="Book Antiqua"/>
          <w:color w:val="000000"/>
          <w:sz w:val="24"/>
        </w:rPr>
        <w:t>alternates</w:t>
      </w:r>
      <w:r w:rsidR="008B2DD0">
        <w:rPr>
          <w:rFonts w:ascii="Garamond" w:hAnsi="Garamond" w:cs="Book Antiqua"/>
          <w:color w:val="000000"/>
          <w:sz w:val="24"/>
        </w:rPr>
        <w:t xml:space="preserve">. For some constituencies, individual representation will be considered. </w:t>
      </w:r>
    </w:p>
    <w:tbl>
      <w:tblPr>
        <w:tblStyle w:val="PlainTable21"/>
        <w:tblW w:w="8896" w:type="dxa"/>
        <w:tblInd w:w="0" w:type="dxa"/>
        <w:tblLook w:val="0420" w:firstRow="1" w:lastRow="0" w:firstColumn="0" w:lastColumn="0" w:noHBand="0" w:noVBand="1"/>
      </w:tblPr>
      <w:tblGrid>
        <w:gridCol w:w="4410"/>
        <w:gridCol w:w="4486"/>
      </w:tblGrid>
      <w:tr w:rsidR="009C64F9" w:rsidTr="009C64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4"/>
        </w:trPr>
        <w:tc>
          <w:tcPr>
            <w:tcW w:w="4410" w:type="dxa"/>
            <w:tcBorders>
              <w:top w:val="single" w:sz="4" w:space="0" w:color="7F7F7F" w:themeColor="text1" w:themeTint="80"/>
              <w:left w:val="nil"/>
              <w:right w:val="nil"/>
            </w:tcBorders>
            <w:vAlign w:val="center"/>
            <w:hideMark/>
          </w:tcPr>
          <w:p w:rsidR="009C64F9" w:rsidRDefault="009C64F9">
            <w:pPr>
              <w:jc w:val="center"/>
              <w:rPr>
                <w:rFonts w:ascii="Garamond" w:hAnsi="Garamond" w:cs="Book Antiqua"/>
                <w:bCs w:val="0"/>
                <w:color w:val="000000"/>
                <w:sz w:val="24"/>
              </w:rPr>
            </w:pPr>
            <w:r>
              <w:rPr>
                <w:rFonts w:ascii="Garamond" w:hAnsi="Garamond" w:cs="Book Antiqua"/>
                <w:color w:val="000000"/>
                <w:sz w:val="24"/>
              </w:rPr>
              <w:t>Member</w:t>
            </w:r>
          </w:p>
        </w:tc>
        <w:tc>
          <w:tcPr>
            <w:tcW w:w="4486" w:type="dxa"/>
            <w:tcBorders>
              <w:top w:val="single" w:sz="4" w:space="0" w:color="7F7F7F" w:themeColor="text1" w:themeTint="80"/>
              <w:left w:val="nil"/>
              <w:right w:val="nil"/>
            </w:tcBorders>
            <w:vAlign w:val="center"/>
            <w:hideMark/>
          </w:tcPr>
          <w:p w:rsidR="009C64F9" w:rsidRDefault="009C64F9">
            <w:pPr>
              <w:jc w:val="center"/>
              <w:rPr>
                <w:rFonts w:ascii="Garamond" w:hAnsi="Garamond" w:cs="Book Antiqua"/>
                <w:bCs w:val="0"/>
                <w:color w:val="000000"/>
                <w:sz w:val="24"/>
              </w:rPr>
            </w:pPr>
            <w:r>
              <w:rPr>
                <w:rFonts w:ascii="Garamond" w:hAnsi="Garamond" w:cs="Book Antiqua"/>
                <w:color w:val="000000"/>
                <w:sz w:val="24"/>
              </w:rPr>
              <w:t>Alternate</w:t>
            </w:r>
          </w:p>
        </w:tc>
      </w:tr>
      <w:tr w:rsidR="009C64F9" w:rsidRPr="009C64F9" w:rsidTr="009C64F9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hideMark/>
          </w:tcPr>
          <w:p w:rsidR="009C64F9" w:rsidRPr="009C64F9" w:rsidRDefault="009C64F9" w:rsidP="009C64F9">
            <w:pPr>
              <w:rPr>
                <w:rFonts w:ascii="Garamond" w:hAnsi="Garamond" w:cs="Book Antiqua"/>
                <w:color w:val="000000"/>
                <w:sz w:val="24"/>
              </w:rPr>
            </w:pPr>
            <w:proofErr w:type="gramStart"/>
            <w:r w:rsidRPr="009C64F9">
              <w:rPr>
                <w:rFonts w:ascii="Garamond" w:hAnsi="Garamond" w:cs="Book Antiqua"/>
                <w:color w:val="000000"/>
                <w:sz w:val="24"/>
                <w:lang w:val="fr-CH"/>
              </w:rPr>
              <w:t>PLWHIV(</w:t>
            </w:r>
            <w:proofErr w:type="spellStart"/>
            <w:proofErr w:type="gramEnd"/>
            <w:r w:rsidRPr="009C64F9">
              <w:rPr>
                <w:rFonts w:ascii="Garamond" w:hAnsi="Garamond" w:cs="Book Antiqua"/>
                <w:color w:val="000000"/>
                <w:sz w:val="24"/>
                <w:lang w:val="fr-CH"/>
              </w:rPr>
              <w:t>individual</w:t>
            </w:r>
            <w:proofErr w:type="spellEnd"/>
            <w:r w:rsidRPr="009C64F9">
              <w:rPr>
                <w:rFonts w:ascii="Garamond" w:hAnsi="Garamond" w:cs="Book Antiqua"/>
                <w:color w:val="000000"/>
                <w:sz w:val="24"/>
                <w:lang w:val="fr-CH"/>
              </w:rPr>
              <w:t>)</w:t>
            </w:r>
          </w:p>
        </w:tc>
        <w:tc>
          <w:tcPr>
            <w:tcW w:w="4486" w:type="dxa"/>
            <w:hideMark/>
          </w:tcPr>
          <w:p w:rsidR="009C64F9" w:rsidRPr="009C64F9" w:rsidRDefault="009C64F9" w:rsidP="009C64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Book Antiqua"/>
                <w:color w:val="000000"/>
                <w:sz w:val="24"/>
              </w:rPr>
            </w:pPr>
            <w:r w:rsidRPr="009C64F9">
              <w:rPr>
                <w:rFonts w:ascii="Garamond" w:hAnsi="Garamond" w:cs="Book Antiqua"/>
                <w:b/>
                <w:bCs/>
                <w:color w:val="000000"/>
                <w:sz w:val="24"/>
                <w:lang w:val="fr-CH"/>
              </w:rPr>
              <w:t>PLWHIV (</w:t>
            </w:r>
            <w:proofErr w:type="spellStart"/>
            <w:r w:rsidRPr="009C64F9">
              <w:rPr>
                <w:rFonts w:ascii="Garamond" w:hAnsi="Garamond" w:cs="Book Antiqua"/>
                <w:b/>
                <w:bCs/>
                <w:color w:val="000000"/>
                <w:sz w:val="24"/>
                <w:lang w:val="fr-CH"/>
              </w:rPr>
              <w:t>individual</w:t>
            </w:r>
            <w:proofErr w:type="spellEnd"/>
            <w:r w:rsidRPr="009C64F9">
              <w:rPr>
                <w:rFonts w:ascii="Garamond" w:hAnsi="Garamond" w:cs="Book Antiqua"/>
                <w:b/>
                <w:bCs/>
                <w:color w:val="000000"/>
                <w:sz w:val="24"/>
                <w:lang w:val="fr-CH"/>
              </w:rPr>
              <w:t>)</w:t>
            </w:r>
          </w:p>
        </w:tc>
      </w:tr>
      <w:tr w:rsidR="009C64F9" w:rsidRPr="009C64F9" w:rsidTr="009C64F9">
        <w:tblPrEx>
          <w:tblLook w:val="04A0" w:firstRow="1" w:lastRow="0" w:firstColumn="1" w:lastColumn="0" w:noHBand="0" w:noVBand="1"/>
        </w:tblPrEx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hideMark/>
          </w:tcPr>
          <w:p w:rsidR="009C64F9" w:rsidRPr="009C64F9" w:rsidRDefault="009C64F9" w:rsidP="009C64F9">
            <w:pPr>
              <w:rPr>
                <w:rFonts w:ascii="Garamond" w:hAnsi="Garamond" w:cs="Book Antiqua"/>
                <w:color w:val="000000"/>
                <w:sz w:val="24"/>
              </w:rPr>
            </w:pPr>
            <w:r w:rsidRPr="009C64F9">
              <w:rPr>
                <w:rFonts w:ascii="Garamond" w:hAnsi="Garamond" w:cs="Book Antiqua"/>
                <w:color w:val="000000"/>
                <w:sz w:val="24"/>
                <w:lang w:val="fr-CH"/>
              </w:rPr>
              <w:t>PLWTB (</w:t>
            </w:r>
            <w:proofErr w:type="spellStart"/>
            <w:r w:rsidRPr="009C64F9">
              <w:rPr>
                <w:rFonts w:ascii="Garamond" w:hAnsi="Garamond" w:cs="Book Antiqua"/>
                <w:color w:val="000000"/>
                <w:sz w:val="24"/>
                <w:lang w:val="fr-CH"/>
              </w:rPr>
              <w:t>individual</w:t>
            </w:r>
            <w:proofErr w:type="spellEnd"/>
            <w:r w:rsidRPr="009C64F9">
              <w:rPr>
                <w:rFonts w:ascii="Garamond" w:hAnsi="Garamond" w:cs="Book Antiqua"/>
                <w:color w:val="000000"/>
                <w:sz w:val="24"/>
                <w:lang w:val="fr-CH"/>
              </w:rPr>
              <w:t>)</w:t>
            </w:r>
          </w:p>
        </w:tc>
        <w:tc>
          <w:tcPr>
            <w:tcW w:w="4486" w:type="dxa"/>
            <w:hideMark/>
          </w:tcPr>
          <w:p w:rsidR="009C64F9" w:rsidRPr="009C64F9" w:rsidRDefault="009C64F9" w:rsidP="009C64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Book Antiqua"/>
                <w:color w:val="000000"/>
                <w:sz w:val="24"/>
              </w:rPr>
            </w:pPr>
            <w:r w:rsidRPr="009C64F9">
              <w:rPr>
                <w:rFonts w:ascii="Garamond" w:hAnsi="Garamond" w:cs="Book Antiqua"/>
                <w:color w:val="000000"/>
                <w:sz w:val="24"/>
                <w:lang w:val="fr-CH"/>
              </w:rPr>
              <w:t>PLWTB (</w:t>
            </w:r>
            <w:proofErr w:type="spellStart"/>
            <w:r w:rsidRPr="009C64F9">
              <w:rPr>
                <w:rFonts w:ascii="Garamond" w:hAnsi="Garamond" w:cs="Book Antiqua"/>
                <w:color w:val="000000"/>
                <w:sz w:val="24"/>
                <w:lang w:val="fr-CH"/>
              </w:rPr>
              <w:t>individual</w:t>
            </w:r>
            <w:proofErr w:type="spellEnd"/>
            <w:r w:rsidRPr="009C64F9">
              <w:rPr>
                <w:rFonts w:ascii="Garamond" w:hAnsi="Garamond" w:cs="Book Antiqua"/>
                <w:color w:val="000000"/>
                <w:sz w:val="24"/>
                <w:lang w:val="fr-CH"/>
              </w:rPr>
              <w:t>)</w:t>
            </w:r>
          </w:p>
        </w:tc>
      </w:tr>
      <w:tr w:rsidR="009C64F9" w:rsidRPr="009C64F9" w:rsidTr="009C64F9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hideMark/>
          </w:tcPr>
          <w:p w:rsidR="009C64F9" w:rsidRPr="009C64F9" w:rsidRDefault="009C64F9" w:rsidP="009C64F9">
            <w:pPr>
              <w:rPr>
                <w:rFonts w:ascii="Garamond" w:hAnsi="Garamond" w:cs="Book Antiqua"/>
                <w:color w:val="000000"/>
                <w:sz w:val="24"/>
              </w:rPr>
            </w:pPr>
            <w:r w:rsidRPr="009C64F9">
              <w:rPr>
                <w:rFonts w:ascii="Garamond" w:hAnsi="Garamond" w:cs="Book Antiqua"/>
                <w:color w:val="000000"/>
                <w:sz w:val="24"/>
                <w:lang w:val="fr-CH"/>
              </w:rPr>
              <w:t>HIV KAP (</w:t>
            </w:r>
            <w:proofErr w:type="spellStart"/>
            <w:r w:rsidRPr="009C64F9">
              <w:rPr>
                <w:rFonts w:ascii="Garamond" w:hAnsi="Garamond" w:cs="Book Antiqua"/>
                <w:color w:val="000000"/>
                <w:sz w:val="24"/>
                <w:lang w:val="fr-CH"/>
              </w:rPr>
              <w:t>individual</w:t>
            </w:r>
            <w:proofErr w:type="spellEnd"/>
            <w:r w:rsidRPr="009C64F9">
              <w:rPr>
                <w:rFonts w:ascii="Garamond" w:hAnsi="Garamond" w:cs="Book Antiqua"/>
                <w:color w:val="000000"/>
                <w:sz w:val="24"/>
                <w:lang w:val="fr-CH"/>
              </w:rPr>
              <w:t>)</w:t>
            </w:r>
          </w:p>
        </w:tc>
        <w:tc>
          <w:tcPr>
            <w:tcW w:w="4486" w:type="dxa"/>
            <w:hideMark/>
          </w:tcPr>
          <w:p w:rsidR="009C64F9" w:rsidRPr="009C64F9" w:rsidRDefault="009C64F9" w:rsidP="009C64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Book Antiqua"/>
                <w:color w:val="000000"/>
                <w:sz w:val="24"/>
              </w:rPr>
            </w:pPr>
            <w:r w:rsidRPr="009C64F9">
              <w:rPr>
                <w:rFonts w:ascii="Garamond" w:hAnsi="Garamond" w:cs="Book Antiqua"/>
                <w:color w:val="000000"/>
                <w:sz w:val="24"/>
                <w:lang w:val="fr-CH"/>
              </w:rPr>
              <w:t>HIV KAP (</w:t>
            </w:r>
            <w:proofErr w:type="spellStart"/>
            <w:r w:rsidRPr="009C64F9">
              <w:rPr>
                <w:rFonts w:ascii="Garamond" w:hAnsi="Garamond" w:cs="Book Antiqua"/>
                <w:color w:val="000000"/>
                <w:sz w:val="24"/>
                <w:lang w:val="fr-CH"/>
              </w:rPr>
              <w:t>individual</w:t>
            </w:r>
            <w:proofErr w:type="spellEnd"/>
            <w:r w:rsidRPr="009C64F9">
              <w:rPr>
                <w:rFonts w:ascii="Garamond" w:hAnsi="Garamond" w:cs="Book Antiqua"/>
                <w:color w:val="000000"/>
                <w:sz w:val="24"/>
                <w:lang w:val="fr-CH"/>
              </w:rPr>
              <w:t>)</w:t>
            </w:r>
          </w:p>
        </w:tc>
      </w:tr>
      <w:tr w:rsidR="009C64F9" w:rsidRPr="009C64F9" w:rsidTr="009C64F9">
        <w:tblPrEx>
          <w:tblLook w:val="04A0" w:firstRow="1" w:lastRow="0" w:firstColumn="1" w:lastColumn="0" w:noHBand="0" w:noVBand="1"/>
        </w:tblPrEx>
        <w:trPr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hideMark/>
          </w:tcPr>
          <w:p w:rsidR="009C64F9" w:rsidRPr="009C64F9" w:rsidRDefault="009C64F9" w:rsidP="009C64F9">
            <w:pPr>
              <w:rPr>
                <w:rFonts w:ascii="Garamond" w:hAnsi="Garamond" w:cs="Book Antiqua"/>
                <w:color w:val="000000"/>
                <w:sz w:val="24"/>
              </w:rPr>
            </w:pPr>
            <w:r w:rsidRPr="009C64F9">
              <w:rPr>
                <w:rFonts w:ascii="Garamond" w:hAnsi="Garamond" w:cs="Book Antiqua"/>
                <w:color w:val="000000"/>
                <w:sz w:val="24"/>
                <w:lang w:val="fr-CH"/>
              </w:rPr>
              <w:t>HIV KAP (NGO)</w:t>
            </w:r>
          </w:p>
        </w:tc>
        <w:tc>
          <w:tcPr>
            <w:tcW w:w="4486" w:type="dxa"/>
            <w:hideMark/>
          </w:tcPr>
          <w:p w:rsidR="009C64F9" w:rsidRPr="009C64F9" w:rsidRDefault="009C64F9" w:rsidP="009C64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Book Antiqua"/>
                <w:color w:val="000000"/>
                <w:sz w:val="24"/>
              </w:rPr>
            </w:pPr>
            <w:r w:rsidRPr="009C64F9">
              <w:rPr>
                <w:rFonts w:ascii="Garamond" w:hAnsi="Garamond" w:cs="Book Antiqua"/>
                <w:color w:val="000000"/>
                <w:sz w:val="24"/>
                <w:lang w:val="fr-CH"/>
              </w:rPr>
              <w:t>HIV KAP (NGO)</w:t>
            </w:r>
          </w:p>
        </w:tc>
      </w:tr>
      <w:tr w:rsidR="009C64F9" w:rsidRPr="009C64F9" w:rsidTr="009C64F9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hideMark/>
          </w:tcPr>
          <w:p w:rsidR="009C64F9" w:rsidRPr="009C64F9" w:rsidRDefault="009C64F9" w:rsidP="009C64F9">
            <w:pPr>
              <w:rPr>
                <w:rFonts w:ascii="Garamond" w:hAnsi="Garamond" w:cs="Book Antiqua"/>
                <w:color w:val="000000"/>
                <w:sz w:val="24"/>
              </w:rPr>
            </w:pPr>
            <w:r w:rsidRPr="009C64F9">
              <w:rPr>
                <w:rFonts w:ascii="Garamond" w:hAnsi="Garamond" w:cs="Book Antiqua"/>
                <w:color w:val="000000"/>
                <w:sz w:val="24"/>
                <w:lang w:val="fr-CH"/>
              </w:rPr>
              <w:t>TB KAP NGO</w:t>
            </w:r>
          </w:p>
        </w:tc>
        <w:tc>
          <w:tcPr>
            <w:tcW w:w="4486" w:type="dxa"/>
            <w:hideMark/>
          </w:tcPr>
          <w:p w:rsidR="009C64F9" w:rsidRPr="009C64F9" w:rsidRDefault="009C64F9" w:rsidP="009C64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Book Antiqua"/>
                <w:color w:val="000000"/>
                <w:sz w:val="24"/>
              </w:rPr>
            </w:pPr>
            <w:r w:rsidRPr="009C64F9">
              <w:rPr>
                <w:rFonts w:ascii="Garamond" w:hAnsi="Garamond" w:cs="Book Antiqua"/>
                <w:color w:val="000000"/>
                <w:sz w:val="24"/>
                <w:lang w:val="fr-CH"/>
              </w:rPr>
              <w:t>TB KAP NGO</w:t>
            </w:r>
          </w:p>
        </w:tc>
      </w:tr>
      <w:tr w:rsidR="009C64F9" w:rsidRPr="009C64F9" w:rsidTr="009C64F9">
        <w:tblPrEx>
          <w:tblLook w:val="04A0" w:firstRow="1" w:lastRow="0" w:firstColumn="1" w:lastColumn="0" w:noHBand="0" w:noVBand="1"/>
        </w:tblPrEx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hideMark/>
          </w:tcPr>
          <w:p w:rsidR="009C64F9" w:rsidRPr="009C64F9" w:rsidRDefault="009C64F9" w:rsidP="009C64F9">
            <w:pPr>
              <w:rPr>
                <w:rFonts w:ascii="Garamond" w:hAnsi="Garamond" w:cs="Book Antiqua"/>
                <w:color w:val="000000"/>
                <w:sz w:val="24"/>
              </w:rPr>
            </w:pPr>
            <w:r w:rsidRPr="009C64F9">
              <w:rPr>
                <w:rFonts w:ascii="Garamond" w:hAnsi="Garamond" w:cs="Book Antiqua"/>
                <w:color w:val="000000"/>
                <w:sz w:val="24"/>
                <w:lang w:val="fr-CH"/>
              </w:rPr>
              <w:t>TB KAP NGO</w:t>
            </w:r>
          </w:p>
        </w:tc>
        <w:tc>
          <w:tcPr>
            <w:tcW w:w="4486" w:type="dxa"/>
            <w:hideMark/>
          </w:tcPr>
          <w:p w:rsidR="009C64F9" w:rsidRPr="009C64F9" w:rsidRDefault="009C64F9" w:rsidP="009C64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Book Antiqua"/>
                <w:color w:val="000000"/>
                <w:sz w:val="24"/>
              </w:rPr>
            </w:pPr>
            <w:r w:rsidRPr="009C64F9">
              <w:rPr>
                <w:rFonts w:ascii="Garamond" w:hAnsi="Garamond" w:cs="Book Antiqua"/>
                <w:color w:val="000000"/>
                <w:sz w:val="24"/>
                <w:lang w:val="fr-CH"/>
              </w:rPr>
              <w:t>TB KAP NGO</w:t>
            </w:r>
          </w:p>
        </w:tc>
      </w:tr>
      <w:tr w:rsidR="009C64F9" w:rsidRPr="009C64F9" w:rsidTr="009C64F9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hideMark/>
          </w:tcPr>
          <w:p w:rsidR="009C64F9" w:rsidRPr="009C64F9" w:rsidRDefault="009C64F9" w:rsidP="009C64F9">
            <w:pPr>
              <w:rPr>
                <w:rFonts w:ascii="Garamond" w:hAnsi="Garamond" w:cs="Book Antiqua"/>
                <w:color w:val="000000"/>
                <w:sz w:val="24"/>
              </w:rPr>
            </w:pPr>
            <w:proofErr w:type="spellStart"/>
            <w:r w:rsidRPr="009C64F9">
              <w:rPr>
                <w:rFonts w:ascii="Garamond" w:hAnsi="Garamond" w:cs="Book Antiqua"/>
                <w:color w:val="000000"/>
                <w:sz w:val="24"/>
                <w:lang w:val="fr-CH"/>
              </w:rPr>
              <w:t>Human</w:t>
            </w:r>
            <w:proofErr w:type="spellEnd"/>
            <w:r w:rsidRPr="009C64F9">
              <w:rPr>
                <w:rFonts w:ascii="Garamond" w:hAnsi="Garamond" w:cs="Book Antiqua"/>
                <w:color w:val="000000"/>
                <w:sz w:val="24"/>
                <w:lang w:val="fr-CH"/>
              </w:rPr>
              <w:t xml:space="preserve"> </w:t>
            </w:r>
            <w:proofErr w:type="spellStart"/>
            <w:r w:rsidRPr="009C64F9">
              <w:rPr>
                <w:rFonts w:ascii="Garamond" w:hAnsi="Garamond" w:cs="Book Antiqua"/>
                <w:color w:val="000000"/>
                <w:sz w:val="24"/>
                <w:lang w:val="fr-CH"/>
              </w:rPr>
              <w:t>Rights</w:t>
            </w:r>
            <w:proofErr w:type="spellEnd"/>
            <w:r w:rsidRPr="009C64F9">
              <w:rPr>
                <w:rFonts w:ascii="Garamond" w:hAnsi="Garamond" w:cs="Book Antiqua"/>
                <w:color w:val="000000"/>
                <w:sz w:val="24"/>
                <w:lang w:val="fr-CH"/>
              </w:rPr>
              <w:t xml:space="preserve"> NGO</w:t>
            </w:r>
          </w:p>
        </w:tc>
        <w:tc>
          <w:tcPr>
            <w:tcW w:w="4486" w:type="dxa"/>
            <w:hideMark/>
          </w:tcPr>
          <w:p w:rsidR="009C64F9" w:rsidRPr="009C64F9" w:rsidRDefault="009C64F9" w:rsidP="009C64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Book Antiqua"/>
                <w:color w:val="000000"/>
                <w:sz w:val="24"/>
              </w:rPr>
            </w:pPr>
            <w:proofErr w:type="spellStart"/>
            <w:r w:rsidRPr="009C64F9">
              <w:rPr>
                <w:rFonts w:ascii="Garamond" w:hAnsi="Garamond" w:cs="Book Antiqua"/>
                <w:color w:val="000000"/>
                <w:sz w:val="24"/>
                <w:lang w:val="fr-CH"/>
              </w:rPr>
              <w:t>Human</w:t>
            </w:r>
            <w:proofErr w:type="spellEnd"/>
            <w:r w:rsidRPr="009C64F9">
              <w:rPr>
                <w:rFonts w:ascii="Garamond" w:hAnsi="Garamond" w:cs="Book Antiqua"/>
                <w:color w:val="000000"/>
                <w:sz w:val="24"/>
                <w:lang w:val="fr-CH"/>
              </w:rPr>
              <w:t xml:space="preserve"> </w:t>
            </w:r>
            <w:proofErr w:type="spellStart"/>
            <w:r w:rsidRPr="009C64F9">
              <w:rPr>
                <w:rFonts w:ascii="Garamond" w:hAnsi="Garamond" w:cs="Book Antiqua"/>
                <w:color w:val="000000"/>
                <w:sz w:val="24"/>
                <w:lang w:val="fr-CH"/>
              </w:rPr>
              <w:t>Rights</w:t>
            </w:r>
            <w:proofErr w:type="spellEnd"/>
            <w:r w:rsidRPr="009C64F9">
              <w:rPr>
                <w:rFonts w:ascii="Garamond" w:hAnsi="Garamond" w:cs="Book Antiqua"/>
                <w:color w:val="000000"/>
                <w:sz w:val="24"/>
                <w:lang w:val="fr-CH"/>
              </w:rPr>
              <w:t xml:space="preserve"> NGO</w:t>
            </w:r>
          </w:p>
        </w:tc>
      </w:tr>
      <w:tr w:rsidR="009C64F9" w:rsidTr="009C64F9">
        <w:trPr>
          <w:trHeight w:val="2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4F9" w:rsidRDefault="009C64F9">
            <w:pPr>
              <w:rPr>
                <w:rFonts w:ascii="Garamond" w:hAnsi="Garamond" w:cs="Book Antiqua"/>
                <w:color w:val="000000"/>
                <w:sz w:val="24"/>
              </w:rPr>
            </w:pP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4F9" w:rsidRDefault="009C64F9">
            <w:pPr>
              <w:rPr>
                <w:rFonts w:ascii="Garamond" w:hAnsi="Garamond" w:cs="Book Antiqua"/>
                <w:color w:val="000000"/>
                <w:sz w:val="24"/>
              </w:rPr>
            </w:pPr>
          </w:p>
        </w:tc>
      </w:tr>
    </w:tbl>
    <w:p w:rsidR="00014631" w:rsidRPr="00B5689F" w:rsidRDefault="00B5689F" w:rsidP="00B5689F">
      <w:pPr>
        <w:jc w:val="both"/>
        <w:rPr>
          <w:rFonts w:ascii="Garamond" w:hAnsi="Garamond" w:cs="Book Antiqua"/>
          <w:color w:val="000000"/>
          <w:sz w:val="24"/>
        </w:rPr>
      </w:pPr>
      <w:r>
        <w:rPr>
          <w:rFonts w:ascii="Garamond" w:hAnsi="Garamond" w:cs="Book Antiqua"/>
          <w:color w:val="000000"/>
          <w:sz w:val="24"/>
        </w:rPr>
        <w:t>Hence, c</w:t>
      </w:r>
      <w:r w:rsidRPr="00125802">
        <w:rPr>
          <w:rFonts w:ascii="Garamond" w:hAnsi="Garamond" w:cs="Book Antiqua"/>
          <w:color w:val="000000"/>
          <w:sz w:val="24"/>
        </w:rPr>
        <w:t>onsidering</w:t>
      </w:r>
      <w:r w:rsidRPr="007455D5">
        <w:rPr>
          <w:rFonts w:ascii="Garamond" w:hAnsi="Garamond" w:cs="Book Antiqua"/>
          <w:color w:val="000000"/>
          <w:sz w:val="24"/>
        </w:rPr>
        <w:t xml:space="preserve"> the </w:t>
      </w:r>
      <w:r w:rsidRPr="00125802">
        <w:rPr>
          <w:rFonts w:ascii="Garamond" w:hAnsi="Garamond" w:cs="Book Antiqua"/>
          <w:color w:val="000000"/>
          <w:sz w:val="24"/>
        </w:rPr>
        <w:t>restructuring</w:t>
      </w:r>
      <w:r w:rsidRPr="007455D5">
        <w:rPr>
          <w:rFonts w:ascii="Garamond" w:hAnsi="Garamond" w:cs="Book Antiqua"/>
          <w:color w:val="000000"/>
          <w:sz w:val="24"/>
        </w:rPr>
        <w:t xml:space="preserve"> process and the expired mandate of current members, </w:t>
      </w:r>
      <w:r>
        <w:rPr>
          <w:rFonts w:ascii="Garamond" w:hAnsi="Garamond" w:cs="Book Antiqua"/>
          <w:color w:val="000000"/>
          <w:sz w:val="24"/>
        </w:rPr>
        <w:t xml:space="preserve">the </w:t>
      </w:r>
      <w:r w:rsidR="00AE061E">
        <w:rPr>
          <w:rFonts w:ascii="Garamond" w:hAnsi="Garamond" w:cs="Book Antiqua"/>
          <w:color w:val="000000"/>
          <w:sz w:val="24"/>
        </w:rPr>
        <w:t>CCM Secretariat invites interested civil society organizations to express their interest for membership</w:t>
      </w:r>
      <w:r w:rsidR="00014631">
        <w:rPr>
          <w:rFonts w:ascii="Garamond" w:hAnsi="Garamond" w:cs="Book Antiqua"/>
          <w:color w:val="000000"/>
          <w:sz w:val="24"/>
        </w:rPr>
        <w:t xml:space="preserve">. </w:t>
      </w:r>
      <w:r w:rsidR="008B62ED">
        <w:rPr>
          <w:rFonts w:ascii="Garamond" w:hAnsi="Garamond" w:cs="Book Antiqua"/>
          <w:color w:val="000000"/>
          <w:sz w:val="24"/>
        </w:rPr>
        <w:t xml:space="preserve">.  </w:t>
      </w:r>
    </w:p>
    <w:p w:rsidR="00B5689F" w:rsidRPr="00551A37" w:rsidRDefault="00B5689F" w:rsidP="00B5689F">
      <w:pPr>
        <w:jc w:val="both"/>
        <w:rPr>
          <w:rFonts w:ascii="Garamond" w:hAnsi="Garamond" w:cs="Book Antiqua"/>
          <w:color w:val="000000"/>
          <w:sz w:val="24"/>
        </w:rPr>
      </w:pPr>
      <w:r w:rsidRPr="00551A37">
        <w:rPr>
          <w:rFonts w:ascii="Garamond" w:hAnsi="Garamond" w:cs="Book Antiqua"/>
          <w:color w:val="000000"/>
          <w:sz w:val="24"/>
        </w:rPr>
        <w:t>The selection criteria for the new members from the civil society are as following:</w:t>
      </w:r>
    </w:p>
    <w:p w:rsidR="00B5689F" w:rsidRPr="00551A37" w:rsidRDefault="00B5689F" w:rsidP="00B5689F">
      <w:pPr>
        <w:pStyle w:val="ListParagraph"/>
        <w:numPr>
          <w:ilvl w:val="0"/>
          <w:numId w:val="1"/>
        </w:numPr>
        <w:jc w:val="both"/>
        <w:rPr>
          <w:rFonts w:ascii="Garamond" w:hAnsi="Garamond" w:cs="Book Antiqua"/>
          <w:color w:val="000000"/>
          <w:sz w:val="24"/>
        </w:rPr>
      </w:pPr>
      <w:r w:rsidRPr="00551A37">
        <w:rPr>
          <w:rFonts w:ascii="Garamond" w:hAnsi="Garamond" w:cs="Book Antiqua"/>
          <w:color w:val="000000"/>
          <w:sz w:val="24"/>
        </w:rPr>
        <w:t>To be legally registered and operational for the last 3 years;</w:t>
      </w:r>
    </w:p>
    <w:p w:rsidR="00B5689F" w:rsidRPr="00551A37" w:rsidRDefault="00B5689F" w:rsidP="00B5689F">
      <w:pPr>
        <w:pStyle w:val="ListParagraph"/>
        <w:numPr>
          <w:ilvl w:val="0"/>
          <w:numId w:val="1"/>
        </w:numPr>
        <w:jc w:val="both"/>
        <w:rPr>
          <w:rFonts w:ascii="Garamond" w:hAnsi="Garamond" w:cs="Book Antiqua"/>
          <w:color w:val="000000"/>
          <w:sz w:val="24"/>
        </w:rPr>
      </w:pPr>
      <w:r w:rsidRPr="00551A37">
        <w:rPr>
          <w:rFonts w:ascii="Garamond" w:hAnsi="Garamond" w:cs="Book Antiqua"/>
          <w:color w:val="000000"/>
          <w:sz w:val="24"/>
        </w:rPr>
        <w:t>Have experience or competencies in the fight against HIV and/or TB and</w:t>
      </w:r>
      <w:r w:rsidR="00AE061E">
        <w:rPr>
          <w:rFonts w:ascii="Garamond" w:hAnsi="Garamond" w:cs="Book Antiqua"/>
          <w:color w:val="000000"/>
          <w:sz w:val="24"/>
        </w:rPr>
        <w:t>/or gender, and/or human rights</w:t>
      </w:r>
      <w:r w:rsidRPr="00551A37">
        <w:rPr>
          <w:rFonts w:ascii="Garamond" w:hAnsi="Garamond" w:cs="Book Antiqua"/>
          <w:color w:val="000000"/>
          <w:sz w:val="24"/>
        </w:rPr>
        <w:t>;</w:t>
      </w:r>
    </w:p>
    <w:p w:rsidR="00B5689F" w:rsidRPr="00551A37" w:rsidRDefault="00B5689F" w:rsidP="00B5689F">
      <w:pPr>
        <w:pStyle w:val="ListParagraph"/>
        <w:numPr>
          <w:ilvl w:val="0"/>
          <w:numId w:val="1"/>
        </w:numPr>
        <w:jc w:val="both"/>
        <w:rPr>
          <w:rFonts w:ascii="Garamond" w:hAnsi="Garamond" w:cs="Book Antiqua"/>
          <w:color w:val="000000"/>
          <w:sz w:val="24"/>
        </w:rPr>
      </w:pPr>
      <w:r w:rsidRPr="00551A37">
        <w:rPr>
          <w:rFonts w:ascii="Garamond" w:hAnsi="Garamond" w:cs="Book Antiqua"/>
          <w:color w:val="000000"/>
          <w:sz w:val="24"/>
        </w:rPr>
        <w:t>Have competencies in either project management and/or community outreach, and/or education and/or advocac</w:t>
      </w:r>
      <w:r w:rsidR="00AE061E">
        <w:rPr>
          <w:rFonts w:ascii="Garamond" w:hAnsi="Garamond" w:cs="Book Antiqua"/>
          <w:color w:val="000000"/>
          <w:sz w:val="24"/>
        </w:rPr>
        <w:t>y on gender and/or human rights</w:t>
      </w:r>
      <w:r w:rsidRPr="00551A37">
        <w:rPr>
          <w:rFonts w:ascii="Garamond" w:hAnsi="Garamond" w:cs="Book Antiqua"/>
          <w:color w:val="000000"/>
          <w:sz w:val="24"/>
        </w:rPr>
        <w:t>;</w:t>
      </w:r>
    </w:p>
    <w:p w:rsidR="00B5689F" w:rsidRPr="00551A37" w:rsidRDefault="00B5689F" w:rsidP="00B5689F">
      <w:pPr>
        <w:pStyle w:val="ListParagraph"/>
        <w:numPr>
          <w:ilvl w:val="0"/>
          <w:numId w:val="1"/>
        </w:numPr>
        <w:jc w:val="both"/>
        <w:rPr>
          <w:rFonts w:ascii="Garamond" w:hAnsi="Garamond" w:cs="Book Antiqua"/>
          <w:color w:val="000000"/>
          <w:sz w:val="24"/>
        </w:rPr>
      </w:pPr>
      <w:r w:rsidRPr="00551A37">
        <w:rPr>
          <w:rFonts w:ascii="Garamond" w:hAnsi="Garamond" w:cs="Book Antiqua"/>
          <w:color w:val="000000"/>
          <w:sz w:val="24"/>
        </w:rPr>
        <w:t>Capacity to communicate and represent the constituency effectively;</w:t>
      </w:r>
    </w:p>
    <w:p w:rsidR="00B5689F" w:rsidRPr="00551A37" w:rsidRDefault="00B5689F" w:rsidP="00B5689F">
      <w:pPr>
        <w:pStyle w:val="ListParagraph"/>
        <w:numPr>
          <w:ilvl w:val="0"/>
          <w:numId w:val="1"/>
        </w:numPr>
        <w:jc w:val="both"/>
        <w:rPr>
          <w:rFonts w:ascii="Garamond" w:hAnsi="Garamond" w:cs="Book Antiqua"/>
          <w:color w:val="000000"/>
          <w:sz w:val="24"/>
        </w:rPr>
      </w:pPr>
      <w:r w:rsidRPr="00551A37">
        <w:rPr>
          <w:rFonts w:ascii="Garamond" w:hAnsi="Garamond" w:cs="Book Antiqua"/>
          <w:color w:val="000000"/>
          <w:sz w:val="24"/>
        </w:rPr>
        <w:t>Participates to other civil society networks or have collaborated with other NGO-s in projects related to public health, education, development, gender or human rights</w:t>
      </w:r>
    </w:p>
    <w:p w:rsidR="00B5689F" w:rsidRPr="00551A37" w:rsidRDefault="00B5689F" w:rsidP="00B5689F">
      <w:pPr>
        <w:pStyle w:val="ListParagraph"/>
        <w:numPr>
          <w:ilvl w:val="0"/>
          <w:numId w:val="1"/>
        </w:numPr>
        <w:jc w:val="both"/>
        <w:rPr>
          <w:rFonts w:ascii="Garamond" w:hAnsi="Garamond" w:cs="Book Antiqua"/>
          <w:color w:val="000000"/>
          <w:sz w:val="24"/>
        </w:rPr>
      </w:pPr>
      <w:r w:rsidRPr="00551A37">
        <w:rPr>
          <w:rFonts w:ascii="Garamond" w:hAnsi="Garamond" w:cs="Book Antiqua"/>
          <w:color w:val="000000"/>
          <w:sz w:val="24"/>
        </w:rPr>
        <w:t>Is not a Global Fund recipient or sub-</w:t>
      </w:r>
      <w:proofErr w:type="gramStart"/>
      <w:r w:rsidRPr="00551A37">
        <w:rPr>
          <w:rFonts w:ascii="Garamond" w:hAnsi="Garamond" w:cs="Book Antiqua"/>
          <w:color w:val="000000"/>
          <w:sz w:val="24"/>
        </w:rPr>
        <w:t>recipient.</w:t>
      </w:r>
      <w:proofErr w:type="gramEnd"/>
    </w:p>
    <w:p w:rsidR="00B5689F" w:rsidRPr="00551A37" w:rsidRDefault="00B5689F" w:rsidP="00B5689F">
      <w:pPr>
        <w:pStyle w:val="ListParagraph"/>
        <w:jc w:val="both"/>
        <w:rPr>
          <w:rFonts w:ascii="Garamond" w:hAnsi="Garamond" w:cs="Book Antiqua"/>
          <w:color w:val="000000"/>
          <w:sz w:val="24"/>
        </w:rPr>
      </w:pPr>
    </w:p>
    <w:p w:rsidR="00B5689F" w:rsidRPr="00551A37" w:rsidRDefault="00B5689F" w:rsidP="00B5689F">
      <w:pPr>
        <w:jc w:val="both"/>
        <w:rPr>
          <w:rFonts w:ascii="Garamond" w:hAnsi="Garamond" w:cs="Book Antiqua"/>
          <w:color w:val="000000"/>
          <w:sz w:val="24"/>
        </w:rPr>
      </w:pPr>
      <w:r w:rsidRPr="00551A37">
        <w:rPr>
          <w:rFonts w:ascii="Garamond" w:hAnsi="Garamond" w:cs="Book Antiqua"/>
          <w:color w:val="000000"/>
          <w:sz w:val="24"/>
        </w:rPr>
        <w:t>Desired profile of new members:</w:t>
      </w:r>
    </w:p>
    <w:p w:rsidR="00B5689F" w:rsidRPr="00551A37" w:rsidRDefault="00B5689F" w:rsidP="00B5689F">
      <w:pPr>
        <w:pStyle w:val="ListParagraph"/>
        <w:numPr>
          <w:ilvl w:val="0"/>
          <w:numId w:val="2"/>
        </w:numPr>
        <w:jc w:val="both"/>
        <w:rPr>
          <w:rFonts w:ascii="Garamond" w:hAnsi="Garamond" w:cs="Book Antiqua"/>
          <w:color w:val="000000"/>
          <w:sz w:val="24"/>
        </w:rPr>
      </w:pPr>
      <w:r w:rsidRPr="00551A37">
        <w:rPr>
          <w:rFonts w:ascii="Garamond" w:hAnsi="Garamond" w:cs="Book Antiqua"/>
          <w:color w:val="000000"/>
          <w:sz w:val="24"/>
        </w:rPr>
        <w:t xml:space="preserve">Has leadership profile; </w:t>
      </w:r>
    </w:p>
    <w:p w:rsidR="00B5689F" w:rsidRPr="00551A37" w:rsidRDefault="00B5689F" w:rsidP="00B5689F">
      <w:pPr>
        <w:pStyle w:val="ListParagraph"/>
        <w:numPr>
          <w:ilvl w:val="0"/>
          <w:numId w:val="2"/>
        </w:numPr>
        <w:jc w:val="both"/>
        <w:rPr>
          <w:rFonts w:ascii="Garamond" w:hAnsi="Garamond" w:cs="Book Antiqua"/>
          <w:color w:val="000000"/>
          <w:sz w:val="24"/>
        </w:rPr>
      </w:pPr>
      <w:r w:rsidRPr="00551A37">
        <w:rPr>
          <w:rFonts w:ascii="Garamond" w:hAnsi="Garamond" w:cs="Book Antiqua"/>
          <w:color w:val="000000"/>
          <w:sz w:val="24"/>
        </w:rPr>
        <w:t>Show availability and are motivated to participate actively in the CCM meetings and other activities, by lobbying and defending the interests of people living with HIV and TB</w:t>
      </w:r>
    </w:p>
    <w:p w:rsidR="00B5689F" w:rsidRPr="00551A37" w:rsidRDefault="00B5689F" w:rsidP="00B5689F">
      <w:pPr>
        <w:pStyle w:val="ListParagraph"/>
        <w:numPr>
          <w:ilvl w:val="0"/>
          <w:numId w:val="2"/>
        </w:numPr>
        <w:jc w:val="both"/>
        <w:rPr>
          <w:rFonts w:ascii="Garamond" w:hAnsi="Garamond" w:cs="Book Antiqua"/>
          <w:color w:val="000000"/>
          <w:sz w:val="24"/>
        </w:rPr>
      </w:pPr>
      <w:r w:rsidRPr="00551A37">
        <w:rPr>
          <w:rFonts w:ascii="Garamond" w:hAnsi="Garamond" w:cs="Book Antiqua"/>
          <w:color w:val="000000"/>
          <w:sz w:val="24"/>
        </w:rPr>
        <w:t>Capacity to mobilize, communicate and liaise with individuals, groups and organizations representing their constituency;</w:t>
      </w:r>
    </w:p>
    <w:p w:rsidR="00B5689F" w:rsidRPr="00551A37" w:rsidRDefault="00B5689F" w:rsidP="00B5689F">
      <w:pPr>
        <w:pStyle w:val="ListParagraph"/>
        <w:numPr>
          <w:ilvl w:val="0"/>
          <w:numId w:val="2"/>
        </w:numPr>
        <w:jc w:val="both"/>
        <w:rPr>
          <w:rFonts w:ascii="Garamond" w:hAnsi="Garamond" w:cs="Book Antiqua"/>
          <w:color w:val="000000"/>
          <w:sz w:val="24"/>
        </w:rPr>
      </w:pPr>
      <w:r w:rsidRPr="00551A37">
        <w:rPr>
          <w:rFonts w:ascii="Garamond" w:hAnsi="Garamond" w:cs="Book Antiqua"/>
          <w:color w:val="000000"/>
          <w:sz w:val="24"/>
        </w:rPr>
        <w:t>Capacity to inform and be accountable to all CCM members on challenges that  met by their constituency;</w:t>
      </w:r>
    </w:p>
    <w:p w:rsidR="00B5689F" w:rsidRPr="00551A37" w:rsidRDefault="00B5689F" w:rsidP="00AB475E">
      <w:pPr>
        <w:pStyle w:val="ListParagraph"/>
        <w:numPr>
          <w:ilvl w:val="0"/>
          <w:numId w:val="2"/>
        </w:numPr>
        <w:jc w:val="both"/>
        <w:rPr>
          <w:rFonts w:ascii="Garamond" w:hAnsi="Garamond" w:cs="Book Antiqua"/>
          <w:color w:val="000000"/>
          <w:sz w:val="24"/>
        </w:rPr>
      </w:pPr>
      <w:r w:rsidRPr="00551A37">
        <w:rPr>
          <w:rFonts w:ascii="Garamond" w:hAnsi="Garamond" w:cs="Book Antiqua"/>
          <w:color w:val="000000"/>
          <w:sz w:val="24"/>
        </w:rPr>
        <w:t>Women’s candidacy are highly encouraged</w:t>
      </w:r>
      <w:r w:rsidR="00AE061E">
        <w:rPr>
          <w:rFonts w:ascii="Garamond" w:hAnsi="Garamond" w:cs="Book Antiqua"/>
          <w:color w:val="000000"/>
          <w:sz w:val="24"/>
        </w:rPr>
        <w:t>.</w:t>
      </w:r>
    </w:p>
    <w:p w:rsidR="00B5689F" w:rsidRPr="00551A37" w:rsidRDefault="00B5689F" w:rsidP="00B5689F">
      <w:pPr>
        <w:jc w:val="both"/>
        <w:rPr>
          <w:rFonts w:ascii="Garamond" w:hAnsi="Garamond" w:cs="Book Antiqua"/>
          <w:color w:val="000000"/>
          <w:sz w:val="24"/>
        </w:rPr>
      </w:pPr>
      <w:r w:rsidRPr="00551A37">
        <w:rPr>
          <w:rFonts w:ascii="Garamond" w:hAnsi="Garamond" w:cs="Book Antiqua"/>
          <w:color w:val="000000"/>
          <w:sz w:val="24"/>
        </w:rPr>
        <w:t xml:space="preserve">Interested organizations can show their interest by sending: (1) a cover letter, </w:t>
      </w:r>
      <w:r w:rsidR="008B62ED">
        <w:rPr>
          <w:rFonts w:ascii="Garamond" w:hAnsi="Garamond" w:cs="Book Antiqua"/>
          <w:color w:val="000000"/>
          <w:sz w:val="24"/>
        </w:rPr>
        <w:t xml:space="preserve">with a clear indication of the seat they wish to represent, </w:t>
      </w:r>
      <w:r w:rsidRPr="00551A37">
        <w:rPr>
          <w:rFonts w:ascii="Garamond" w:hAnsi="Garamond" w:cs="Book Antiqua"/>
          <w:color w:val="000000"/>
          <w:sz w:val="24"/>
        </w:rPr>
        <w:t>with a summary of the relevant experiences and competencies, and (2) the certificate of registration</w:t>
      </w:r>
      <w:r w:rsidR="009C64F9">
        <w:rPr>
          <w:rFonts w:ascii="Garamond" w:hAnsi="Garamond" w:cs="Book Antiqua"/>
          <w:color w:val="000000"/>
          <w:sz w:val="24"/>
        </w:rPr>
        <w:t>, registration certificate not required if an individual is applying</w:t>
      </w:r>
      <w:r w:rsidRPr="00551A37">
        <w:rPr>
          <w:rFonts w:ascii="Garamond" w:hAnsi="Garamond" w:cs="Book Antiqua"/>
          <w:color w:val="000000"/>
          <w:sz w:val="24"/>
        </w:rPr>
        <w:t>. The completed application can be send electronically to</w:t>
      </w:r>
      <w:r w:rsidRPr="00AE061E">
        <w:rPr>
          <w:rFonts w:ascii="Garamond" w:hAnsi="Garamond" w:cs="Book Antiqua"/>
          <w:color w:val="000000"/>
          <w:sz w:val="24"/>
        </w:rPr>
        <w:t xml:space="preserve">: </w:t>
      </w:r>
      <w:hyperlink r:id="rId7" w:history="1">
        <w:r w:rsidRPr="00AE061E">
          <w:rPr>
            <w:rFonts w:ascii="Garamond" w:hAnsi="Garamond" w:cs="Book Antiqua"/>
            <w:b/>
            <w:i/>
            <w:color w:val="000000"/>
            <w:sz w:val="24"/>
          </w:rPr>
          <w:t>albana.tahiri@rks-gov.net</w:t>
        </w:r>
      </w:hyperlink>
      <w:r w:rsidRPr="00551A37">
        <w:rPr>
          <w:rFonts w:ascii="Garamond" w:hAnsi="Garamond" w:cs="Book Antiqua"/>
          <w:color w:val="000000"/>
          <w:sz w:val="24"/>
        </w:rPr>
        <w:t xml:space="preserve"> or hand delivered to the Ministry of Health, CCM Secretariat Office no.218, no later than 16:00h, </w:t>
      </w:r>
      <w:r w:rsidR="003A42E2">
        <w:rPr>
          <w:rFonts w:ascii="Garamond" w:hAnsi="Garamond" w:cs="Book Antiqua"/>
          <w:color w:val="000000"/>
          <w:sz w:val="24"/>
        </w:rPr>
        <w:t>23</w:t>
      </w:r>
      <w:bookmarkStart w:id="0" w:name="_GoBack"/>
      <w:bookmarkEnd w:id="0"/>
      <w:r w:rsidR="003A42E2">
        <w:rPr>
          <w:rFonts w:ascii="Garamond" w:hAnsi="Garamond" w:cs="Book Antiqua"/>
          <w:color w:val="000000"/>
          <w:sz w:val="24"/>
        </w:rPr>
        <w:t>rd</w:t>
      </w:r>
      <w:r w:rsidR="003A42E2" w:rsidRPr="00551A37">
        <w:rPr>
          <w:rFonts w:ascii="Garamond" w:hAnsi="Garamond" w:cs="Book Antiqua"/>
          <w:color w:val="000000"/>
          <w:sz w:val="24"/>
        </w:rPr>
        <w:t xml:space="preserve"> </w:t>
      </w:r>
      <w:r w:rsidRPr="00551A37">
        <w:rPr>
          <w:rFonts w:ascii="Garamond" w:hAnsi="Garamond" w:cs="Book Antiqua"/>
          <w:color w:val="000000"/>
          <w:sz w:val="24"/>
        </w:rPr>
        <w:t>of May.</w:t>
      </w:r>
    </w:p>
    <w:p w:rsidR="00E033B2" w:rsidRDefault="00B5689F">
      <w:r w:rsidRPr="007455D5">
        <w:rPr>
          <w:rFonts w:ascii="Garamond" w:hAnsi="Garamond" w:cs="Book Antiqua"/>
          <w:color w:val="000000"/>
          <w:sz w:val="24"/>
        </w:rPr>
        <w:t>Questions and clarifications regarding the process should also be submitted to the above-mentioned e-mail addresses.</w:t>
      </w:r>
    </w:p>
    <w:sectPr w:rsidR="00E033B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633" w:rsidRDefault="00EA7633" w:rsidP="00AE061E">
      <w:pPr>
        <w:spacing w:after="0" w:line="240" w:lineRule="auto"/>
      </w:pPr>
      <w:r>
        <w:separator/>
      </w:r>
    </w:p>
  </w:endnote>
  <w:endnote w:type="continuationSeparator" w:id="0">
    <w:p w:rsidR="00EA7633" w:rsidRDefault="00EA7633" w:rsidP="00AE0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633" w:rsidRDefault="00EA7633" w:rsidP="00AE061E">
      <w:pPr>
        <w:spacing w:after="0" w:line="240" w:lineRule="auto"/>
      </w:pPr>
      <w:r>
        <w:separator/>
      </w:r>
    </w:p>
  </w:footnote>
  <w:footnote w:type="continuationSeparator" w:id="0">
    <w:p w:rsidR="00EA7633" w:rsidRDefault="00EA7633" w:rsidP="00AE0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61E" w:rsidRDefault="00AE061E" w:rsidP="00AE061E">
    <w:pPr>
      <w:jc w:val="center"/>
    </w:pPr>
    <w:r>
      <w:rPr>
        <w:noProof/>
      </w:rPr>
      <w:drawing>
        <wp:inline distT="0" distB="0" distL="0" distR="0" wp14:anchorId="3AABE71F" wp14:editId="6FCE5F9C">
          <wp:extent cx="444500" cy="469504"/>
          <wp:effectExtent l="0" t="0" r="0" b="6985"/>
          <wp:docPr id="1" name="Picture 1" descr="Skeda:Coat of arms of Kosovo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keda:Coat of arms of Kosovo.sv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477" cy="486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E061E" w:rsidRPr="00CB1468" w:rsidRDefault="00AE061E" w:rsidP="00AE061E">
    <w:pPr>
      <w:spacing w:after="0"/>
      <w:jc w:val="center"/>
      <w:rPr>
        <w:sz w:val="20"/>
        <w:szCs w:val="20"/>
        <w:lang w:val="de-CH"/>
      </w:rPr>
    </w:pPr>
    <w:r w:rsidRPr="00CB1468">
      <w:rPr>
        <w:sz w:val="20"/>
        <w:szCs w:val="20"/>
        <w:lang w:val="de-CH"/>
      </w:rPr>
      <w:t>REPUBLIKA E KOSOVËS</w:t>
    </w:r>
  </w:p>
  <w:p w:rsidR="00AE061E" w:rsidRPr="00CB1468" w:rsidRDefault="00AE061E" w:rsidP="00AE061E">
    <w:pPr>
      <w:spacing w:after="0"/>
      <w:jc w:val="center"/>
      <w:rPr>
        <w:sz w:val="20"/>
        <w:szCs w:val="20"/>
        <w:lang w:val="de-CH"/>
      </w:rPr>
    </w:pPr>
    <w:r w:rsidRPr="00CB1468">
      <w:rPr>
        <w:sz w:val="20"/>
        <w:szCs w:val="20"/>
        <w:lang w:val="de-CH"/>
      </w:rPr>
      <w:t>REPUBLIKA KOSOVA – REPUBLIC OF KOSOVO</w:t>
    </w:r>
  </w:p>
  <w:p w:rsidR="00AE061E" w:rsidRPr="00AE061E" w:rsidRDefault="00AE061E" w:rsidP="00AE061E">
    <w:pPr>
      <w:spacing w:after="0"/>
      <w:jc w:val="center"/>
      <w:rPr>
        <w:sz w:val="20"/>
        <w:szCs w:val="20"/>
      </w:rPr>
    </w:pPr>
    <w:proofErr w:type="spellStart"/>
    <w:r w:rsidRPr="00AE061E">
      <w:rPr>
        <w:sz w:val="20"/>
        <w:szCs w:val="20"/>
      </w:rPr>
      <w:t>Ministria</w:t>
    </w:r>
    <w:proofErr w:type="spellEnd"/>
    <w:r w:rsidRPr="00AE061E">
      <w:rPr>
        <w:sz w:val="20"/>
        <w:szCs w:val="20"/>
      </w:rPr>
      <w:t xml:space="preserve"> e </w:t>
    </w:r>
    <w:proofErr w:type="spellStart"/>
    <w:r w:rsidRPr="00AE061E">
      <w:rPr>
        <w:sz w:val="20"/>
        <w:szCs w:val="20"/>
      </w:rPr>
      <w:t>Shëndetësisë</w:t>
    </w:r>
    <w:proofErr w:type="spellEnd"/>
    <w:r w:rsidRPr="00AE061E">
      <w:rPr>
        <w:sz w:val="20"/>
        <w:szCs w:val="20"/>
      </w:rPr>
      <w:t>/</w:t>
    </w:r>
    <w:proofErr w:type="spellStart"/>
    <w:r w:rsidRPr="00AE061E">
      <w:rPr>
        <w:sz w:val="20"/>
        <w:szCs w:val="20"/>
      </w:rPr>
      <w:t>Ministarstvo</w:t>
    </w:r>
    <w:proofErr w:type="spellEnd"/>
    <w:r w:rsidRPr="00AE061E">
      <w:rPr>
        <w:sz w:val="20"/>
        <w:szCs w:val="20"/>
      </w:rPr>
      <w:t xml:space="preserve"> </w:t>
    </w:r>
    <w:proofErr w:type="spellStart"/>
    <w:r w:rsidRPr="00AE061E">
      <w:rPr>
        <w:sz w:val="20"/>
        <w:szCs w:val="20"/>
      </w:rPr>
      <w:t>Zdravdsva</w:t>
    </w:r>
    <w:proofErr w:type="spellEnd"/>
    <w:r w:rsidRPr="00AE061E">
      <w:rPr>
        <w:sz w:val="20"/>
        <w:szCs w:val="20"/>
      </w:rPr>
      <w:t>/ Ministry of Health</w:t>
    </w:r>
  </w:p>
  <w:p w:rsidR="00AE061E" w:rsidRPr="00AE061E" w:rsidRDefault="00AE061E" w:rsidP="00AE061E">
    <w:pPr>
      <w:spacing w:after="0"/>
      <w:jc w:val="center"/>
      <w:rPr>
        <w:i/>
        <w:sz w:val="20"/>
        <w:szCs w:val="20"/>
      </w:rPr>
    </w:pPr>
    <w:proofErr w:type="spellStart"/>
    <w:r w:rsidRPr="00AE061E">
      <w:rPr>
        <w:i/>
        <w:sz w:val="20"/>
        <w:szCs w:val="20"/>
      </w:rPr>
      <w:t>Mekanizmi</w:t>
    </w:r>
    <w:proofErr w:type="spellEnd"/>
    <w:r w:rsidRPr="00AE061E">
      <w:rPr>
        <w:i/>
        <w:sz w:val="20"/>
        <w:szCs w:val="20"/>
      </w:rPr>
      <w:t xml:space="preserve"> </w:t>
    </w:r>
    <w:proofErr w:type="spellStart"/>
    <w:r w:rsidRPr="00AE061E">
      <w:rPr>
        <w:i/>
        <w:sz w:val="20"/>
        <w:szCs w:val="20"/>
      </w:rPr>
      <w:t>Koordinues</w:t>
    </w:r>
    <w:proofErr w:type="spellEnd"/>
    <w:r w:rsidRPr="00AE061E">
      <w:rPr>
        <w:i/>
        <w:sz w:val="20"/>
        <w:szCs w:val="20"/>
      </w:rPr>
      <w:t xml:space="preserve"> </w:t>
    </w:r>
    <w:proofErr w:type="spellStart"/>
    <w:r w:rsidRPr="00AE061E">
      <w:rPr>
        <w:i/>
        <w:sz w:val="20"/>
        <w:szCs w:val="20"/>
      </w:rPr>
      <w:t>i</w:t>
    </w:r>
    <w:proofErr w:type="spellEnd"/>
    <w:r w:rsidRPr="00AE061E">
      <w:rPr>
        <w:i/>
        <w:sz w:val="20"/>
        <w:szCs w:val="20"/>
      </w:rPr>
      <w:t xml:space="preserve"> </w:t>
    </w:r>
    <w:proofErr w:type="spellStart"/>
    <w:r w:rsidRPr="00AE061E">
      <w:rPr>
        <w:i/>
        <w:sz w:val="20"/>
        <w:szCs w:val="20"/>
      </w:rPr>
      <w:t>Kosovës</w:t>
    </w:r>
    <w:proofErr w:type="spellEnd"/>
    <w:r w:rsidRPr="00AE061E">
      <w:rPr>
        <w:i/>
        <w:sz w:val="20"/>
        <w:szCs w:val="20"/>
      </w:rPr>
      <w:t xml:space="preserve">, </w:t>
    </w:r>
    <w:proofErr w:type="spellStart"/>
    <w:r w:rsidRPr="00AE061E">
      <w:rPr>
        <w:i/>
        <w:sz w:val="20"/>
        <w:szCs w:val="20"/>
      </w:rPr>
      <w:t>Kosovski</w:t>
    </w:r>
    <w:proofErr w:type="spellEnd"/>
    <w:r w:rsidRPr="00AE061E">
      <w:rPr>
        <w:i/>
        <w:sz w:val="20"/>
        <w:szCs w:val="20"/>
      </w:rPr>
      <w:t xml:space="preserve"> </w:t>
    </w:r>
    <w:proofErr w:type="spellStart"/>
    <w:r w:rsidRPr="00AE061E">
      <w:rPr>
        <w:i/>
        <w:sz w:val="20"/>
        <w:szCs w:val="20"/>
      </w:rPr>
      <w:t>Koordinacioni</w:t>
    </w:r>
    <w:proofErr w:type="spellEnd"/>
    <w:r w:rsidRPr="00AE061E">
      <w:rPr>
        <w:i/>
        <w:sz w:val="20"/>
        <w:szCs w:val="20"/>
      </w:rPr>
      <w:t xml:space="preserve"> </w:t>
    </w:r>
    <w:proofErr w:type="spellStart"/>
    <w:r w:rsidRPr="00AE061E">
      <w:rPr>
        <w:i/>
        <w:sz w:val="20"/>
        <w:szCs w:val="20"/>
      </w:rPr>
      <w:t>Mehanizam</w:t>
    </w:r>
    <w:proofErr w:type="spellEnd"/>
    <w:r w:rsidRPr="00AE061E">
      <w:rPr>
        <w:i/>
        <w:sz w:val="20"/>
        <w:szCs w:val="20"/>
      </w:rPr>
      <w:t>, Kosovo Coordinating Mechanism</w:t>
    </w:r>
    <w:r w:rsidRPr="00AE061E">
      <w:rPr>
        <w:i/>
      </w:rPr>
      <w:t xml:space="preserve"> </w:t>
    </w:r>
  </w:p>
  <w:p w:rsidR="00AE061E" w:rsidRPr="00AE061E" w:rsidRDefault="00AE061E" w:rsidP="00AE061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B0BDD"/>
    <w:multiLevelType w:val="hybridMultilevel"/>
    <w:tmpl w:val="897C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31903"/>
    <w:multiLevelType w:val="hybridMultilevel"/>
    <w:tmpl w:val="64626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53D"/>
    <w:rsid w:val="00014631"/>
    <w:rsid w:val="000D37C6"/>
    <w:rsid w:val="001B06D9"/>
    <w:rsid w:val="001D1B68"/>
    <w:rsid w:val="0024506C"/>
    <w:rsid w:val="002E1243"/>
    <w:rsid w:val="003A42E2"/>
    <w:rsid w:val="005257BD"/>
    <w:rsid w:val="00551A37"/>
    <w:rsid w:val="00593641"/>
    <w:rsid w:val="008B2DD0"/>
    <w:rsid w:val="008B62ED"/>
    <w:rsid w:val="009C64F9"/>
    <w:rsid w:val="00AB475E"/>
    <w:rsid w:val="00AE061E"/>
    <w:rsid w:val="00B5689F"/>
    <w:rsid w:val="00BE0970"/>
    <w:rsid w:val="00CD753D"/>
    <w:rsid w:val="00D1715F"/>
    <w:rsid w:val="00E033B2"/>
    <w:rsid w:val="00EA7633"/>
    <w:rsid w:val="00EE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1D341E-4A3E-441D-AA9C-8F45C3993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D7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5689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5689F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0146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4631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E06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61E"/>
  </w:style>
  <w:style w:type="paragraph" w:styleId="Footer">
    <w:name w:val="footer"/>
    <w:basedOn w:val="Normal"/>
    <w:link w:val="FooterChar"/>
    <w:uiPriority w:val="99"/>
    <w:unhideWhenUsed/>
    <w:rsid w:val="00AE06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61E"/>
  </w:style>
  <w:style w:type="paragraph" w:styleId="BalloonText">
    <w:name w:val="Balloon Text"/>
    <w:basedOn w:val="Normal"/>
    <w:link w:val="BalloonTextChar"/>
    <w:uiPriority w:val="99"/>
    <w:semiHidden/>
    <w:unhideWhenUsed/>
    <w:rsid w:val="00BE0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97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B62E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62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62ED"/>
    <w:rPr>
      <w:b/>
      <w:bCs/>
      <w:sz w:val="20"/>
      <w:szCs w:val="20"/>
    </w:rPr>
  </w:style>
  <w:style w:type="table" w:customStyle="1" w:styleId="PlainTable21">
    <w:name w:val="Plain Table 21"/>
    <w:basedOn w:val="TableNormal"/>
    <w:uiPriority w:val="42"/>
    <w:rsid w:val="009C64F9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7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lbana.tahiri@rks-gov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Rinor Qehaja</dc:creator>
  <cp:keywords/>
  <dc:description/>
  <cp:lastModifiedBy>Albana.Tahiri</cp:lastModifiedBy>
  <cp:revision>3</cp:revision>
  <dcterms:created xsi:type="dcterms:W3CDTF">2016-04-27T12:50:00Z</dcterms:created>
  <dcterms:modified xsi:type="dcterms:W3CDTF">2016-05-12T13:07:00Z</dcterms:modified>
</cp:coreProperties>
</file>