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DBD6" w14:textId="77777777" w:rsidR="000B47B0" w:rsidRPr="0000182F" w:rsidRDefault="000B47B0" w:rsidP="000B47B0">
      <w:pPr>
        <w:contextualSpacing/>
        <w:jc w:val="both"/>
        <w:rPr>
          <w:rFonts w:ascii="Book Antiqua" w:hAnsi="Book Antiqua" w:cs="Arial"/>
          <w:sz w:val="24"/>
          <w:szCs w:val="24"/>
          <w:highlight w:val="yellow"/>
          <w:lang w:val="en-US"/>
        </w:rPr>
      </w:pPr>
    </w:p>
    <w:p w14:paraId="3F44F144" w14:textId="0A32B686" w:rsidR="000B47B0" w:rsidRPr="00EF0B8C" w:rsidRDefault="00B13721" w:rsidP="00EC23F5">
      <w:pPr>
        <w:contextualSpacing/>
        <w:jc w:val="both"/>
        <w:rPr>
          <w:rFonts w:ascii="Book Antiqua" w:hAnsi="Book Antiqua" w:cs="Arial"/>
          <w:bCs/>
          <w:sz w:val="28"/>
          <w:szCs w:val="28"/>
          <w:lang w:val="en-US"/>
        </w:rPr>
      </w:pPr>
      <w:bookmarkStart w:id="0" w:name="_Hlk93916441"/>
      <w:r w:rsidRPr="00831E77">
        <w:rPr>
          <w:rFonts w:ascii="Book Antiqua" w:hAnsi="Book Antiqua" w:cs="Arial"/>
          <w:bCs/>
          <w:sz w:val="28"/>
          <w:szCs w:val="28"/>
          <w:lang w:val="en-US"/>
        </w:rPr>
        <w:t xml:space="preserve">          </w:t>
      </w:r>
      <w:r w:rsidR="000B47B0" w:rsidRPr="00831E77">
        <w:rPr>
          <w:rFonts w:ascii="Book Antiqua" w:hAnsi="Book Antiqua" w:cs="Arial"/>
          <w:bCs/>
          <w:sz w:val="28"/>
          <w:szCs w:val="28"/>
          <w:lang w:val="en-US"/>
        </w:rPr>
        <w:t xml:space="preserve">Specific </w:t>
      </w:r>
      <w:proofErr w:type="gramStart"/>
      <w:r w:rsidR="000B47B0" w:rsidRPr="00831E77">
        <w:rPr>
          <w:rFonts w:ascii="Book Antiqua" w:hAnsi="Book Antiqua" w:cs="Arial"/>
          <w:bCs/>
          <w:sz w:val="28"/>
          <w:szCs w:val="28"/>
          <w:lang w:val="en-US"/>
        </w:rPr>
        <w:t>requirements</w:t>
      </w:r>
      <w:r w:rsidR="00EC23F5" w:rsidRPr="00831E77">
        <w:rPr>
          <w:rFonts w:ascii="Book Antiqua" w:hAnsi="Book Antiqua" w:cs="Arial"/>
          <w:bCs/>
          <w:sz w:val="28"/>
          <w:szCs w:val="28"/>
          <w:lang w:val="en-US"/>
        </w:rPr>
        <w:t xml:space="preserve"> </w:t>
      </w:r>
      <w:r w:rsidR="00831E77">
        <w:rPr>
          <w:rFonts w:ascii="Book Antiqua" w:hAnsi="Book Antiqua" w:cs="Arial"/>
          <w:bCs/>
          <w:sz w:val="28"/>
          <w:szCs w:val="28"/>
          <w:lang w:val="en-US"/>
        </w:rPr>
        <w:t xml:space="preserve"> -</w:t>
      </w:r>
      <w:proofErr w:type="gramEnd"/>
      <w:r w:rsidR="00831E77">
        <w:rPr>
          <w:rFonts w:ascii="Book Antiqua" w:hAnsi="Book Antiqua" w:cs="Arial"/>
          <w:bCs/>
          <w:sz w:val="28"/>
          <w:szCs w:val="28"/>
          <w:lang w:val="en-US"/>
        </w:rPr>
        <w:t xml:space="preserve"> </w:t>
      </w:r>
      <w:r w:rsidR="00EC23F5" w:rsidRPr="00831E77">
        <w:rPr>
          <w:rFonts w:ascii="Book Antiqua" w:hAnsi="Book Antiqua" w:cs="Arial"/>
          <w:bCs/>
          <w:sz w:val="28"/>
          <w:szCs w:val="28"/>
          <w:lang w:val="en-US"/>
        </w:rPr>
        <w:t>Gastronomy</w:t>
      </w:r>
    </w:p>
    <w:p w14:paraId="52E88509" w14:textId="77777777" w:rsidR="000B47B0" w:rsidRPr="0000182F" w:rsidRDefault="000B47B0" w:rsidP="000B47B0">
      <w:pPr>
        <w:pStyle w:val="ListParagraph"/>
        <w:jc w:val="both"/>
        <w:rPr>
          <w:rFonts w:ascii="Book Antiqua" w:hAnsi="Book Antiqua" w:cs="Arial"/>
          <w:sz w:val="10"/>
          <w:szCs w:val="10"/>
          <w:lang w:val="en-US"/>
        </w:rPr>
      </w:pPr>
    </w:p>
    <w:p w14:paraId="3D44811D" w14:textId="39B6C946" w:rsidR="0000182F" w:rsidRDefault="000B47B0" w:rsidP="0000182F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Gastronomy services are allowed to conduct their activity</w:t>
      </w:r>
      <w:r w:rsidR="0000182F" w:rsidRPr="0000182F">
        <w:rPr>
          <w:rFonts w:ascii="Book Antiqua" w:hAnsi="Book Antiqua" w:cs="Arial"/>
          <w:sz w:val="24"/>
          <w:szCs w:val="24"/>
          <w:lang w:val="en-US"/>
        </w:rPr>
        <w:t>.</w:t>
      </w:r>
      <w:r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0182F" w:rsidRPr="0000182F">
        <w:rPr>
          <w:rFonts w:ascii="Book Antiqua" w:hAnsi="Book Antiqua" w:cs="Arial"/>
          <w:sz w:val="24"/>
          <w:szCs w:val="24"/>
          <w:lang w:val="en-US"/>
        </w:rPr>
        <w:t>C</w:t>
      </w:r>
      <w:r w:rsidRPr="0000182F">
        <w:rPr>
          <w:rFonts w:ascii="Book Antiqua" w:hAnsi="Book Antiqua" w:cs="Arial"/>
          <w:sz w:val="24"/>
          <w:szCs w:val="24"/>
          <w:lang w:val="en-US"/>
        </w:rPr>
        <w:t xml:space="preserve">ustomers and gastronomy staff must possess any of the evidence according to points </w:t>
      </w:r>
      <w:bookmarkStart w:id="1" w:name="_Hlk102473779"/>
      <w:r w:rsidR="00831E77">
        <w:rPr>
          <w:rFonts w:ascii="Book Antiqua" w:hAnsi="Book Antiqua" w:cs="Arial"/>
          <w:sz w:val="24"/>
          <w:szCs w:val="24"/>
          <w:lang w:val="en-US"/>
        </w:rPr>
        <w:t>2</w:t>
      </w:r>
      <w:r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831E77">
        <w:rPr>
          <w:rFonts w:ascii="Book Antiqua" w:hAnsi="Book Antiqua" w:cs="Arial"/>
          <w:sz w:val="24"/>
          <w:szCs w:val="24"/>
          <w:lang w:val="en-US"/>
        </w:rPr>
        <w:t>and</w:t>
      </w:r>
      <w:r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31E77">
        <w:rPr>
          <w:rFonts w:ascii="Book Antiqua" w:hAnsi="Book Antiqua" w:cs="Arial"/>
          <w:sz w:val="24"/>
          <w:szCs w:val="24"/>
          <w:lang w:val="en-US"/>
        </w:rPr>
        <w:t>2.2</w:t>
      </w:r>
      <w:r w:rsidR="00EC23F5">
        <w:rPr>
          <w:rFonts w:ascii="Book Antiqua" w:hAnsi="Book Antiqua" w:cs="Arial"/>
          <w:sz w:val="24"/>
          <w:szCs w:val="24"/>
          <w:lang w:val="en-US"/>
        </w:rPr>
        <w:t xml:space="preserve"> </w:t>
      </w:r>
      <w:bookmarkEnd w:id="1"/>
      <w:r w:rsidRPr="0000182F">
        <w:rPr>
          <w:rFonts w:ascii="Book Antiqua" w:hAnsi="Book Antiqua" w:cs="Arial"/>
          <w:sz w:val="24"/>
          <w:szCs w:val="24"/>
          <w:lang w:val="en-US"/>
        </w:rPr>
        <w:t xml:space="preserve">in order to be allowed access to the closed spaces of </w:t>
      </w:r>
      <w:r w:rsidR="0000182F" w:rsidRPr="0000182F">
        <w:rPr>
          <w:rFonts w:ascii="Book Antiqua" w:hAnsi="Book Antiqua" w:cs="Arial"/>
          <w:sz w:val="24"/>
          <w:szCs w:val="24"/>
          <w:lang w:val="en-US"/>
        </w:rPr>
        <w:t>facility</w:t>
      </w:r>
      <w:r w:rsidR="00EC23F5">
        <w:rPr>
          <w:rFonts w:ascii="Book Antiqua" w:hAnsi="Book Antiqua" w:cs="Arial"/>
          <w:sz w:val="24"/>
          <w:szCs w:val="24"/>
          <w:lang w:val="en-US"/>
        </w:rPr>
        <w:t xml:space="preserve">, in accordance with </w:t>
      </w:r>
      <w:r w:rsidR="009C4A88">
        <w:rPr>
          <w:rFonts w:ascii="Book Antiqua" w:hAnsi="Book Antiqua" w:cs="Arial"/>
          <w:sz w:val="24"/>
          <w:szCs w:val="24"/>
          <w:lang w:val="en-US"/>
        </w:rPr>
        <w:t>relevant</w:t>
      </w:r>
      <w:r w:rsidR="00EC23F5">
        <w:rPr>
          <w:rFonts w:ascii="Book Antiqua" w:hAnsi="Book Antiqua" w:cs="Arial"/>
          <w:sz w:val="24"/>
          <w:szCs w:val="24"/>
          <w:lang w:val="en-US"/>
        </w:rPr>
        <w:t xml:space="preserve"> guideline, </w:t>
      </w:r>
      <w:r w:rsidR="009C4A88">
        <w:rPr>
          <w:rFonts w:ascii="Book Antiqua" w:hAnsi="Book Antiqua" w:cs="Arial"/>
          <w:sz w:val="24"/>
          <w:szCs w:val="24"/>
          <w:lang w:val="en-US"/>
        </w:rPr>
        <w:t>except</w:t>
      </w:r>
      <w:r w:rsidR="00EC23F5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9C4A88">
        <w:rPr>
          <w:rFonts w:ascii="Book Antiqua" w:hAnsi="Book Antiqua" w:cs="Arial"/>
          <w:sz w:val="24"/>
          <w:szCs w:val="24"/>
          <w:lang w:val="en-US"/>
        </w:rPr>
        <w:t xml:space="preserve">those </w:t>
      </w:r>
      <w:r w:rsidR="00DB3934">
        <w:rPr>
          <w:rFonts w:ascii="Book Antiqua" w:hAnsi="Book Antiqua" w:cs="Arial"/>
          <w:sz w:val="24"/>
          <w:szCs w:val="24"/>
          <w:lang w:val="en-US"/>
        </w:rPr>
        <w:t>less than</w:t>
      </w:r>
      <w:r w:rsidR="009C4A88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31E77">
        <w:rPr>
          <w:rFonts w:ascii="Book Antiqua" w:hAnsi="Book Antiqua" w:cs="Arial"/>
          <w:sz w:val="24"/>
          <w:szCs w:val="24"/>
          <w:lang w:val="en-US"/>
        </w:rPr>
        <w:t>16</w:t>
      </w:r>
      <w:r w:rsidR="009C4A88">
        <w:rPr>
          <w:rFonts w:ascii="Book Antiqua" w:hAnsi="Book Antiqua" w:cs="Arial"/>
          <w:sz w:val="24"/>
          <w:szCs w:val="24"/>
          <w:lang w:val="en-US"/>
        </w:rPr>
        <w:t xml:space="preserve"> years of age.</w:t>
      </w:r>
    </w:p>
    <w:p w14:paraId="11767229" w14:textId="1F8481D8" w:rsidR="00067AC4" w:rsidRPr="0000182F" w:rsidRDefault="00067AC4" w:rsidP="0000182F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67AC4">
        <w:rPr>
          <w:rFonts w:ascii="Book Antiqua" w:hAnsi="Book Antiqua" w:cs="Arial"/>
          <w:sz w:val="24"/>
          <w:szCs w:val="24"/>
          <w:lang w:val="en-US"/>
        </w:rPr>
        <w:t>Gast Gastronomy services are allowed to conduct their activity according to their regular schedule, in accordance with Article 40 of Law No. 2004/18 on Internal Trade, relevant municipal regulations and relevant guidelines issued by the Ministry of Health.</w:t>
      </w:r>
    </w:p>
    <w:p w14:paraId="0819FD05" w14:textId="1CA7ADC8" w:rsidR="000B47B0" w:rsidRPr="0000182F" w:rsidRDefault="000B47B0" w:rsidP="00930C24">
      <w:pPr>
        <w:pStyle w:val="ListParagraph"/>
        <w:numPr>
          <w:ilvl w:val="0"/>
          <w:numId w:val="5"/>
        </w:numPr>
        <w:tabs>
          <w:tab w:val="left" w:pos="3420"/>
        </w:tabs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In the gastronomy premises it is obliged to appoint one or more responsible persons who will check the possession of any of th</w:t>
      </w:r>
      <w:r w:rsidR="00930C24">
        <w:rPr>
          <w:rFonts w:ascii="Book Antiqua" w:hAnsi="Book Antiqua" w:cs="Arial"/>
          <w:sz w:val="24"/>
          <w:szCs w:val="24"/>
          <w:lang w:val="en-US"/>
        </w:rPr>
        <w:t>e evidences mentioned in point</w:t>
      </w:r>
      <w:r w:rsidR="00831E77">
        <w:rPr>
          <w:rFonts w:ascii="Book Antiqua" w:hAnsi="Book Antiqua" w:cs="Arial"/>
          <w:sz w:val="24"/>
          <w:szCs w:val="24"/>
          <w:lang w:val="en-US"/>
        </w:rPr>
        <w:t xml:space="preserve"> </w:t>
      </w:r>
      <w:bookmarkStart w:id="2" w:name="_Hlk102473978"/>
      <w:r w:rsidR="00831E77">
        <w:rPr>
          <w:rFonts w:ascii="Book Antiqua" w:hAnsi="Book Antiqua" w:cs="Arial"/>
          <w:sz w:val="24"/>
          <w:szCs w:val="24"/>
          <w:lang w:val="en-US"/>
        </w:rPr>
        <w:t>2</w:t>
      </w:r>
      <w:r w:rsidR="00831E77"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831E77">
        <w:rPr>
          <w:rFonts w:ascii="Book Antiqua" w:hAnsi="Book Antiqua" w:cs="Arial"/>
          <w:sz w:val="24"/>
          <w:szCs w:val="24"/>
          <w:lang w:val="en-US"/>
        </w:rPr>
        <w:t>and</w:t>
      </w:r>
      <w:r w:rsidR="00831E77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31E77">
        <w:rPr>
          <w:rFonts w:ascii="Book Antiqua" w:hAnsi="Book Antiqua" w:cs="Arial"/>
          <w:sz w:val="24"/>
          <w:szCs w:val="24"/>
          <w:lang w:val="en-US"/>
        </w:rPr>
        <w:t xml:space="preserve">2.2 </w:t>
      </w:r>
      <w:r w:rsidR="00930C24">
        <w:rPr>
          <w:rFonts w:ascii="Book Antiqua" w:hAnsi="Book Antiqua" w:cs="Arial"/>
          <w:sz w:val="24"/>
          <w:szCs w:val="24"/>
          <w:lang w:val="en-US"/>
        </w:rPr>
        <w:t xml:space="preserve"> </w:t>
      </w:r>
      <w:bookmarkEnd w:id="2"/>
    </w:p>
    <w:p w14:paraId="239A285A" w14:textId="77777777" w:rsidR="00904082" w:rsidRPr="00904082" w:rsidRDefault="00904082" w:rsidP="00904082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Each table must be equipped with disinfectants containing at least 60% alcohol.</w:t>
      </w:r>
    </w:p>
    <w:p w14:paraId="310071FE" w14:textId="2337BA33" w:rsidR="00904082" w:rsidRDefault="00904082" w:rsidP="00904082">
      <w:pPr>
        <w:pStyle w:val="ListParagraph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354CA1BD" w14:textId="75C43EEC" w:rsidR="00831E77" w:rsidRPr="00EF0B8C" w:rsidRDefault="00831E77" w:rsidP="00EF0B8C">
      <w:pPr>
        <w:pStyle w:val="ListParagraph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831E77">
        <w:rPr>
          <w:rFonts w:ascii="Book Antiqua" w:hAnsi="Book Antiqua" w:cs="Arial"/>
          <w:sz w:val="28"/>
          <w:szCs w:val="28"/>
          <w:lang w:val="en-US"/>
        </w:rPr>
        <w:t>[Shopping malls and other economic operators]</w:t>
      </w:r>
    </w:p>
    <w:p w14:paraId="7921F3D0" w14:textId="77777777" w:rsidR="000B47B0" w:rsidRPr="0000182F" w:rsidRDefault="000B47B0" w:rsidP="000B47B0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The activity of shopping centers is allowed according to the relevant instruction.</w:t>
      </w:r>
    </w:p>
    <w:p w14:paraId="0078C89C" w14:textId="11A20015" w:rsidR="000B47B0" w:rsidRPr="0000182F" w:rsidRDefault="000B47B0" w:rsidP="000B47B0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Customers and staff in shopping malls must possess any of t</w:t>
      </w:r>
      <w:r w:rsidR="00930C24">
        <w:rPr>
          <w:rFonts w:ascii="Book Antiqua" w:hAnsi="Book Antiqua" w:cs="Arial"/>
          <w:sz w:val="24"/>
          <w:szCs w:val="24"/>
          <w:lang w:val="en-US"/>
        </w:rPr>
        <w:t>he evidence mentioned in items</w:t>
      </w:r>
      <w:r w:rsidR="00831E77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31E77">
        <w:rPr>
          <w:rFonts w:ascii="Book Antiqua" w:hAnsi="Book Antiqua" w:cs="Arial"/>
          <w:sz w:val="24"/>
          <w:szCs w:val="24"/>
          <w:lang w:val="en-US"/>
        </w:rPr>
        <w:t>2</w:t>
      </w:r>
      <w:r w:rsidR="00831E77"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831E77">
        <w:rPr>
          <w:rFonts w:ascii="Book Antiqua" w:hAnsi="Book Antiqua" w:cs="Arial"/>
          <w:sz w:val="24"/>
          <w:szCs w:val="24"/>
          <w:lang w:val="en-US"/>
        </w:rPr>
        <w:t>and</w:t>
      </w:r>
      <w:r w:rsidR="00831E77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31E77">
        <w:rPr>
          <w:rFonts w:ascii="Book Antiqua" w:hAnsi="Book Antiqua" w:cs="Arial"/>
          <w:sz w:val="24"/>
          <w:szCs w:val="24"/>
          <w:lang w:val="en-US"/>
        </w:rPr>
        <w:t>2.2</w:t>
      </w:r>
      <w:r w:rsidR="004524FF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Pr="0000182F">
        <w:rPr>
          <w:rFonts w:ascii="Book Antiqua" w:hAnsi="Book Antiqua" w:cs="Arial"/>
          <w:sz w:val="24"/>
          <w:szCs w:val="24"/>
          <w:lang w:val="en-US"/>
        </w:rPr>
        <w:t>in order to be allowed to enter the facility</w:t>
      </w:r>
      <w:r w:rsidR="00904082">
        <w:rPr>
          <w:rFonts w:ascii="Book Antiqua" w:hAnsi="Book Antiqua" w:cs="Arial"/>
          <w:sz w:val="24"/>
          <w:szCs w:val="24"/>
          <w:lang w:val="en-US"/>
        </w:rPr>
        <w:t>, except those under 1</w:t>
      </w:r>
      <w:r w:rsidR="00831E77">
        <w:rPr>
          <w:rFonts w:ascii="Book Antiqua" w:hAnsi="Book Antiqua" w:cs="Arial"/>
          <w:sz w:val="24"/>
          <w:szCs w:val="24"/>
          <w:lang w:val="en-US"/>
        </w:rPr>
        <w:t>6</w:t>
      </w:r>
      <w:r w:rsidR="00904082">
        <w:rPr>
          <w:rFonts w:ascii="Book Antiqua" w:hAnsi="Book Antiqua" w:cs="Arial"/>
          <w:sz w:val="24"/>
          <w:szCs w:val="24"/>
          <w:lang w:val="en-US"/>
        </w:rPr>
        <w:t xml:space="preserve"> years of age.</w:t>
      </w:r>
    </w:p>
    <w:p w14:paraId="34B4ADFD" w14:textId="7CB50D32" w:rsidR="000B47B0" w:rsidRPr="0000182F" w:rsidRDefault="000B47B0" w:rsidP="000B47B0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 xml:space="preserve">In shopping </w:t>
      </w:r>
      <w:r w:rsidR="00EB7384" w:rsidRPr="0000182F">
        <w:rPr>
          <w:rFonts w:ascii="Book Antiqua" w:hAnsi="Book Antiqua" w:cs="Arial"/>
          <w:sz w:val="24"/>
          <w:szCs w:val="24"/>
          <w:lang w:val="en-US"/>
        </w:rPr>
        <w:t>centers,</w:t>
      </w:r>
      <w:r w:rsidRPr="0000182F">
        <w:rPr>
          <w:rFonts w:ascii="Book Antiqua" w:hAnsi="Book Antiqua" w:cs="Arial"/>
          <w:sz w:val="24"/>
          <w:szCs w:val="24"/>
          <w:lang w:val="en-US"/>
        </w:rPr>
        <w:t xml:space="preserve"> it is obligatory to appoint one or more responsible persons who will check the possession of any of th</w:t>
      </w:r>
      <w:r w:rsidR="004524FF">
        <w:rPr>
          <w:rFonts w:ascii="Book Antiqua" w:hAnsi="Book Antiqua" w:cs="Arial"/>
          <w:sz w:val="24"/>
          <w:szCs w:val="24"/>
          <w:lang w:val="en-US"/>
        </w:rPr>
        <w:t>e evidence mentioned in points</w:t>
      </w:r>
      <w:r w:rsidR="00EF0B8C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EF0B8C">
        <w:rPr>
          <w:rFonts w:ascii="Book Antiqua" w:hAnsi="Book Antiqua" w:cs="Arial"/>
          <w:sz w:val="24"/>
          <w:szCs w:val="24"/>
          <w:lang w:val="en-US"/>
        </w:rPr>
        <w:t>2</w:t>
      </w:r>
      <w:r w:rsidR="00EF0B8C"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EF0B8C">
        <w:rPr>
          <w:rFonts w:ascii="Book Antiqua" w:hAnsi="Book Antiqua" w:cs="Arial"/>
          <w:sz w:val="24"/>
          <w:szCs w:val="24"/>
          <w:lang w:val="en-US"/>
        </w:rPr>
        <w:t>and</w:t>
      </w:r>
      <w:r w:rsidR="00EF0B8C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gramStart"/>
      <w:r w:rsidR="00EF0B8C">
        <w:rPr>
          <w:rFonts w:ascii="Book Antiqua" w:hAnsi="Book Antiqua" w:cs="Arial"/>
          <w:sz w:val="24"/>
          <w:szCs w:val="24"/>
          <w:lang w:val="en-US"/>
        </w:rPr>
        <w:t xml:space="preserve">2.2 </w:t>
      </w:r>
      <w:r w:rsidR="004524FF">
        <w:rPr>
          <w:rFonts w:ascii="Book Antiqua" w:hAnsi="Book Antiqua" w:cs="Arial"/>
          <w:sz w:val="24"/>
          <w:szCs w:val="24"/>
          <w:lang w:val="en-US"/>
        </w:rPr>
        <w:t>,</w:t>
      </w:r>
      <w:proofErr w:type="gramEnd"/>
      <w:r w:rsidR="00D96BB6">
        <w:rPr>
          <w:rFonts w:ascii="Book Antiqua" w:hAnsi="Book Antiqua" w:cs="Arial"/>
          <w:sz w:val="24"/>
          <w:szCs w:val="24"/>
          <w:lang w:val="en-US"/>
        </w:rPr>
        <w:t xml:space="preserve"> at each entrance to the mall.</w:t>
      </w:r>
    </w:p>
    <w:p w14:paraId="2B01CD90" w14:textId="77777777" w:rsidR="00EF0B8C" w:rsidRDefault="00EF0B8C" w:rsidP="000B47B0">
      <w:pPr>
        <w:pStyle w:val="ListParagraph"/>
        <w:jc w:val="both"/>
        <w:rPr>
          <w:rFonts w:ascii="Book Antiqua" w:hAnsi="Book Antiqua" w:cs="Arial"/>
          <w:b/>
          <w:sz w:val="24"/>
          <w:szCs w:val="24"/>
          <w:lang w:val="en-US"/>
        </w:rPr>
      </w:pPr>
    </w:p>
    <w:p w14:paraId="128387EC" w14:textId="1548F593" w:rsidR="000B47B0" w:rsidRPr="0000182F" w:rsidRDefault="00EF0B8C" w:rsidP="000B47B0">
      <w:pPr>
        <w:pStyle w:val="ListParagraph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b/>
          <w:sz w:val="24"/>
          <w:szCs w:val="24"/>
          <w:lang w:val="en-US"/>
        </w:rPr>
        <w:t>2</w:t>
      </w:r>
      <w:r w:rsidR="000B47B0" w:rsidRPr="004524FF">
        <w:rPr>
          <w:rFonts w:ascii="Book Antiqua" w:hAnsi="Book Antiqua" w:cs="Arial"/>
          <w:b/>
          <w:sz w:val="24"/>
          <w:szCs w:val="24"/>
          <w:lang w:val="en-US"/>
        </w:rPr>
        <w:t>.1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497B3F">
        <w:rPr>
          <w:rFonts w:ascii="Book Antiqua" w:hAnsi="Book Antiqua" w:cs="Arial"/>
          <w:sz w:val="24"/>
          <w:szCs w:val="24"/>
          <w:lang w:val="en-US"/>
        </w:rPr>
        <w:t xml:space="preserve">Certificate of vaccination with at least two doses or one dose of Janssen vaccine against 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>COVID-</w:t>
      </w:r>
      <w:proofErr w:type="gramStart"/>
      <w:r w:rsidR="000B47B0" w:rsidRPr="0000182F">
        <w:rPr>
          <w:rFonts w:ascii="Book Antiqua" w:hAnsi="Book Antiqua" w:cs="Arial"/>
          <w:sz w:val="24"/>
          <w:szCs w:val="24"/>
          <w:lang w:val="en-US"/>
        </w:rPr>
        <w:t>19 ;</w:t>
      </w:r>
      <w:proofErr w:type="gramEnd"/>
    </w:p>
    <w:p w14:paraId="103FA359" w14:textId="5C6CFE56" w:rsidR="00EF0B8C" w:rsidRPr="00EF0B8C" w:rsidRDefault="00EF0B8C" w:rsidP="00EF0B8C">
      <w:pPr>
        <w:pStyle w:val="ListParagraph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b/>
          <w:sz w:val="24"/>
          <w:szCs w:val="24"/>
          <w:lang w:val="en-US"/>
        </w:rPr>
        <w:t>2</w:t>
      </w:r>
      <w:r w:rsidR="000B47B0" w:rsidRPr="004524FF">
        <w:rPr>
          <w:rFonts w:ascii="Book Antiqua" w:hAnsi="Book Antiqua" w:cs="Arial"/>
          <w:b/>
          <w:sz w:val="24"/>
          <w:szCs w:val="24"/>
          <w:lang w:val="en-US"/>
        </w:rPr>
        <w:t>.2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1508D">
        <w:rPr>
          <w:rFonts w:ascii="Book Antiqua" w:hAnsi="Book Antiqua" w:cs="Arial"/>
          <w:sz w:val="24"/>
          <w:szCs w:val="24"/>
          <w:lang w:val="en-US"/>
        </w:rPr>
        <w:t xml:space="preserve">Persons with medical evidence from a specialist in the relevant field that they have contraindication and </w:t>
      </w:r>
      <w:r w:rsidR="00EB7384">
        <w:rPr>
          <w:rFonts w:ascii="Book Antiqua" w:hAnsi="Book Antiqua" w:cs="Arial"/>
          <w:sz w:val="24"/>
          <w:szCs w:val="24"/>
          <w:lang w:val="en-US"/>
        </w:rPr>
        <w:t>are exempt</w:t>
      </w:r>
      <w:r w:rsidR="0051508D">
        <w:rPr>
          <w:rFonts w:ascii="Book Antiqua" w:hAnsi="Book Antiqua" w:cs="Arial"/>
          <w:sz w:val="24"/>
          <w:szCs w:val="24"/>
          <w:lang w:val="en-US"/>
        </w:rPr>
        <w:t xml:space="preserve"> from vaccination, must present a negative RT-PCR test for COVID-19, not older than </w:t>
      </w:r>
      <w:r>
        <w:rPr>
          <w:rFonts w:ascii="Book Antiqua" w:hAnsi="Book Antiqua" w:cs="Arial"/>
          <w:sz w:val="24"/>
          <w:szCs w:val="24"/>
          <w:lang w:val="en-US"/>
        </w:rPr>
        <w:t>one week.</w:t>
      </w:r>
    </w:p>
    <w:p w14:paraId="29F7A5E0" w14:textId="77777777" w:rsidR="00EF0B8C" w:rsidRDefault="00EF0B8C" w:rsidP="0051508D">
      <w:pPr>
        <w:pStyle w:val="ListParagraph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41CEB13C" w14:textId="78E0AC60" w:rsidR="000B47B0" w:rsidRPr="0000182F" w:rsidRDefault="0000182F" w:rsidP="000B47B0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>P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>ublic / private institutions or businesses, employees / staff who work in pairs / direct contact with clients (including, but not limited to, barbers,</w:t>
      </w:r>
      <w:r w:rsidR="00654F57">
        <w:rPr>
          <w:rFonts w:ascii="Book Antiqua" w:hAnsi="Book Antiqua" w:cs="Arial"/>
          <w:sz w:val="24"/>
          <w:szCs w:val="24"/>
          <w:lang w:val="en-US"/>
        </w:rPr>
        <w:t xml:space="preserve"> taxi drivers,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 xml:space="preserve"> employees in markets and banks, etc.</w:t>
      </w:r>
      <w:r w:rsidR="00761F93" w:rsidRPr="0000182F">
        <w:rPr>
          <w:rFonts w:ascii="Book Antiqua" w:hAnsi="Book Antiqua" w:cs="Arial"/>
          <w:sz w:val="24"/>
          <w:szCs w:val="24"/>
          <w:lang w:val="en-US"/>
        </w:rPr>
        <w:t>),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 xml:space="preserve"> must possess any of th</w:t>
      </w:r>
      <w:r w:rsidR="004524FF">
        <w:rPr>
          <w:rFonts w:ascii="Book Antiqua" w:hAnsi="Book Antiqua" w:cs="Arial"/>
          <w:sz w:val="24"/>
          <w:szCs w:val="24"/>
          <w:lang w:val="en-US"/>
        </w:rPr>
        <w:t xml:space="preserve">e evidence mentioned in points </w:t>
      </w:r>
      <w:r w:rsidR="00EF0B8C">
        <w:rPr>
          <w:rFonts w:ascii="Book Antiqua" w:hAnsi="Book Antiqua" w:cs="Arial"/>
          <w:sz w:val="24"/>
          <w:szCs w:val="24"/>
          <w:lang w:val="en-US"/>
        </w:rPr>
        <w:t>2</w:t>
      </w:r>
      <w:r w:rsidR="004524FF"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EF0B8C">
        <w:rPr>
          <w:rFonts w:ascii="Book Antiqua" w:hAnsi="Book Antiqua" w:cs="Arial"/>
          <w:sz w:val="24"/>
          <w:szCs w:val="24"/>
          <w:lang w:val="en-US"/>
        </w:rPr>
        <w:t>and</w:t>
      </w:r>
      <w:r w:rsidR="004524FF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EF0B8C">
        <w:rPr>
          <w:rFonts w:ascii="Book Antiqua" w:hAnsi="Book Antiqua" w:cs="Arial"/>
          <w:sz w:val="24"/>
          <w:szCs w:val="24"/>
          <w:lang w:val="en-US"/>
        </w:rPr>
        <w:t>2.2</w:t>
      </w:r>
      <w:r w:rsidR="004524FF">
        <w:rPr>
          <w:rFonts w:ascii="Book Antiqua" w:hAnsi="Book Antiqua" w:cs="Arial"/>
          <w:sz w:val="24"/>
          <w:szCs w:val="24"/>
          <w:lang w:val="en-US"/>
        </w:rPr>
        <w:t>,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 xml:space="preserve"> in order to be allowed to enter the </w:t>
      </w:r>
      <w:r w:rsidR="00654F57">
        <w:rPr>
          <w:rFonts w:ascii="Book Antiqua" w:hAnsi="Book Antiqua" w:cs="Arial"/>
          <w:sz w:val="24"/>
          <w:szCs w:val="24"/>
          <w:lang w:val="en-US"/>
        </w:rPr>
        <w:t>working place</w:t>
      </w:r>
      <w:r w:rsidR="000B47B0" w:rsidRPr="0000182F">
        <w:rPr>
          <w:rFonts w:ascii="Book Antiqua" w:hAnsi="Book Antiqua" w:cs="Arial"/>
          <w:sz w:val="24"/>
          <w:szCs w:val="24"/>
          <w:lang w:val="en-US"/>
        </w:rPr>
        <w:t>. It is obliged to appoint one or more responsible persons who will control the possession of any of th</w:t>
      </w:r>
      <w:r w:rsidR="004524FF">
        <w:rPr>
          <w:rFonts w:ascii="Book Antiqua" w:hAnsi="Book Antiqua" w:cs="Arial"/>
          <w:sz w:val="24"/>
          <w:szCs w:val="24"/>
          <w:lang w:val="en-US"/>
        </w:rPr>
        <w:t xml:space="preserve">e evidences mentioned in point </w:t>
      </w:r>
      <w:r w:rsidR="00EF0B8C">
        <w:rPr>
          <w:rFonts w:ascii="Book Antiqua" w:hAnsi="Book Antiqua" w:cs="Arial"/>
          <w:sz w:val="24"/>
          <w:szCs w:val="24"/>
          <w:lang w:val="en-US"/>
        </w:rPr>
        <w:t>2</w:t>
      </w:r>
      <w:r w:rsidR="004524FF" w:rsidRPr="0000182F">
        <w:rPr>
          <w:rFonts w:ascii="Book Antiqua" w:hAnsi="Book Antiqua" w:cs="Arial"/>
          <w:sz w:val="24"/>
          <w:szCs w:val="24"/>
          <w:lang w:val="en-US"/>
        </w:rPr>
        <w:t xml:space="preserve">.1 </w:t>
      </w:r>
      <w:r w:rsidR="00EF0B8C">
        <w:rPr>
          <w:rFonts w:ascii="Book Antiqua" w:hAnsi="Book Antiqua" w:cs="Arial"/>
          <w:sz w:val="24"/>
          <w:szCs w:val="24"/>
          <w:lang w:val="en-US"/>
        </w:rPr>
        <w:t>and</w:t>
      </w:r>
      <w:r w:rsidR="004524FF" w:rsidRPr="000018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EF0B8C">
        <w:rPr>
          <w:rFonts w:ascii="Book Antiqua" w:hAnsi="Book Antiqua" w:cs="Arial"/>
          <w:sz w:val="24"/>
          <w:szCs w:val="24"/>
          <w:lang w:val="en-US"/>
        </w:rPr>
        <w:t>2</w:t>
      </w:r>
      <w:r w:rsidR="004524FF" w:rsidRPr="0000182F">
        <w:rPr>
          <w:rFonts w:ascii="Book Antiqua" w:hAnsi="Book Antiqua" w:cs="Arial"/>
          <w:sz w:val="24"/>
          <w:szCs w:val="24"/>
          <w:lang w:val="en-US"/>
        </w:rPr>
        <w:t>.</w:t>
      </w:r>
      <w:r w:rsidR="00EF0B8C">
        <w:rPr>
          <w:rFonts w:ascii="Book Antiqua" w:hAnsi="Book Antiqua" w:cs="Arial"/>
          <w:sz w:val="24"/>
          <w:szCs w:val="24"/>
          <w:lang w:val="en-US"/>
        </w:rPr>
        <w:t>2</w:t>
      </w:r>
      <w:r w:rsidR="004524FF">
        <w:rPr>
          <w:rFonts w:ascii="Book Antiqua" w:hAnsi="Book Antiqua" w:cs="Arial"/>
          <w:sz w:val="24"/>
          <w:szCs w:val="24"/>
          <w:lang w:val="en-US"/>
        </w:rPr>
        <w:t>,</w:t>
      </w:r>
      <w:r w:rsidR="00654F57">
        <w:rPr>
          <w:rFonts w:ascii="Book Antiqua" w:hAnsi="Book Antiqua" w:cs="Arial"/>
          <w:sz w:val="24"/>
          <w:szCs w:val="24"/>
          <w:lang w:val="en-US"/>
        </w:rPr>
        <w:t xml:space="preserve"> accepting payments in electronic form, instead of cash, is encouraged.</w:t>
      </w:r>
    </w:p>
    <w:p w14:paraId="31722DEE" w14:textId="77777777" w:rsidR="000B47B0" w:rsidRPr="0000182F" w:rsidRDefault="000B47B0" w:rsidP="000B47B0">
      <w:pPr>
        <w:pStyle w:val="ListParagraph"/>
        <w:numPr>
          <w:ilvl w:val="0"/>
          <w:numId w:val="5"/>
        </w:numPr>
        <w:jc w:val="both"/>
        <w:rPr>
          <w:rFonts w:ascii="Book Antiqua" w:hAnsi="Book Antiqua" w:cs="Arial"/>
          <w:sz w:val="24"/>
          <w:szCs w:val="24"/>
          <w:lang w:val="en-US"/>
        </w:rPr>
      </w:pPr>
      <w:r w:rsidRPr="0000182F">
        <w:rPr>
          <w:rFonts w:ascii="Book Antiqua" w:hAnsi="Book Antiqua" w:cs="Arial"/>
          <w:sz w:val="24"/>
          <w:szCs w:val="24"/>
          <w:lang w:val="en-US"/>
        </w:rPr>
        <w:t>The responsible person of the public or private institution and of the economic operators, is obliged to stop lining up or gathering inside and outside the work / business environment, unless there is a physical distance of at least 1 meter from other groups of persons.</w:t>
      </w:r>
      <w:bookmarkEnd w:id="0"/>
    </w:p>
    <w:sectPr w:rsidR="000B47B0" w:rsidRPr="0000182F" w:rsidSect="00EA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613"/>
    <w:multiLevelType w:val="hybridMultilevel"/>
    <w:tmpl w:val="F88A5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321988"/>
    <w:multiLevelType w:val="hybridMultilevel"/>
    <w:tmpl w:val="7186A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44A80"/>
    <w:multiLevelType w:val="hybridMultilevel"/>
    <w:tmpl w:val="2062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E870">
      <w:start w:val="39"/>
      <w:numFmt w:val="bullet"/>
      <w:lvlText w:val="•"/>
      <w:lvlJc w:val="left"/>
      <w:pPr>
        <w:ind w:left="1440" w:hanging="360"/>
      </w:pPr>
      <w:rPr>
        <w:rFonts w:ascii="Book Antiqua" w:eastAsia="MS Mincho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F3B46"/>
    <w:multiLevelType w:val="hybridMultilevel"/>
    <w:tmpl w:val="B0F2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C6CC6"/>
    <w:multiLevelType w:val="multilevel"/>
    <w:tmpl w:val="69CAE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36199584">
    <w:abstractNumId w:val="1"/>
  </w:num>
  <w:num w:numId="2" w16cid:durableId="832259498">
    <w:abstractNumId w:val="4"/>
  </w:num>
  <w:num w:numId="3" w16cid:durableId="859784072">
    <w:abstractNumId w:val="0"/>
  </w:num>
  <w:num w:numId="4" w16cid:durableId="289749977">
    <w:abstractNumId w:val="3"/>
  </w:num>
  <w:num w:numId="5" w16cid:durableId="69581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C1"/>
    <w:rsid w:val="0000182F"/>
    <w:rsid w:val="00067AC4"/>
    <w:rsid w:val="000B47B0"/>
    <w:rsid w:val="00114C79"/>
    <w:rsid w:val="00115F1A"/>
    <w:rsid w:val="0017199E"/>
    <w:rsid w:val="001A318E"/>
    <w:rsid w:val="0032435B"/>
    <w:rsid w:val="0035255E"/>
    <w:rsid w:val="003767B0"/>
    <w:rsid w:val="0038007B"/>
    <w:rsid w:val="00386291"/>
    <w:rsid w:val="003F3089"/>
    <w:rsid w:val="004524FF"/>
    <w:rsid w:val="00497B3F"/>
    <w:rsid w:val="004D6BF7"/>
    <w:rsid w:val="0051508D"/>
    <w:rsid w:val="00541BFD"/>
    <w:rsid w:val="005A499A"/>
    <w:rsid w:val="005C37FC"/>
    <w:rsid w:val="005E3CD6"/>
    <w:rsid w:val="00614F56"/>
    <w:rsid w:val="00654F57"/>
    <w:rsid w:val="00686BF2"/>
    <w:rsid w:val="006B24D9"/>
    <w:rsid w:val="006B284D"/>
    <w:rsid w:val="00761F93"/>
    <w:rsid w:val="00804FA5"/>
    <w:rsid w:val="00822E69"/>
    <w:rsid w:val="00831E77"/>
    <w:rsid w:val="00865831"/>
    <w:rsid w:val="00904082"/>
    <w:rsid w:val="00925BF1"/>
    <w:rsid w:val="00930C24"/>
    <w:rsid w:val="009A1F5A"/>
    <w:rsid w:val="009A4118"/>
    <w:rsid w:val="009C4A88"/>
    <w:rsid w:val="00A239B3"/>
    <w:rsid w:val="00AD2078"/>
    <w:rsid w:val="00B13721"/>
    <w:rsid w:val="00BD5ECA"/>
    <w:rsid w:val="00C277A4"/>
    <w:rsid w:val="00CE4B6E"/>
    <w:rsid w:val="00D40AAA"/>
    <w:rsid w:val="00D96BB6"/>
    <w:rsid w:val="00DB3934"/>
    <w:rsid w:val="00E36AD6"/>
    <w:rsid w:val="00EA066C"/>
    <w:rsid w:val="00EB7384"/>
    <w:rsid w:val="00EC23F5"/>
    <w:rsid w:val="00ED08A6"/>
    <w:rsid w:val="00ED78C7"/>
    <w:rsid w:val="00EE01E6"/>
    <w:rsid w:val="00EE54C1"/>
    <w:rsid w:val="00EF0B8C"/>
    <w:rsid w:val="00F47BD9"/>
    <w:rsid w:val="00F51FBF"/>
    <w:rsid w:val="00F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1F51"/>
  <w15:docId w15:val="{0E9E3619-E2C5-4E7E-B674-DBC76F75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C1"/>
    <w:pPr>
      <w:spacing w:after="120" w:line="240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Ergyl Bince</dc:creator>
  <cp:lastModifiedBy>Ergyl Bince</cp:lastModifiedBy>
  <cp:revision>2</cp:revision>
  <dcterms:created xsi:type="dcterms:W3CDTF">2022-05-03T10:45:00Z</dcterms:created>
  <dcterms:modified xsi:type="dcterms:W3CDTF">2022-05-03T10:45:00Z</dcterms:modified>
</cp:coreProperties>
</file>