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CD8FC" w14:textId="78067628" w:rsidR="0075339D" w:rsidRPr="00674773" w:rsidRDefault="00180BB0">
      <w:r w:rsidRPr="00674773">
        <w:t>Koncept do</w:t>
      </w:r>
      <w:r w:rsidR="00683C55" w:rsidRPr="00674773">
        <w:t>k</w:t>
      </w:r>
      <w:r w:rsidRPr="00674773">
        <w:t>ument për</w:t>
      </w:r>
      <w:r w:rsidR="00602E0D">
        <w:t xml:space="preserve"> S</w:t>
      </w:r>
      <w:r w:rsidR="00343824">
        <w:t>Ë</w:t>
      </w:r>
      <w:r w:rsidR="00602E0D">
        <w:t>MUNDJE NGJIT</w:t>
      </w:r>
      <w:r w:rsidR="00343824">
        <w:t>Ë</w:t>
      </w:r>
      <w:r w:rsidR="00602E0D">
        <w:t>SE</w:t>
      </w:r>
    </w:p>
    <w:p w14:paraId="69DD341B" w14:textId="369479BE" w:rsidR="00A61B6E" w:rsidRPr="00674773" w:rsidRDefault="00C325AA">
      <w:r w:rsidRPr="00674773">
        <w:t>P</w:t>
      </w:r>
      <w:r w:rsidR="00180BB0" w:rsidRPr="00674773">
        <w:t>ë</w:t>
      </w:r>
      <w:r w:rsidRPr="00674773">
        <w:t>r</w:t>
      </w:r>
      <w:r w:rsidR="00180BB0" w:rsidRPr="00674773">
        <w:t>gatitur nga</w:t>
      </w:r>
      <w:r w:rsidRPr="00674773">
        <w:t xml:space="preserve"> </w:t>
      </w:r>
      <w:r w:rsidR="00343824">
        <w:t>Ministria e Shëndetësisë, Republika e Kosovës</w:t>
      </w:r>
    </w:p>
    <w:p w14:paraId="6624D39C" w14:textId="77777777" w:rsidR="002072D2" w:rsidRPr="00674773" w:rsidRDefault="002072D2"/>
    <w:p w14:paraId="2DD705C7" w14:textId="41D76FD6" w:rsidR="002072D2" w:rsidRPr="00674773" w:rsidRDefault="002072D2" w:rsidP="002072D2"/>
    <w:p w14:paraId="2D0571AB" w14:textId="77777777" w:rsidR="00A61B6E" w:rsidRDefault="00A61B6E">
      <w:r w:rsidRPr="00674773">
        <w:br w:type="page"/>
      </w:r>
    </w:p>
    <w:sdt>
      <w:sdtPr>
        <w:rPr>
          <w:rFonts w:asciiTheme="minorHAnsi" w:eastAsiaTheme="minorHAnsi" w:hAnsiTheme="minorHAnsi" w:cstheme="minorBidi"/>
          <w:color w:val="auto"/>
          <w:sz w:val="22"/>
          <w:szCs w:val="22"/>
        </w:rPr>
        <w:id w:val="-341398042"/>
        <w:docPartObj>
          <w:docPartGallery w:val="Table of Contents"/>
          <w:docPartUnique/>
        </w:docPartObj>
      </w:sdtPr>
      <w:sdtEndPr>
        <w:rPr>
          <w:rFonts w:eastAsia="MS Mincho"/>
          <w:b/>
          <w:bCs/>
        </w:rPr>
      </w:sdtEndPr>
      <w:sdtContent>
        <w:p w14:paraId="44E686CF" w14:textId="77777777" w:rsidR="00A61B6E" w:rsidRPr="00674773" w:rsidRDefault="00180BB0">
          <w:pPr>
            <w:pStyle w:val="TOCHeading"/>
          </w:pPr>
          <w:r w:rsidRPr="00674773">
            <w:t>Përmbajtja</w:t>
          </w:r>
        </w:p>
        <w:p w14:paraId="5ACE9D4C" w14:textId="77777777" w:rsidR="00595960" w:rsidRDefault="0097506C">
          <w:pPr>
            <w:pStyle w:val="TOC1"/>
            <w:rPr>
              <w:rFonts w:eastAsiaTheme="minorEastAsia"/>
              <w:noProof/>
              <w:lang w:eastAsia="sq-AL"/>
            </w:rPr>
          </w:pPr>
          <w:r w:rsidRPr="00674773">
            <w:fldChar w:fldCharType="begin"/>
          </w:r>
          <w:r w:rsidR="00A61B6E" w:rsidRPr="00674773">
            <w:instrText xml:space="preserve"> TOC \o "1-3" \h \z \u </w:instrText>
          </w:r>
          <w:r w:rsidRPr="00674773">
            <w:fldChar w:fldCharType="separate"/>
          </w:r>
          <w:hyperlink w:anchor="_Toc514670885" w:history="1">
            <w:r w:rsidR="00595960" w:rsidRPr="00D44071">
              <w:rPr>
                <w:rStyle w:val="Hyperlink"/>
                <w:noProof/>
              </w:rPr>
              <w:t>Përmbledhje e koncept dokumentit</w:t>
            </w:r>
            <w:r w:rsidR="00595960">
              <w:rPr>
                <w:noProof/>
                <w:webHidden/>
              </w:rPr>
              <w:tab/>
            </w:r>
            <w:r>
              <w:rPr>
                <w:noProof/>
                <w:webHidden/>
              </w:rPr>
              <w:fldChar w:fldCharType="begin"/>
            </w:r>
            <w:r w:rsidR="00595960">
              <w:rPr>
                <w:noProof/>
                <w:webHidden/>
              </w:rPr>
              <w:instrText xml:space="preserve"> PAGEREF _Toc514670885 \h </w:instrText>
            </w:r>
            <w:r>
              <w:rPr>
                <w:noProof/>
                <w:webHidden/>
              </w:rPr>
            </w:r>
            <w:r>
              <w:rPr>
                <w:noProof/>
                <w:webHidden/>
              </w:rPr>
              <w:fldChar w:fldCharType="separate"/>
            </w:r>
            <w:r w:rsidR="005577DA">
              <w:rPr>
                <w:noProof/>
                <w:webHidden/>
              </w:rPr>
              <w:t>4</w:t>
            </w:r>
            <w:r>
              <w:rPr>
                <w:noProof/>
                <w:webHidden/>
              </w:rPr>
              <w:fldChar w:fldCharType="end"/>
            </w:r>
          </w:hyperlink>
        </w:p>
        <w:p w14:paraId="43754E3E" w14:textId="77777777" w:rsidR="00595960" w:rsidRDefault="00FE4833">
          <w:pPr>
            <w:pStyle w:val="TOC1"/>
            <w:rPr>
              <w:rFonts w:eastAsiaTheme="minorEastAsia"/>
              <w:noProof/>
              <w:lang w:eastAsia="sq-AL"/>
            </w:rPr>
          </w:pPr>
          <w:hyperlink w:anchor="_Toc514670886" w:history="1">
            <w:r w:rsidR="00595960" w:rsidRPr="00D44071">
              <w:rPr>
                <w:rStyle w:val="Hyperlink"/>
                <w:noProof/>
              </w:rPr>
              <w:t>Hyrje</w:t>
            </w:r>
            <w:r w:rsidR="00595960">
              <w:rPr>
                <w:noProof/>
                <w:webHidden/>
              </w:rPr>
              <w:tab/>
            </w:r>
            <w:r w:rsidR="0097506C">
              <w:rPr>
                <w:noProof/>
                <w:webHidden/>
              </w:rPr>
              <w:fldChar w:fldCharType="begin"/>
            </w:r>
            <w:r w:rsidR="00595960">
              <w:rPr>
                <w:noProof/>
                <w:webHidden/>
              </w:rPr>
              <w:instrText xml:space="preserve"> PAGEREF _Toc514670886 \h </w:instrText>
            </w:r>
            <w:r w:rsidR="0097506C">
              <w:rPr>
                <w:noProof/>
                <w:webHidden/>
              </w:rPr>
            </w:r>
            <w:r w:rsidR="0097506C">
              <w:rPr>
                <w:noProof/>
                <w:webHidden/>
              </w:rPr>
              <w:fldChar w:fldCharType="separate"/>
            </w:r>
            <w:r w:rsidR="005577DA">
              <w:rPr>
                <w:noProof/>
                <w:webHidden/>
              </w:rPr>
              <w:t>6</w:t>
            </w:r>
            <w:r w:rsidR="0097506C">
              <w:rPr>
                <w:noProof/>
                <w:webHidden/>
              </w:rPr>
              <w:fldChar w:fldCharType="end"/>
            </w:r>
          </w:hyperlink>
        </w:p>
        <w:p w14:paraId="06476E01" w14:textId="54950881" w:rsidR="00595960" w:rsidRDefault="00FE4833">
          <w:pPr>
            <w:pStyle w:val="TOC1"/>
            <w:rPr>
              <w:rFonts w:eastAsiaTheme="minorEastAsia"/>
              <w:noProof/>
              <w:lang w:eastAsia="sq-AL"/>
            </w:rPr>
          </w:pPr>
          <w:hyperlink w:anchor="_Toc514670887" w:history="1">
            <w:r w:rsidR="00595960" w:rsidRPr="00D44071">
              <w:rPr>
                <w:rStyle w:val="Hyperlink"/>
                <w:noProof/>
              </w:rPr>
              <w:t>Kapitulli 1: Përkufizimi i problemit</w:t>
            </w:r>
            <w:r w:rsidR="00595960">
              <w:rPr>
                <w:noProof/>
                <w:webHidden/>
              </w:rPr>
              <w:tab/>
            </w:r>
            <w:r w:rsidR="0097506C">
              <w:rPr>
                <w:noProof/>
                <w:webHidden/>
              </w:rPr>
              <w:fldChar w:fldCharType="begin"/>
            </w:r>
            <w:r w:rsidR="00595960">
              <w:rPr>
                <w:noProof/>
                <w:webHidden/>
              </w:rPr>
              <w:instrText xml:space="preserve"> PAGEREF _Toc514670887 \h </w:instrText>
            </w:r>
            <w:r w:rsidR="0097506C">
              <w:rPr>
                <w:noProof/>
                <w:webHidden/>
              </w:rPr>
            </w:r>
            <w:r w:rsidR="0097506C">
              <w:rPr>
                <w:noProof/>
                <w:webHidden/>
              </w:rPr>
              <w:fldChar w:fldCharType="separate"/>
            </w:r>
            <w:r w:rsidR="005577DA">
              <w:rPr>
                <w:noProof/>
                <w:webHidden/>
              </w:rPr>
              <w:t>13</w:t>
            </w:r>
            <w:r w:rsidR="0097506C">
              <w:rPr>
                <w:noProof/>
                <w:webHidden/>
              </w:rPr>
              <w:fldChar w:fldCharType="end"/>
            </w:r>
          </w:hyperlink>
        </w:p>
        <w:p w14:paraId="7D53C8CB" w14:textId="747414C0" w:rsidR="00595960" w:rsidRDefault="00FE4833">
          <w:pPr>
            <w:pStyle w:val="TOC1"/>
            <w:rPr>
              <w:rFonts w:eastAsiaTheme="minorEastAsia"/>
              <w:noProof/>
              <w:lang w:eastAsia="sq-AL"/>
            </w:rPr>
          </w:pPr>
          <w:hyperlink w:anchor="_Toc514670888" w:history="1">
            <w:r w:rsidR="00595960" w:rsidRPr="00D44071">
              <w:rPr>
                <w:rStyle w:val="Hyperlink"/>
                <w:noProof/>
              </w:rPr>
              <w:t>Kapitulli 2: Objektivat</w:t>
            </w:r>
            <w:r w:rsidR="00595960">
              <w:rPr>
                <w:noProof/>
                <w:webHidden/>
              </w:rPr>
              <w:tab/>
            </w:r>
            <w:r w:rsidR="0097506C">
              <w:rPr>
                <w:noProof/>
                <w:webHidden/>
              </w:rPr>
              <w:fldChar w:fldCharType="begin"/>
            </w:r>
            <w:r w:rsidR="00595960">
              <w:rPr>
                <w:noProof/>
                <w:webHidden/>
              </w:rPr>
              <w:instrText xml:space="preserve"> PAGEREF _Toc514670888 \h </w:instrText>
            </w:r>
            <w:r w:rsidR="0097506C">
              <w:rPr>
                <w:noProof/>
                <w:webHidden/>
              </w:rPr>
            </w:r>
            <w:r w:rsidR="0097506C">
              <w:rPr>
                <w:noProof/>
                <w:webHidden/>
              </w:rPr>
              <w:fldChar w:fldCharType="separate"/>
            </w:r>
            <w:r w:rsidR="005577DA">
              <w:rPr>
                <w:noProof/>
                <w:webHidden/>
              </w:rPr>
              <w:t>29</w:t>
            </w:r>
            <w:r w:rsidR="0097506C">
              <w:rPr>
                <w:noProof/>
                <w:webHidden/>
              </w:rPr>
              <w:fldChar w:fldCharType="end"/>
            </w:r>
          </w:hyperlink>
        </w:p>
        <w:p w14:paraId="124B08F0" w14:textId="302A16A4" w:rsidR="00595960" w:rsidRDefault="00FE4833">
          <w:pPr>
            <w:pStyle w:val="TOC1"/>
            <w:rPr>
              <w:rFonts w:eastAsiaTheme="minorEastAsia"/>
              <w:noProof/>
              <w:lang w:eastAsia="sq-AL"/>
            </w:rPr>
          </w:pPr>
          <w:hyperlink w:anchor="_Toc514670889" w:history="1">
            <w:r w:rsidR="00595960" w:rsidRPr="00D44071">
              <w:rPr>
                <w:rStyle w:val="Hyperlink"/>
                <w:noProof/>
              </w:rPr>
              <w:t>Kapitulli 3: Opsionet</w:t>
            </w:r>
            <w:r w:rsidR="00595960">
              <w:rPr>
                <w:noProof/>
                <w:webHidden/>
              </w:rPr>
              <w:tab/>
            </w:r>
            <w:r w:rsidR="0097506C">
              <w:rPr>
                <w:noProof/>
                <w:webHidden/>
              </w:rPr>
              <w:fldChar w:fldCharType="begin"/>
            </w:r>
            <w:r w:rsidR="00595960">
              <w:rPr>
                <w:noProof/>
                <w:webHidden/>
              </w:rPr>
              <w:instrText xml:space="preserve"> PAGEREF _Toc514670889 \h </w:instrText>
            </w:r>
            <w:r w:rsidR="0097506C">
              <w:rPr>
                <w:noProof/>
                <w:webHidden/>
              </w:rPr>
            </w:r>
            <w:r w:rsidR="0097506C">
              <w:rPr>
                <w:noProof/>
                <w:webHidden/>
              </w:rPr>
              <w:fldChar w:fldCharType="separate"/>
            </w:r>
            <w:r w:rsidR="005577DA">
              <w:rPr>
                <w:noProof/>
                <w:webHidden/>
              </w:rPr>
              <w:t>38</w:t>
            </w:r>
            <w:r w:rsidR="0097506C">
              <w:rPr>
                <w:noProof/>
                <w:webHidden/>
              </w:rPr>
              <w:fldChar w:fldCharType="end"/>
            </w:r>
          </w:hyperlink>
        </w:p>
        <w:p w14:paraId="63A295F5" w14:textId="59B356E3" w:rsidR="00595960" w:rsidRDefault="00FE4833">
          <w:pPr>
            <w:pStyle w:val="TOC2"/>
            <w:tabs>
              <w:tab w:val="right" w:leader="dot" w:pos="9350"/>
            </w:tabs>
            <w:rPr>
              <w:rFonts w:eastAsiaTheme="minorEastAsia"/>
              <w:noProof/>
              <w:lang w:eastAsia="sq-AL"/>
            </w:rPr>
          </w:pPr>
          <w:hyperlink w:anchor="_Toc514670890" w:history="1">
            <w:r w:rsidR="00595960" w:rsidRPr="00D44071">
              <w:rPr>
                <w:rStyle w:val="Hyperlink"/>
                <w:noProof/>
              </w:rPr>
              <w:t>Kapitulli 3.1: Opsioni asnjë ndryshim</w:t>
            </w:r>
            <w:r w:rsidR="00595960">
              <w:rPr>
                <w:noProof/>
                <w:webHidden/>
              </w:rPr>
              <w:tab/>
            </w:r>
            <w:r w:rsidR="0097506C">
              <w:rPr>
                <w:noProof/>
                <w:webHidden/>
              </w:rPr>
              <w:fldChar w:fldCharType="begin"/>
            </w:r>
            <w:r w:rsidR="00595960">
              <w:rPr>
                <w:noProof/>
                <w:webHidden/>
              </w:rPr>
              <w:instrText xml:space="preserve"> PAGEREF _Toc514670890 \h </w:instrText>
            </w:r>
            <w:r w:rsidR="0097506C">
              <w:rPr>
                <w:noProof/>
                <w:webHidden/>
              </w:rPr>
            </w:r>
            <w:r w:rsidR="0097506C">
              <w:rPr>
                <w:noProof/>
                <w:webHidden/>
              </w:rPr>
              <w:fldChar w:fldCharType="separate"/>
            </w:r>
            <w:r w:rsidR="005577DA">
              <w:rPr>
                <w:noProof/>
                <w:webHidden/>
              </w:rPr>
              <w:t>38</w:t>
            </w:r>
            <w:r w:rsidR="0097506C">
              <w:rPr>
                <w:noProof/>
                <w:webHidden/>
              </w:rPr>
              <w:fldChar w:fldCharType="end"/>
            </w:r>
          </w:hyperlink>
        </w:p>
        <w:p w14:paraId="6F5FCFBD" w14:textId="50191CFA" w:rsidR="00595960" w:rsidRDefault="00FE4833">
          <w:pPr>
            <w:pStyle w:val="TOC2"/>
            <w:tabs>
              <w:tab w:val="right" w:leader="dot" w:pos="9350"/>
            </w:tabs>
            <w:rPr>
              <w:rFonts w:eastAsiaTheme="minorEastAsia"/>
              <w:noProof/>
              <w:lang w:eastAsia="sq-AL"/>
            </w:rPr>
          </w:pPr>
          <w:hyperlink w:anchor="_Toc514670891" w:history="1">
            <w:r w:rsidR="00595960" w:rsidRPr="00D44071">
              <w:rPr>
                <w:rStyle w:val="Hyperlink"/>
                <w:noProof/>
              </w:rPr>
              <w:t>Kapitulli 3.2: Opsioni për përmirësimin e zbatimit dhe ekzekutimit</w:t>
            </w:r>
            <w:r w:rsidR="00595960">
              <w:rPr>
                <w:noProof/>
                <w:webHidden/>
              </w:rPr>
              <w:tab/>
            </w:r>
            <w:r w:rsidR="0097506C">
              <w:rPr>
                <w:noProof/>
                <w:webHidden/>
              </w:rPr>
              <w:fldChar w:fldCharType="begin"/>
            </w:r>
            <w:r w:rsidR="00595960">
              <w:rPr>
                <w:noProof/>
                <w:webHidden/>
              </w:rPr>
              <w:instrText xml:space="preserve"> PAGEREF _Toc514670891 \h </w:instrText>
            </w:r>
            <w:r w:rsidR="0097506C">
              <w:rPr>
                <w:noProof/>
                <w:webHidden/>
              </w:rPr>
            </w:r>
            <w:r w:rsidR="0097506C">
              <w:rPr>
                <w:noProof/>
                <w:webHidden/>
              </w:rPr>
              <w:fldChar w:fldCharType="separate"/>
            </w:r>
            <w:r w:rsidR="005577DA">
              <w:rPr>
                <w:noProof/>
                <w:webHidden/>
              </w:rPr>
              <w:t>39</w:t>
            </w:r>
            <w:r w:rsidR="0097506C">
              <w:rPr>
                <w:noProof/>
                <w:webHidden/>
              </w:rPr>
              <w:fldChar w:fldCharType="end"/>
            </w:r>
          </w:hyperlink>
        </w:p>
        <w:p w14:paraId="49B1698A" w14:textId="0B6D811D" w:rsidR="00595960" w:rsidRDefault="00FE4833">
          <w:pPr>
            <w:pStyle w:val="TOC2"/>
            <w:tabs>
              <w:tab w:val="right" w:leader="dot" w:pos="9350"/>
            </w:tabs>
            <w:rPr>
              <w:rFonts w:eastAsiaTheme="minorEastAsia"/>
              <w:noProof/>
              <w:lang w:eastAsia="sq-AL"/>
            </w:rPr>
          </w:pPr>
          <w:hyperlink w:anchor="_Toc514670892" w:history="1">
            <w:r w:rsidR="00595960" w:rsidRPr="00D44071">
              <w:rPr>
                <w:rStyle w:val="Hyperlink"/>
                <w:noProof/>
              </w:rPr>
              <w:t xml:space="preserve">Kapitulli 3.3: Opsioni i tretë </w:t>
            </w:r>
            <w:r w:rsidR="00F32A5D">
              <w:rPr>
                <w:rStyle w:val="Hyperlink"/>
                <w:noProof/>
              </w:rPr>
              <w:t>ë</w:t>
            </w:r>
            <w:r w:rsidR="00595960" w:rsidRPr="00D44071">
              <w:rPr>
                <w:rStyle w:val="Hyperlink"/>
                <w:noProof/>
              </w:rPr>
              <w:t>përcaktohet veç e veç për secilin koncept dokument]</w:t>
            </w:r>
            <w:r w:rsidR="00595960">
              <w:rPr>
                <w:noProof/>
                <w:webHidden/>
              </w:rPr>
              <w:tab/>
            </w:r>
            <w:r w:rsidR="0097506C">
              <w:rPr>
                <w:noProof/>
                <w:webHidden/>
              </w:rPr>
              <w:fldChar w:fldCharType="begin"/>
            </w:r>
            <w:r w:rsidR="00595960">
              <w:rPr>
                <w:noProof/>
                <w:webHidden/>
              </w:rPr>
              <w:instrText xml:space="preserve"> PAGEREF _Toc514670892 \h </w:instrText>
            </w:r>
            <w:r w:rsidR="0097506C">
              <w:rPr>
                <w:noProof/>
                <w:webHidden/>
              </w:rPr>
            </w:r>
            <w:r w:rsidR="0097506C">
              <w:rPr>
                <w:noProof/>
                <w:webHidden/>
              </w:rPr>
              <w:fldChar w:fldCharType="separate"/>
            </w:r>
            <w:r w:rsidR="005577DA">
              <w:rPr>
                <w:noProof/>
                <w:webHidden/>
              </w:rPr>
              <w:t>39</w:t>
            </w:r>
            <w:r w:rsidR="0097506C">
              <w:rPr>
                <w:noProof/>
                <w:webHidden/>
              </w:rPr>
              <w:fldChar w:fldCharType="end"/>
            </w:r>
          </w:hyperlink>
        </w:p>
        <w:p w14:paraId="362AB1EB" w14:textId="481D1522" w:rsidR="00595960" w:rsidRDefault="00FE4833">
          <w:pPr>
            <w:pStyle w:val="TOC1"/>
            <w:rPr>
              <w:rFonts w:eastAsiaTheme="minorEastAsia"/>
              <w:noProof/>
              <w:lang w:eastAsia="sq-AL"/>
            </w:rPr>
          </w:pPr>
          <w:hyperlink w:anchor="_Toc514670893" w:history="1">
            <w:r w:rsidR="00595960" w:rsidRPr="00D44071">
              <w:rPr>
                <w:rStyle w:val="Hyperlink"/>
                <w:noProof/>
              </w:rPr>
              <w:t>Kapitulli 4: Identifikimi dhe vlerësimi i ndikimeve të ardhshme</w:t>
            </w:r>
            <w:r w:rsidR="00595960">
              <w:rPr>
                <w:noProof/>
                <w:webHidden/>
              </w:rPr>
              <w:tab/>
            </w:r>
            <w:r w:rsidR="0097506C">
              <w:rPr>
                <w:noProof/>
                <w:webHidden/>
              </w:rPr>
              <w:fldChar w:fldCharType="begin"/>
            </w:r>
            <w:r w:rsidR="00595960">
              <w:rPr>
                <w:noProof/>
                <w:webHidden/>
              </w:rPr>
              <w:instrText xml:space="preserve"> PAGEREF _Toc514670893 \h </w:instrText>
            </w:r>
            <w:r w:rsidR="0097506C">
              <w:rPr>
                <w:noProof/>
                <w:webHidden/>
              </w:rPr>
            </w:r>
            <w:r w:rsidR="0097506C">
              <w:rPr>
                <w:noProof/>
                <w:webHidden/>
              </w:rPr>
              <w:fldChar w:fldCharType="separate"/>
            </w:r>
            <w:r w:rsidR="005577DA">
              <w:rPr>
                <w:noProof/>
                <w:webHidden/>
              </w:rPr>
              <w:t>43</w:t>
            </w:r>
            <w:r w:rsidR="0097506C">
              <w:rPr>
                <w:noProof/>
                <w:webHidden/>
              </w:rPr>
              <w:fldChar w:fldCharType="end"/>
            </w:r>
          </w:hyperlink>
        </w:p>
        <w:p w14:paraId="1EF85599" w14:textId="1EC08B1A" w:rsidR="00595960" w:rsidRDefault="00FE4833">
          <w:pPr>
            <w:pStyle w:val="TOC2"/>
            <w:tabs>
              <w:tab w:val="right" w:leader="dot" w:pos="9350"/>
            </w:tabs>
            <w:rPr>
              <w:rFonts w:eastAsiaTheme="minorEastAsia"/>
              <w:noProof/>
              <w:lang w:eastAsia="sq-AL"/>
            </w:rPr>
          </w:pPr>
          <w:hyperlink w:anchor="_Toc514670894" w:history="1">
            <w:r w:rsidR="00595960" w:rsidRPr="00D44071">
              <w:rPr>
                <w:rStyle w:val="Hyperlink"/>
                <w:noProof/>
              </w:rPr>
              <w:t>Kapitulli 4.1: Sfidat me mbledhjen e të dhënave</w:t>
            </w:r>
            <w:r w:rsidR="00595960">
              <w:rPr>
                <w:noProof/>
                <w:webHidden/>
              </w:rPr>
              <w:tab/>
            </w:r>
            <w:r w:rsidR="0097506C">
              <w:rPr>
                <w:noProof/>
                <w:webHidden/>
              </w:rPr>
              <w:fldChar w:fldCharType="begin"/>
            </w:r>
            <w:r w:rsidR="00595960">
              <w:rPr>
                <w:noProof/>
                <w:webHidden/>
              </w:rPr>
              <w:instrText xml:space="preserve"> PAGEREF _Toc514670894 \h </w:instrText>
            </w:r>
            <w:r w:rsidR="0097506C">
              <w:rPr>
                <w:noProof/>
                <w:webHidden/>
              </w:rPr>
            </w:r>
            <w:r w:rsidR="0097506C">
              <w:rPr>
                <w:noProof/>
                <w:webHidden/>
              </w:rPr>
              <w:fldChar w:fldCharType="separate"/>
            </w:r>
            <w:r w:rsidR="005577DA">
              <w:rPr>
                <w:noProof/>
                <w:webHidden/>
              </w:rPr>
              <w:t>45</w:t>
            </w:r>
            <w:r w:rsidR="0097506C">
              <w:rPr>
                <w:noProof/>
                <w:webHidden/>
              </w:rPr>
              <w:fldChar w:fldCharType="end"/>
            </w:r>
          </w:hyperlink>
        </w:p>
        <w:p w14:paraId="37F87E2A" w14:textId="5BA51E70" w:rsidR="00595960" w:rsidRDefault="00FE4833">
          <w:pPr>
            <w:pStyle w:val="TOC1"/>
            <w:rPr>
              <w:rFonts w:eastAsiaTheme="minorEastAsia"/>
              <w:noProof/>
              <w:lang w:eastAsia="sq-AL"/>
            </w:rPr>
          </w:pPr>
          <w:hyperlink w:anchor="_Toc514670895" w:history="1">
            <w:r w:rsidR="00595960" w:rsidRPr="00D44071">
              <w:rPr>
                <w:rStyle w:val="Hyperlink"/>
                <w:noProof/>
              </w:rPr>
              <w:t>Kapitulli 5: Komunikimi dhe konsultimi</w:t>
            </w:r>
            <w:r w:rsidR="00595960">
              <w:rPr>
                <w:noProof/>
                <w:webHidden/>
              </w:rPr>
              <w:tab/>
            </w:r>
            <w:r w:rsidR="0097506C">
              <w:rPr>
                <w:noProof/>
                <w:webHidden/>
              </w:rPr>
              <w:fldChar w:fldCharType="begin"/>
            </w:r>
            <w:r w:rsidR="00595960">
              <w:rPr>
                <w:noProof/>
                <w:webHidden/>
              </w:rPr>
              <w:instrText xml:space="preserve"> PAGEREF _Toc514670895 \h </w:instrText>
            </w:r>
            <w:r w:rsidR="0097506C">
              <w:rPr>
                <w:noProof/>
                <w:webHidden/>
              </w:rPr>
            </w:r>
            <w:r w:rsidR="0097506C">
              <w:rPr>
                <w:noProof/>
                <w:webHidden/>
              </w:rPr>
              <w:fldChar w:fldCharType="separate"/>
            </w:r>
            <w:r w:rsidR="005577DA">
              <w:rPr>
                <w:noProof/>
                <w:webHidden/>
              </w:rPr>
              <w:t>45</w:t>
            </w:r>
            <w:r w:rsidR="0097506C">
              <w:rPr>
                <w:noProof/>
                <w:webHidden/>
              </w:rPr>
              <w:fldChar w:fldCharType="end"/>
            </w:r>
          </w:hyperlink>
        </w:p>
        <w:p w14:paraId="530CD1D8" w14:textId="688D9F27" w:rsidR="00595960" w:rsidRDefault="00FE4833">
          <w:pPr>
            <w:pStyle w:val="TOC1"/>
            <w:rPr>
              <w:rFonts w:eastAsiaTheme="minorEastAsia"/>
              <w:noProof/>
              <w:lang w:eastAsia="sq-AL"/>
            </w:rPr>
          </w:pPr>
          <w:hyperlink w:anchor="_Toc514670896" w:history="1">
            <w:r w:rsidR="00595960" w:rsidRPr="00D44071">
              <w:rPr>
                <w:rStyle w:val="Hyperlink"/>
                <w:noProof/>
              </w:rPr>
              <w:t>Kapitulli 6: Krahasimi i opsioneve</w:t>
            </w:r>
            <w:r w:rsidR="00595960">
              <w:rPr>
                <w:noProof/>
                <w:webHidden/>
              </w:rPr>
              <w:tab/>
            </w:r>
            <w:r w:rsidR="0097506C">
              <w:rPr>
                <w:noProof/>
                <w:webHidden/>
              </w:rPr>
              <w:fldChar w:fldCharType="begin"/>
            </w:r>
            <w:r w:rsidR="00595960">
              <w:rPr>
                <w:noProof/>
                <w:webHidden/>
              </w:rPr>
              <w:instrText xml:space="preserve"> PAGEREF _Toc514670896 \h </w:instrText>
            </w:r>
            <w:r w:rsidR="0097506C">
              <w:rPr>
                <w:noProof/>
                <w:webHidden/>
              </w:rPr>
            </w:r>
            <w:r w:rsidR="0097506C">
              <w:rPr>
                <w:noProof/>
                <w:webHidden/>
              </w:rPr>
              <w:fldChar w:fldCharType="separate"/>
            </w:r>
            <w:r w:rsidR="005577DA">
              <w:rPr>
                <w:noProof/>
                <w:webHidden/>
              </w:rPr>
              <w:t>50</w:t>
            </w:r>
            <w:r w:rsidR="0097506C">
              <w:rPr>
                <w:noProof/>
                <w:webHidden/>
              </w:rPr>
              <w:fldChar w:fldCharType="end"/>
            </w:r>
          </w:hyperlink>
        </w:p>
        <w:p w14:paraId="2DDB3B57" w14:textId="1C1F8DA9" w:rsidR="00595960" w:rsidRDefault="00FE4833">
          <w:pPr>
            <w:pStyle w:val="TOC2"/>
            <w:tabs>
              <w:tab w:val="right" w:leader="dot" w:pos="9350"/>
            </w:tabs>
            <w:rPr>
              <w:rFonts w:eastAsiaTheme="minorEastAsia"/>
              <w:noProof/>
              <w:lang w:eastAsia="sq-AL"/>
            </w:rPr>
          </w:pPr>
          <w:hyperlink w:anchor="_Toc514670897" w:history="1">
            <w:r w:rsidR="00595960" w:rsidRPr="00D44071">
              <w:rPr>
                <w:rStyle w:val="Hyperlink"/>
                <w:noProof/>
              </w:rPr>
              <w:t>Kapitulli 6.1: Planet e zbatimit për opsionet e ndryshme</w:t>
            </w:r>
            <w:r w:rsidR="00595960">
              <w:rPr>
                <w:noProof/>
                <w:webHidden/>
              </w:rPr>
              <w:tab/>
            </w:r>
            <w:r w:rsidR="0097506C">
              <w:rPr>
                <w:noProof/>
                <w:webHidden/>
              </w:rPr>
              <w:fldChar w:fldCharType="begin"/>
            </w:r>
            <w:r w:rsidR="00595960">
              <w:rPr>
                <w:noProof/>
                <w:webHidden/>
              </w:rPr>
              <w:instrText xml:space="preserve"> PAGEREF _Toc514670897 \h </w:instrText>
            </w:r>
            <w:r w:rsidR="0097506C">
              <w:rPr>
                <w:noProof/>
                <w:webHidden/>
              </w:rPr>
            </w:r>
            <w:r w:rsidR="0097506C">
              <w:rPr>
                <w:noProof/>
                <w:webHidden/>
              </w:rPr>
              <w:fldChar w:fldCharType="separate"/>
            </w:r>
            <w:r w:rsidR="005577DA">
              <w:rPr>
                <w:noProof/>
                <w:webHidden/>
              </w:rPr>
              <w:t>52</w:t>
            </w:r>
            <w:r w:rsidR="0097506C">
              <w:rPr>
                <w:noProof/>
                <w:webHidden/>
              </w:rPr>
              <w:fldChar w:fldCharType="end"/>
            </w:r>
          </w:hyperlink>
        </w:p>
        <w:p w14:paraId="4E803359" w14:textId="018A54DB" w:rsidR="00595960" w:rsidRDefault="00FE4833">
          <w:pPr>
            <w:pStyle w:val="TOC2"/>
            <w:tabs>
              <w:tab w:val="right" w:leader="dot" w:pos="9350"/>
            </w:tabs>
            <w:rPr>
              <w:rFonts w:eastAsiaTheme="minorEastAsia"/>
              <w:noProof/>
              <w:lang w:eastAsia="sq-AL"/>
            </w:rPr>
          </w:pPr>
          <w:hyperlink w:anchor="_Toc514670898" w:history="1">
            <w:r w:rsidR="00595960" w:rsidRPr="00D44071">
              <w:rPr>
                <w:rStyle w:val="Hyperlink"/>
                <w:noProof/>
              </w:rPr>
              <w:t>Kapitulli 6.2: Tabela e krahasimit me të tre opsionet</w:t>
            </w:r>
            <w:r w:rsidR="00595960">
              <w:rPr>
                <w:noProof/>
                <w:webHidden/>
              </w:rPr>
              <w:tab/>
            </w:r>
            <w:r w:rsidR="0097506C">
              <w:rPr>
                <w:noProof/>
                <w:webHidden/>
              </w:rPr>
              <w:fldChar w:fldCharType="begin"/>
            </w:r>
            <w:r w:rsidR="00595960">
              <w:rPr>
                <w:noProof/>
                <w:webHidden/>
              </w:rPr>
              <w:instrText xml:space="preserve"> PAGEREF _Toc514670898 \h </w:instrText>
            </w:r>
            <w:r w:rsidR="0097506C">
              <w:rPr>
                <w:noProof/>
                <w:webHidden/>
              </w:rPr>
            </w:r>
            <w:r w:rsidR="0097506C">
              <w:rPr>
                <w:noProof/>
                <w:webHidden/>
              </w:rPr>
              <w:fldChar w:fldCharType="separate"/>
            </w:r>
            <w:r w:rsidR="005577DA">
              <w:rPr>
                <w:noProof/>
                <w:webHidden/>
              </w:rPr>
              <w:t>64</w:t>
            </w:r>
            <w:r w:rsidR="0097506C">
              <w:rPr>
                <w:noProof/>
                <w:webHidden/>
              </w:rPr>
              <w:fldChar w:fldCharType="end"/>
            </w:r>
          </w:hyperlink>
        </w:p>
        <w:p w14:paraId="273EC6C2" w14:textId="32E5FB79" w:rsidR="00595960" w:rsidRDefault="00FE4833">
          <w:pPr>
            <w:pStyle w:val="TOC1"/>
            <w:rPr>
              <w:rFonts w:eastAsiaTheme="minorEastAsia"/>
              <w:noProof/>
              <w:lang w:eastAsia="sq-AL"/>
            </w:rPr>
          </w:pPr>
          <w:hyperlink w:anchor="_Toc514670899" w:history="1">
            <w:r w:rsidR="00595960" w:rsidRPr="00D44071">
              <w:rPr>
                <w:rStyle w:val="Hyperlink"/>
                <w:noProof/>
              </w:rPr>
              <w:t>Kapitulli 7: Konkluzionet dhe hapat e ardhshëm</w:t>
            </w:r>
            <w:r w:rsidR="00595960">
              <w:rPr>
                <w:noProof/>
                <w:webHidden/>
              </w:rPr>
              <w:tab/>
            </w:r>
            <w:r w:rsidR="0097506C">
              <w:rPr>
                <w:noProof/>
                <w:webHidden/>
              </w:rPr>
              <w:fldChar w:fldCharType="begin"/>
            </w:r>
            <w:r w:rsidR="00595960">
              <w:rPr>
                <w:noProof/>
                <w:webHidden/>
              </w:rPr>
              <w:instrText xml:space="preserve"> PAGEREF _Toc514670899 \h </w:instrText>
            </w:r>
            <w:r w:rsidR="0097506C">
              <w:rPr>
                <w:noProof/>
                <w:webHidden/>
              </w:rPr>
            </w:r>
            <w:r w:rsidR="0097506C">
              <w:rPr>
                <w:noProof/>
                <w:webHidden/>
              </w:rPr>
              <w:fldChar w:fldCharType="separate"/>
            </w:r>
            <w:r w:rsidR="005577DA">
              <w:rPr>
                <w:noProof/>
                <w:webHidden/>
              </w:rPr>
              <w:t>65</w:t>
            </w:r>
            <w:r w:rsidR="0097506C">
              <w:rPr>
                <w:noProof/>
                <w:webHidden/>
              </w:rPr>
              <w:fldChar w:fldCharType="end"/>
            </w:r>
          </w:hyperlink>
        </w:p>
        <w:p w14:paraId="2E5BC9C2" w14:textId="3BED275A" w:rsidR="00595960" w:rsidRDefault="00FE4833">
          <w:pPr>
            <w:pStyle w:val="TOC2"/>
            <w:tabs>
              <w:tab w:val="right" w:leader="dot" w:pos="9350"/>
            </w:tabs>
            <w:rPr>
              <w:rFonts w:eastAsiaTheme="minorEastAsia"/>
              <w:noProof/>
              <w:lang w:eastAsia="sq-AL"/>
            </w:rPr>
          </w:pPr>
          <w:hyperlink w:anchor="_Toc514670900" w:history="1">
            <w:r w:rsidR="00595960" w:rsidRPr="00D44071">
              <w:rPr>
                <w:rStyle w:val="Hyperlink"/>
                <w:noProof/>
              </w:rPr>
              <w:t>Kapitulli 7.1: Dispozitat për monitorimin dhe vlerësimin</w:t>
            </w:r>
            <w:r w:rsidR="00595960">
              <w:rPr>
                <w:noProof/>
                <w:webHidden/>
              </w:rPr>
              <w:tab/>
            </w:r>
            <w:r w:rsidR="0097506C">
              <w:rPr>
                <w:noProof/>
                <w:webHidden/>
              </w:rPr>
              <w:fldChar w:fldCharType="begin"/>
            </w:r>
            <w:r w:rsidR="00595960">
              <w:rPr>
                <w:noProof/>
                <w:webHidden/>
              </w:rPr>
              <w:instrText xml:space="preserve"> PAGEREF _Toc514670900 \h </w:instrText>
            </w:r>
            <w:r w:rsidR="0097506C">
              <w:rPr>
                <w:noProof/>
                <w:webHidden/>
              </w:rPr>
            </w:r>
            <w:r w:rsidR="0097506C">
              <w:rPr>
                <w:noProof/>
                <w:webHidden/>
              </w:rPr>
              <w:fldChar w:fldCharType="separate"/>
            </w:r>
            <w:r w:rsidR="005577DA">
              <w:rPr>
                <w:noProof/>
                <w:webHidden/>
              </w:rPr>
              <w:t>66</w:t>
            </w:r>
            <w:r w:rsidR="0097506C">
              <w:rPr>
                <w:noProof/>
                <w:webHidden/>
              </w:rPr>
              <w:fldChar w:fldCharType="end"/>
            </w:r>
          </w:hyperlink>
        </w:p>
        <w:p w14:paraId="1257E3AF" w14:textId="140B773C" w:rsidR="00595960" w:rsidRDefault="00FE4833">
          <w:pPr>
            <w:pStyle w:val="TOC1"/>
            <w:rPr>
              <w:rFonts w:eastAsiaTheme="minorEastAsia"/>
              <w:noProof/>
              <w:lang w:eastAsia="sq-AL"/>
            </w:rPr>
          </w:pPr>
          <w:hyperlink w:anchor="_Toc514670901" w:history="1">
            <w:r w:rsidR="00595960" w:rsidRPr="00D44071">
              <w:rPr>
                <w:rStyle w:val="Hyperlink"/>
                <w:noProof/>
              </w:rPr>
              <w:t xml:space="preserve">Shtojca 1: Forma e vlerësimit për </w:t>
            </w:r>
            <w:r w:rsidR="002D58A3">
              <w:rPr>
                <w:rStyle w:val="Hyperlink"/>
                <w:noProof/>
              </w:rPr>
              <w:t>n</w:t>
            </w:r>
            <w:r w:rsidR="00595960" w:rsidRPr="00D44071">
              <w:rPr>
                <w:rStyle w:val="Hyperlink"/>
                <w:noProof/>
              </w:rPr>
              <w:t xml:space="preserve">dikimin </w:t>
            </w:r>
            <w:r w:rsidR="002D58A3">
              <w:rPr>
                <w:rStyle w:val="Hyperlink"/>
                <w:noProof/>
              </w:rPr>
              <w:t>e</w:t>
            </w:r>
            <w:r w:rsidR="00595960" w:rsidRPr="00D44071">
              <w:rPr>
                <w:rStyle w:val="Hyperlink"/>
                <w:noProof/>
              </w:rPr>
              <w:t>konomik</w:t>
            </w:r>
            <w:r w:rsidR="00595960">
              <w:rPr>
                <w:noProof/>
                <w:webHidden/>
              </w:rPr>
              <w:tab/>
            </w:r>
            <w:r w:rsidR="0097506C">
              <w:rPr>
                <w:noProof/>
                <w:webHidden/>
              </w:rPr>
              <w:fldChar w:fldCharType="begin"/>
            </w:r>
            <w:r w:rsidR="00595960">
              <w:rPr>
                <w:noProof/>
                <w:webHidden/>
              </w:rPr>
              <w:instrText xml:space="preserve"> PAGEREF _Toc514670901 \h </w:instrText>
            </w:r>
            <w:r w:rsidR="0097506C">
              <w:rPr>
                <w:noProof/>
                <w:webHidden/>
              </w:rPr>
            </w:r>
            <w:r w:rsidR="0097506C">
              <w:rPr>
                <w:noProof/>
                <w:webHidden/>
              </w:rPr>
              <w:fldChar w:fldCharType="separate"/>
            </w:r>
            <w:r w:rsidR="005577DA">
              <w:rPr>
                <w:noProof/>
                <w:webHidden/>
              </w:rPr>
              <w:t>68</w:t>
            </w:r>
            <w:r w:rsidR="0097506C">
              <w:rPr>
                <w:noProof/>
                <w:webHidden/>
              </w:rPr>
              <w:fldChar w:fldCharType="end"/>
            </w:r>
          </w:hyperlink>
        </w:p>
        <w:p w14:paraId="50C659A2" w14:textId="16E9F830" w:rsidR="00595960" w:rsidRDefault="00FE4833">
          <w:pPr>
            <w:pStyle w:val="TOC1"/>
            <w:rPr>
              <w:rFonts w:eastAsiaTheme="minorEastAsia"/>
              <w:noProof/>
              <w:lang w:eastAsia="sq-AL"/>
            </w:rPr>
          </w:pPr>
          <w:hyperlink w:anchor="_Toc514670902" w:history="1">
            <w:r w:rsidR="00595960" w:rsidRPr="00D44071">
              <w:rPr>
                <w:rStyle w:val="Hyperlink"/>
                <w:noProof/>
              </w:rPr>
              <w:t>Shtojca 2: F</w:t>
            </w:r>
            <w:r w:rsidR="002D58A3">
              <w:rPr>
                <w:rStyle w:val="Hyperlink"/>
                <w:noProof/>
              </w:rPr>
              <w:t>orma e vlerësimit për ndikimet s</w:t>
            </w:r>
            <w:r w:rsidR="00595960" w:rsidRPr="00D44071">
              <w:rPr>
                <w:rStyle w:val="Hyperlink"/>
                <w:noProof/>
              </w:rPr>
              <w:t>hoqëror</w:t>
            </w:r>
            <w:r w:rsidR="00595960">
              <w:rPr>
                <w:noProof/>
                <w:webHidden/>
              </w:rPr>
              <w:tab/>
            </w:r>
            <w:r w:rsidR="0097506C">
              <w:rPr>
                <w:noProof/>
                <w:webHidden/>
              </w:rPr>
              <w:fldChar w:fldCharType="begin"/>
            </w:r>
            <w:r w:rsidR="00595960">
              <w:rPr>
                <w:noProof/>
                <w:webHidden/>
              </w:rPr>
              <w:instrText xml:space="preserve"> PAGEREF _Toc514670902 \h </w:instrText>
            </w:r>
            <w:r w:rsidR="0097506C">
              <w:rPr>
                <w:noProof/>
                <w:webHidden/>
              </w:rPr>
            </w:r>
            <w:r w:rsidR="0097506C">
              <w:rPr>
                <w:noProof/>
                <w:webHidden/>
              </w:rPr>
              <w:fldChar w:fldCharType="separate"/>
            </w:r>
            <w:r w:rsidR="005577DA">
              <w:rPr>
                <w:noProof/>
                <w:webHidden/>
              </w:rPr>
              <w:t>71</w:t>
            </w:r>
            <w:r w:rsidR="0097506C">
              <w:rPr>
                <w:noProof/>
                <w:webHidden/>
              </w:rPr>
              <w:fldChar w:fldCharType="end"/>
            </w:r>
          </w:hyperlink>
        </w:p>
        <w:p w14:paraId="64698A5E" w14:textId="28E3168A" w:rsidR="00595960" w:rsidRDefault="00FE4833">
          <w:pPr>
            <w:pStyle w:val="TOC1"/>
            <w:rPr>
              <w:rFonts w:eastAsiaTheme="minorEastAsia"/>
              <w:noProof/>
              <w:lang w:eastAsia="sq-AL"/>
            </w:rPr>
          </w:pPr>
          <w:hyperlink w:anchor="_Toc514670903" w:history="1">
            <w:r w:rsidR="00595960" w:rsidRPr="00D44071">
              <w:rPr>
                <w:rStyle w:val="Hyperlink"/>
                <w:noProof/>
              </w:rPr>
              <w:t>Sht</w:t>
            </w:r>
            <w:r w:rsidR="002D58A3">
              <w:rPr>
                <w:rStyle w:val="Hyperlink"/>
                <w:noProof/>
              </w:rPr>
              <w:t>ojca 3: Forma e vlerësimit për n</w:t>
            </w:r>
            <w:r w:rsidR="00595960" w:rsidRPr="00D44071">
              <w:rPr>
                <w:rStyle w:val="Hyperlink"/>
                <w:noProof/>
              </w:rPr>
              <w:t xml:space="preserve">dikimet </w:t>
            </w:r>
            <w:r w:rsidR="002D58A3">
              <w:rPr>
                <w:rStyle w:val="Hyperlink"/>
                <w:noProof/>
              </w:rPr>
              <w:t>m</w:t>
            </w:r>
            <w:r w:rsidR="00595960" w:rsidRPr="00D44071">
              <w:rPr>
                <w:rStyle w:val="Hyperlink"/>
                <w:noProof/>
              </w:rPr>
              <w:t>jedisore</w:t>
            </w:r>
            <w:r w:rsidR="00595960">
              <w:rPr>
                <w:noProof/>
                <w:webHidden/>
              </w:rPr>
              <w:tab/>
            </w:r>
            <w:r w:rsidR="0097506C">
              <w:rPr>
                <w:noProof/>
                <w:webHidden/>
              </w:rPr>
              <w:fldChar w:fldCharType="begin"/>
            </w:r>
            <w:r w:rsidR="00595960">
              <w:rPr>
                <w:noProof/>
                <w:webHidden/>
              </w:rPr>
              <w:instrText xml:space="preserve"> PAGEREF _Toc514670903 \h </w:instrText>
            </w:r>
            <w:r w:rsidR="0097506C">
              <w:rPr>
                <w:noProof/>
                <w:webHidden/>
              </w:rPr>
            </w:r>
            <w:r w:rsidR="0097506C">
              <w:rPr>
                <w:noProof/>
                <w:webHidden/>
              </w:rPr>
              <w:fldChar w:fldCharType="separate"/>
            </w:r>
            <w:r w:rsidR="005577DA">
              <w:rPr>
                <w:noProof/>
                <w:webHidden/>
              </w:rPr>
              <w:t>75</w:t>
            </w:r>
            <w:r w:rsidR="0097506C">
              <w:rPr>
                <w:noProof/>
                <w:webHidden/>
              </w:rPr>
              <w:fldChar w:fldCharType="end"/>
            </w:r>
          </w:hyperlink>
        </w:p>
        <w:p w14:paraId="3FEE3547" w14:textId="2AE48274" w:rsidR="00595960" w:rsidRDefault="00FE4833">
          <w:pPr>
            <w:pStyle w:val="TOC1"/>
            <w:rPr>
              <w:rFonts w:eastAsiaTheme="minorEastAsia"/>
              <w:noProof/>
              <w:lang w:eastAsia="sq-AL"/>
            </w:rPr>
          </w:pPr>
          <w:hyperlink w:anchor="_Toc514670904" w:history="1">
            <w:r w:rsidR="00595960" w:rsidRPr="00D44071">
              <w:rPr>
                <w:rStyle w:val="Hyperlink"/>
                <w:noProof/>
              </w:rPr>
              <w:t>Shtojca 4: Forma e vlerësimit për ndikimin e të drejtave themelore</w:t>
            </w:r>
            <w:r w:rsidR="00595960">
              <w:rPr>
                <w:noProof/>
                <w:webHidden/>
              </w:rPr>
              <w:tab/>
            </w:r>
            <w:r w:rsidR="0097506C">
              <w:rPr>
                <w:noProof/>
                <w:webHidden/>
              </w:rPr>
              <w:fldChar w:fldCharType="begin"/>
            </w:r>
            <w:r w:rsidR="00595960">
              <w:rPr>
                <w:noProof/>
                <w:webHidden/>
              </w:rPr>
              <w:instrText xml:space="preserve"> PAGEREF _Toc514670904 \h </w:instrText>
            </w:r>
            <w:r w:rsidR="0097506C">
              <w:rPr>
                <w:noProof/>
                <w:webHidden/>
              </w:rPr>
            </w:r>
            <w:r w:rsidR="0097506C">
              <w:rPr>
                <w:noProof/>
                <w:webHidden/>
              </w:rPr>
              <w:fldChar w:fldCharType="separate"/>
            </w:r>
            <w:r w:rsidR="005577DA">
              <w:rPr>
                <w:noProof/>
                <w:webHidden/>
              </w:rPr>
              <w:t>78</w:t>
            </w:r>
            <w:r w:rsidR="0097506C">
              <w:rPr>
                <w:noProof/>
                <w:webHidden/>
              </w:rPr>
              <w:fldChar w:fldCharType="end"/>
            </w:r>
          </w:hyperlink>
        </w:p>
        <w:p w14:paraId="307ECBAC" w14:textId="77777777" w:rsidR="00A61B6E" w:rsidRPr="00674773" w:rsidRDefault="0097506C">
          <w:r w:rsidRPr="00674773">
            <w:rPr>
              <w:b/>
              <w:bCs/>
            </w:rPr>
            <w:fldChar w:fldCharType="end"/>
          </w:r>
        </w:p>
      </w:sdtContent>
    </w:sdt>
    <w:p w14:paraId="0B584806" w14:textId="77777777" w:rsidR="00A22B1A" w:rsidRPr="00674773" w:rsidRDefault="00A22B1A">
      <w:r w:rsidRPr="00674773">
        <w:br w:type="page"/>
      </w:r>
    </w:p>
    <w:p w14:paraId="54CFCD0B" w14:textId="77777777" w:rsidR="00C966E4" w:rsidRPr="00674773" w:rsidRDefault="00A33A00" w:rsidP="00C966E4">
      <w:pPr>
        <w:pStyle w:val="Heading1"/>
      </w:pPr>
      <w:bookmarkStart w:id="0" w:name="_Toc514670885"/>
      <w:r w:rsidRPr="00674773">
        <w:lastRenderedPageBreak/>
        <w:t xml:space="preserve">Përmbledhje </w:t>
      </w:r>
      <w:r w:rsidR="00730CA6" w:rsidRPr="00674773">
        <w:t>e</w:t>
      </w:r>
      <w:r w:rsidRPr="00674773">
        <w:t xml:space="preserve"> koncept dokument</w:t>
      </w:r>
      <w:r w:rsidR="00730CA6" w:rsidRPr="00674773">
        <w:t>it</w:t>
      </w:r>
      <w:bookmarkEnd w:id="0"/>
    </w:p>
    <w:p w14:paraId="404EE2B4" w14:textId="491AA8EB" w:rsidR="00C966E4" w:rsidRDefault="00C966E4" w:rsidP="00C67246">
      <w:pPr>
        <w:jc w:val="both"/>
      </w:pPr>
    </w:p>
    <w:tbl>
      <w:tblPr>
        <w:tblStyle w:val="TableGrid"/>
        <w:tblW w:w="9895" w:type="dxa"/>
        <w:tblLook w:val="04A0" w:firstRow="1" w:lastRow="0" w:firstColumn="1" w:lastColumn="0" w:noHBand="0" w:noVBand="1"/>
      </w:tblPr>
      <w:tblGrid>
        <w:gridCol w:w="1795"/>
        <w:gridCol w:w="8100"/>
      </w:tblGrid>
      <w:tr w:rsidR="00706EC6" w14:paraId="59D55D0D" w14:textId="77777777" w:rsidTr="00296325">
        <w:tc>
          <w:tcPr>
            <w:tcW w:w="9895" w:type="dxa"/>
            <w:gridSpan w:val="2"/>
            <w:tcBorders>
              <w:top w:val="single" w:sz="4" w:space="0" w:color="auto"/>
              <w:left w:val="single" w:sz="4" w:space="0" w:color="auto"/>
              <w:bottom w:val="single" w:sz="4" w:space="0" w:color="auto"/>
              <w:right w:val="single" w:sz="4" w:space="0" w:color="auto"/>
            </w:tcBorders>
            <w:hideMark/>
          </w:tcPr>
          <w:p w14:paraId="3BAC3E0D" w14:textId="77777777" w:rsidR="00706EC6" w:rsidRDefault="00706EC6" w:rsidP="00296325">
            <w:pPr>
              <w:rPr>
                <w:b/>
              </w:rPr>
            </w:pPr>
            <w:r>
              <w:rPr>
                <w:b/>
              </w:rPr>
              <w:t>Informacionet e përgjithshme</w:t>
            </w:r>
          </w:p>
        </w:tc>
      </w:tr>
      <w:tr w:rsidR="00706EC6" w14:paraId="5A4434CC" w14:textId="77777777" w:rsidTr="00296325">
        <w:tc>
          <w:tcPr>
            <w:tcW w:w="1795" w:type="dxa"/>
            <w:tcBorders>
              <w:top w:val="single" w:sz="4" w:space="0" w:color="auto"/>
              <w:left w:val="single" w:sz="4" w:space="0" w:color="auto"/>
              <w:bottom w:val="single" w:sz="4" w:space="0" w:color="auto"/>
              <w:right w:val="single" w:sz="4" w:space="0" w:color="auto"/>
            </w:tcBorders>
            <w:hideMark/>
          </w:tcPr>
          <w:p w14:paraId="695F9DE0" w14:textId="77777777" w:rsidR="00706EC6" w:rsidRDefault="00706EC6" w:rsidP="00296325">
            <w:pPr>
              <w:rPr>
                <w:sz w:val="24"/>
                <w:szCs w:val="24"/>
              </w:rPr>
            </w:pPr>
            <w:r>
              <w:t>Titulli</w:t>
            </w:r>
          </w:p>
        </w:tc>
        <w:tc>
          <w:tcPr>
            <w:tcW w:w="8100" w:type="dxa"/>
            <w:tcBorders>
              <w:top w:val="single" w:sz="4" w:space="0" w:color="auto"/>
              <w:left w:val="single" w:sz="4" w:space="0" w:color="auto"/>
              <w:bottom w:val="single" w:sz="4" w:space="0" w:color="auto"/>
              <w:right w:val="single" w:sz="4" w:space="0" w:color="auto"/>
            </w:tcBorders>
            <w:hideMark/>
          </w:tcPr>
          <w:p w14:paraId="143898A2" w14:textId="77777777" w:rsidR="00706EC6" w:rsidRDefault="00706EC6" w:rsidP="00296325">
            <w:r>
              <w:t>Koncept Dokumenti për sëmundje ngjitëse</w:t>
            </w:r>
          </w:p>
        </w:tc>
      </w:tr>
      <w:tr w:rsidR="00706EC6" w14:paraId="38E62DEF" w14:textId="77777777" w:rsidTr="00296325">
        <w:tc>
          <w:tcPr>
            <w:tcW w:w="1795" w:type="dxa"/>
            <w:tcBorders>
              <w:top w:val="single" w:sz="4" w:space="0" w:color="auto"/>
              <w:left w:val="single" w:sz="4" w:space="0" w:color="auto"/>
              <w:bottom w:val="single" w:sz="4" w:space="0" w:color="auto"/>
              <w:right w:val="single" w:sz="4" w:space="0" w:color="auto"/>
            </w:tcBorders>
            <w:hideMark/>
          </w:tcPr>
          <w:p w14:paraId="05AA6DEC" w14:textId="77777777" w:rsidR="00706EC6" w:rsidRDefault="00706EC6" w:rsidP="00296325">
            <w:r>
              <w:t>Ministria bartëse</w:t>
            </w:r>
          </w:p>
        </w:tc>
        <w:tc>
          <w:tcPr>
            <w:tcW w:w="8100" w:type="dxa"/>
            <w:tcBorders>
              <w:top w:val="single" w:sz="4" w:space="0" w:color="auto"/>
              <w:left w:val="single" w:sz="4" w:space="0" w:color="auto"/>
              <w:bottom w:val="single" w:sz="4" w:space="0" w:color="auto"/>
              <w:right w:val="single" w:sz="4" w:space="0" w:color="auto"/>
            </w:tcBorders>
            <w:hideMark/>
          </w:tcPr>
          <w:p w14:paraId="7647BB37" w14:textId="77777777" w:rsidR="00706EC6" w:rsidRDefault="00706EC6" w:rsidP="00296325">
            <w:r>
              <w:t xml:space="preserve"> Ministra e shëndetësisë</w:t>
            </w:r>
          </w:p>
        </w:tc>
      </w:tr>
      <w:tr w:rsidR="00706EC6" w14:paraId="46F76170" w14:textId="77777777" w:rsidTr="00296325">
        <w:tc>
          <w:tcPr>
            <w:tcW w:w="1795" w:type="dxa"/>
            <w:tcBorders>
              <w:top w:val="single" w:sz="4" w:space="0" w:color="auto"/>
              <w:left w:val="single" w:sz="4" w:space="0" w:color="auto"/>
              <w:bottom w:val="single" w:sz="4" w:space="0" w:color="auto"/>
              <w:right w:val="single" w:sz="4" w:space="0" w:color="auto"/>
            </w:tcBorders>
            <w:hideMark/>
          </w:tcPr>
          <w:p w14:paraId="717CF486" w14:textId="77777777" w:rsidR="00706EC6" w:rsidRDefault="00706EC6" w:rsidP="00296325">
            <w:r>
              <w:t>Personi kontaktues</w:t>
            </w:r>
          </w:p>
        </w:tc>
        <w:tc>
          <w:tcPr>
            <w:tcW w:w="8100" w:type="dxa"/>
            <w:tcBorders>
              <w:top w:val="single" w:sz="4" w:space="0" w:color="auto"/>
              <w:left w:val="single" w:sz="4" w:space="0" w:color="auto"/>
              <w:bottom w:val="single" w:sz="4" w:space="0" w:color="auto"/>
              <w:right w:val="single" w:sz="4" w:space="0" w:color="auto"/>
            </w:tcBorders>
            <w:hideMark/>
          </w:tcPr>
          <w:p w14:paraId="61BDBC8D" w14:textId="768C2660" w:rsidR="00706EC6" w:rsidRDefault="00706EC6" w:rsidP="00296325">
            <w:r>
              <w:t xml:space="preserve">Ariana Kalaveshi, Zyrtare përgejgejëse </w:t>
            </w:r>
            <w:r>
              <w:rPr>
                <w:rStyle w:val="Emphasis"/>
                <w:rFonts w:ascii="Arial" w:hAnsi="Arial" w:cs="Arial"/>
                <w:sz w:val="20"/>
                <w:szCs w:val="20"/>
              </w:rPr>
              <w:t>+ 383 38 541 432 ext</w:t>
            </w:r>
            <w:r w:rsidR="008D5C40">
              <w:rPr>
                <w:rStyle w:val="Emphasis"/>
                <w:rFonts w:ascii="Arial" w:hAnsi="Arial" w:cs="Arial"/>
                <w:sz w:val="20"/>
                <w:szCs w:val="20"/>
              </w:rPr>
              <w:t>.</w:t>
            </w:r>
            <w:r>
              <w:rPr>
                <w:rStyle w:val="Emphasis"/>
                <w:rFonts w:ascii="Arial" w:hAnsi="Arial" w:cs="Arial"/>
                <w:sz w:val="20"/>
                <w:szCs w:val="20"/>
              </w:rPr>
              <w:t xml:space="preserve"> 1013</w:t>
            </w:r>
          </w:p>
        </w:tc>
      </w:tr>
      <w:tr w:rsidR="00706EC6" w14:paraId="14F4E4A6" w14:textId="77777777" w:rsidTr="00296325">
        <w:tc>
          <w:tcPr>
            <w:tcW w:w="1795" w:type="dxa"/>
            <w:tcBorders>
              <w:top w:val="single" w:sz="4" w:space="0" w:color="auto"/>
              <w:left w:val="single" w:sz="4" w:space="0" w:color="auto"/>
              <w:bottom w:val="single" w:sz="4" w:space="0" w:color="auto"/>
              <w:right w:val="single" w:sz="4" w:space="0" w:color="auto"/>
            </w:tcBorders>
            <w:hideMark/>
          </w:tcPr>
          <w:p w14:paraId="1B61D4F7" w14:textId="77777777" w:rsidR="00706EC6" w:rsidRDefault="00706EC6" w:rsidP="00296325">
            <w:r>
              <w:t>PVPQ</w:t>
            </w:r>
          </w:p>
        </w:tc>
        <w:tc>
          <w:tcPr>
            <w:tcW w:w="8100" w:type="dxa"/>
            <w:tcBorders>
              <w:top w:val="single" w:sz="4" w:space="0" w:color="auto"/>
              <w:left w:val="single" w:sz="4" w:space="0" w:color="auto"/>
              <w:bottom w:val="single" w:sz="4" w:space="0" w:color="auto"/>
              <w:right w:val="single" w:sz="4" w:space="0" w:color="auto"/>
            </w:tcBorders>
            <w:hideMark/>
          </w:tcPr>
          <w:p w14:paraId="1333C1F4" w14:textId="77777777" w:rsidR="00706EC6" w:rsidRDefault="00706EC6" w:rsidP="00296325">
            <w:r>
              <w:t>Përmirësimi i bazës ligjore për ruajtjen dhe përparimin e shëndetit të</w:t>
            </w:r>
          </w:p>
          <w:p w14:paraId="43A46649" w14:textId="77777777" w:rsidR="00706EC6" w:rsidRDefault="00706EC6" w:rsidP="00296325">
            <w:pPr>
              <w:rPr>
                <w:sz w:val="24"/>
                <w:szCs w:val="24"/>
              </w:rPr>
            </w:pPr>
            <w:r>
              <w:t xml:space="preserve">qytetarëve  3.1. (3)  </w:t>
            </w:r>
          </w:p>
        </w:tc>
      </w:tr>
      <w:tr w:rsidR="00706EC6" w14:paraId="20D51858" w14:textId="77777777" w:rsidTr="00296325">
        <w:tc>
          <w:tcPr>
            <w:tcW w:w="1795" w:type="dxa"/>
            <w:tcBorders>
              <w:top w:val="single" w:sz="4" w:space="0" w:color="auto"/>
              <w:left w:val="single" w:sz="4" w:space="0" w:color="auto"/>
              <w:bottom w:val="single" w:sz="4" w:space="0" w:color="auto"/>
              <w:right w:val="single" w:sz="4" w:space="0" w:color="auto"/>
            </w:tcBorders>
            <w:hideMark/>
          </w:tcPr>
          <w:p w14:paraId="11F47DE3" w14:textId="77777777" w:rsidR="00706EC6" w:rsidRDefault="00706EC6" w:rsidP="00296325">
            <w:r>
              <w:t>Prioriteti strategjik</w:t>
            </w:r>
          </w:p>
        </w:tc>
        <w:tc>
          <w:tcPr>
            <w:tcW w:w="8100" w:type="dxa"/>
            <w:tcBorders>
              <w:top w:val="single" w:sz="4" w:space="0" w:color="auto"/>
              <w:left w:val="single" w:sz="4" w:space="0" w:color="auto"/>
              <w:bottom w:val="single" w:sz="4" w:space="0" w:color="auto"/>
              <w:right w:val="single" w:sz="4" w:space="0" w:color="auto"/>
            </w:tcBorders>
            <w:hideMark/>
          </w:tcPr>
          <w:p w14:paraId="6B8E2F2D" w14:textId="163BEDD6" w:rsidR="00706EC6" w:rsidRDefault="00706EC6" w:rsidP="00481B72">
            <w:pPr>
              <w:jc w:val="both"/>
            </w:pPr>
            <w:r>
              <w:t>Politika është në kuadër të objektiv</w:t>
            </w:r>
            <w:r w:rsidR="00343824">
              <w:t>ë</w:t>
            </w:r>
            <w:r>
              <w:t>s strategjike të SSSh 2017- 2021  “Rujatja dhe përparimi i shëndeti</w:t>
            </w:r>
            <w:r w:rsidR="00343824">
              <w:t>t</w:t>
            </w:r>
            <w:r>
              <w:t>”</w:t>
            </w:r>
            <w:r w:rsidR="00343824">
              <w:t>.</w:t>
            </w:r>
            <w:r>
              <w:t xml:space="preserve"> Politika është paraparë në kuadër të Programit Kombëtar për zbatimin e MSA dhe në kuadër të Planit Vjetor të punës së qeverisë 2019. </w:t>
            </w:r>
          </w:p>
          <w:p w14:paraId="48B4B6A7" w14:textId="77777777" w:rsidR="00706EC6" w:rsidRDefault="00706EC6" w:rsidP="00296325">
            <w:pPr>
              <w:rPr>
                <w:sz w:val="24"/>
                <w:szCs w:val="24"/>
              </w:rPr>
            </w:pPr>
            <w:r>
              <w:t>Koncept dokumenti  synon të zbatoj:</w:t>
            </w:r>
          </w:p>
          <w:p w14:paraId="57CFEE52" w14:textId="28AAB8D7" w:rsidR="00706EC6" w:rsidRDefault="00706EC6" w:rsidP="00706EC6">
            <w:pPr>
              <w:pStyle w:val="ListParagraph"/>
              <w:numPr>
                <w:ilvl w:val="0"/>
                <w:numId w:val="12"/>
              </w:numPr>
              <w:spacing w:line="254" w:lineRule="auto"/>
            </w:pPr>
            <w:r>
              <w:t>Objektiv</w:t>
            </w:r>
            <w:r w:rsidR="00343824">
              <w:t>ë</w:t>
            </w:r>
            <w:r>
              <w:t>n specifike “</w:t>
            </w:r>
            <w:r w:rsidR="004E7E5E">
              <w:t>Fuqizimi i mekanizmave per reagimin ndaj sëmundjeve ngjitëse me nje qasje gjithëpërfshirëse dhe koherente per parandalimin dhe kontrollin e tyre”</w:t>
            </w:r>
            <w:r w:rsidR="004E7E5E" w:rsidDel="004E7E5E">
              <w:t xml:space="preserve"> </w:t>
            </w:r>
          </w:p>
          <w:p w14:paraId="5EF6AED5" w14:textId="77777777" w:rsidR="00706EC6" w:rsidRDefault="00706EC6" w:rsidP="00706EC6">
            <w:pPr>
              <w:pStyle w:val="ListParagraph"/>
              <w:numPr>
                <w:ilvl w:val="0"/>
                <w:numId w:val="12"/>
              </w:numPr>
              <w:spacing w:line="254" w:lineRule="auto"/>
            </w:pPr>
            <w:r>
              <w:t>Objektiven e PVPQ 3.1.” Zhvillimi i politikave për ruajtjen dhe përparimin e shëndetit të qytetarëve</w:t>
            </w:r>
          </w:p>
          <w:p w14:paraId="389E0290" w14:textId="3881E11B" w:rsidR="00706EC6" w:rsidRDefault="00706EC6" w:rsidP="00296325">
            <w:r>
              <w:t>Objektiva e PKZMSA 3.29.  Zhvillimi të politikave të shëndeti</w:t>
            </w:r>
            <w:r w:rsidR="00343824">
              <w:t>t</w:t>
            </w:r>
            <w:r>
              <w:t xml:space="preserve"> publik”</w:t>
            </w:r>
          </w:p>
        </w:tc>
      </w:tr>
    </w:tbl>
    <w:p w14:paraId="415F0AD0" w14:textId="762EB00E" w:rsidR="00706EC6" w:rsidRDefault="00706EC6" w:rsidP="00C67246">
      <w:pPr>
        <w:jc w:val="both"/>
      </w:pPr>
    </w:p>
    <w:p w14:paraId="7824ED30" w14:textId="77777777" w:rsidR="00706EC6" w:rsidRPr="00674773" w:rsidRDefault="00706EC6" w:rsidP="00C67246">
      <w:pPr>
        <w:jc w:val="both"/>
      </w:pPr>
    </w:p>
    <w:p w14:paraId="65ED5985" w14:textId="77777777" w:rsidR="00C966E4" w:rsidRPr="00674773" w:rsidRDefault="00C966E4" w:rsidP="00C966E4"/>
    <w:tbl>
      <w:tblPr>
        <w:tblStyle w:val="TableGrid"/>
        <w:tblW w:w="9895" w:type="dxa"/>
        <w:tblLook w:val="04A0" w:firstRow="1" w:lastRow="0" w:firstColumn="1" w:lastColumn="0" w:noHBand="0" w:noVBand="1"/>
      </w:tblPr>
      <w:tblGrid>
        <w:gridCol w:w="1795"/>
        <w:gridCol w:w="8100"/>
      </w:tblGrid>
      <w:tr w:rsidR="00C966E4" w:rsidRPr="00674773" w14:paraId="024FF8EF" w14:textId="77777777" w:rsidTr="008D7069">
        <w:tc>
          <w:tcPr>
            <w:tcW w:w="9895" w:type="dxa"/>
            <w:gridSpan w:val="2"/>
          </w:tcPr>
          <w:p w14:paraId="5D904265" w14:textId="77777777" w:rsidR="00C966E4" w:rsidRPr="00674773" w:rsidRDefault="00AE5FC2" w:rsidP="008D7069">
            <w:pPr>
              <w:rPr>
                <w:b/>
              </w:rPr>
            </w:pPr>
            <w:r w:rsidRPr="00674773">
              <w:rPr>
                <w:b/>
              </w:rPr>
              <w:t>Vendimi</w:t>
            </w:r>
          </w:p>
        </w:tc>
      </w:tr>
      <w:tr w:rsidR="00C966E4" w:rsidRPr="00674773" w14:paraId="55F969BF" w14:textId="77777777" w:rsidTr="008D7069">
        <w:tc>
          <w:tcPr>
            <w:tcW w:w="1795" w:type="dxa"/>
          </w:tcPr>
          <w:p w14:paraId="510D8CF0" w14:textId="77777777" w:rsidR="00C966E4" w:rsidRPr="00674773" w:rsidRDefault="00AE5FC2" w:rsidP="008D7069">
            <w:r w:rsidRPr="00674773">
              <w:t>Çështja kryesore</w:t>
            </w:r>
          </w:p>
        </w:tc>
        <w:tc>
          <w:tcPr>
            <w:tcW w:w="8100" w:type="dxa"/>
          </w:tcPr>
          <w:p w14:paraId="0FE4C229" w14:textId="064120A8" w:rsidR="00C966E4" w:rsidRPr="00674773" w:rsidRDefault="00F32A5D" w:rsidP="008D7069">
            <w:r>
              <w:t>ë</w:t>
            </w:r>
            <w:r w:rsidR="00AE5FC2" w:rsidRPr="00674773">
              <w:t>Përshkruani  këtu përmbledhjen e përkufizimit të problemit</w:t>
            </w:r>
            <w:r w:rsidR="005949DF" w:rsidRPr="00674773">
              <w:t>.]</w:t>
            </w:r>
          </w:p>
        </w:tc>
      </w:tr>
      <w:tr w:rsidR="00C966E4" w:rsidRPr="00674773" w14:paraId="29B4CEB8" w14:textId="77777777" w:rsidTr="008D7069">
        <w:tc>
          <w:tcPr>
            <w:tcW w:w="1795" w:type="dxa"/>
            <w:vMerge w:val="restart"/>
          </w:tcPr>
          <w:p w14:paraId="5C5AAFD5" w14:textId="77777777" w:rsidR="00C966E4" w:rsidRPr="00674773" w:rsidRDefault="00AE5FC2" w:rsidP="008D7069">
            <w:r w:rsidRPr="00674773">
              <w:t>Përmbledhje e konsultimeve</w:t>
            </w:r>
          </w:p>
        </w:tc>
        <w:tc>
          <w:tcPr>
            <w:tcW w:w="8100" w:type="dxa"/>
          </w:tcPr>
          <w:p w14:paraId="1E186A5A" w14:textId="74E7C3C3" w:rsidR="00C966E4" w:rsidRPr="00674773" w:rsidRDefault="00F32A5D" w:rsidP="008D7069">
            <w:r>
              <w:t>ë</w:t>
            </w:r>
            <w:r w:rsidR="00AE5FC2" w:rsidRPr="00674773">
              <w:t>Përshkruani këtu konkluzionet kryesore nga procesi i konsultimit ndërministror që u zhvillua për koncept  dokumentin. Nëse nuk ka mosmarrëveshje me ministritë tjera të linjës ose kur janë adresuar të gjitha mosmarrëveshjet fillestare, shënojeni këtë në mënyrë të qartë. Nëse ka mosmarrëveshje, listojini këtu dhe tregoni pse këto nuk janë adresuar</w:t>
            </w:r>
            <w:r w:rsidR="005949DF" w:rsidRPr="00674773">
              <w:t>.]</w:t>
            </w:r>
          </w:p>
        </w:tc>
      </w:tr>
      <w:tr w:rsidR="00C966E4" w:rsidRPr="00674773" w14:paraId="24BE73B7" w14:textId="77777777" w:rsidTr="008D7069">
        <w:tc>
          <w:tcPr>
            <w:tcW w:w="1795" w:type="dxa"/>
            <w:vMerge/>
          </w:tcPr>
          <w:p w14:paraId="186B4263" w14:textId="77777777" w:rsidR="00C966E4" w:rsidRPr="00674773" w:rsidRDefault="00C966E4" w:rsidP="008D7069"/>
        </w:tc>
        <w:tc>
          <w:tcPr>
            <w:tcW w:w="8100" w:type="dxa"/>
          </w:tcPr>
          <w:p w14:paraId="65DE85C3" w14:textId="1B75CD8D" w:rsidR="00C966E4" w:rsidRPr="00674773" w:rsidRDefault="00F32A5D" w:rsidP="008D7069">
            <w:r>
              <w:t>ë</w:t>
            </w:r>
            <w:r w:rsidR="00AE5FC2" w:rsidRPr="00674773">
              <w:t>Listoni aktivitetet kryesore të konsultimit publik të realizuar. Gjithashtu shënoni datën e fillimit dhe datën e përfundimit të konsultimit publik online me shkrim. Listoni numrin e organizatave që ofruan përgjigje në këtë konsultim, numrin e komenteve të marra dhe përfundimet kryesore nga procesi i konsultimit publik. Referojuni raportit për konsultimin publik që duhet të dorëzohet së bashku me koncept  dokumentin për miratim nga Qeveria</w:t>
            </w:r>
            <w:r w:rsidR="00C966E4" w:rsidRPr="00674773">
              <w:t>.</w:t>
            </w:r>
            <w:r w:rsidR="005949DF" w:rsidRPr="00674773">
              <w:t>]</w:t>
            </w:r>
          </w:p>
        </w:tc>
      </w:tr>
      <w:tr w:rsidR="00C966E4" w:rsidRPr="00674773" w14:paraId="5DFA2964" w14:textId="77777777" w:rsidTr="008D7069">
        <w:tc>
          <w:tcPr>
            <w:tcW w:w="1795" w:type="dxa"/>
          </w:tcPr>
          <w:p w14:paraId="396A0035" w14:textId="77777777" w:rsidR="00C966E4" w:rsidRPr="00674773" w:rsidRDefault="00AE5FC2" w:rsidP="008D7069">
            <w:r w:rsidRPr="00674773">
              <w:t>Opsioni i propozuar</w:t>
            </w:r>
          </w:p>
        </w:tc>
        <w:tc>
          <w:tcPr>
            <w:tcW w:w="8100" w:type="dxa"/>
          </w:tcPr>
          <w:p w14:paraId="3296CB18" w14:textId="794480BA" w:rsidR="00C966E4" w:rsidRPr="00674773" w:rsidRDefault="00F32A5D" w:rsidP="008D7069">
            <w:r>
              <w:t>ë</w:t>
            </w:r>
            <w:r w:rsidR="00AE5FC2" w:rsidRPr="00674773">
              <w:t>Shënoni këtu opsionin e preferuar që është paraqitur në KD</w:t>
            </w:r>
            <w:r w:rsidR="005949DF" w:rsidRPr="00674773">
              <w:t>.]</w:t>
            </w:r>
          </w:p>
        </w:tc>
      </w:tr>
    </w:tbl>
    <w:p w14:paraId="6112BAB7" w14:textId="77777777" w:rsidR="00C966E4" w:rsidRPr="00674773" w:rsidRDefault="00C966E4" w:rsidP="00C966E4"/>
    <w:tbl>
      <w:tblPr>
        <w:tblStyle w:val="TableGrid"/>
        <w:tblW w:w="9895" w:type="dxa"/>
        <w:tblLook w:val="04A0" w:firstRow="1" w:lastRow="0" w:firstColumn="1" w:lastColumn="0" w:noHBand="0" w:noVBand="1"/>
      </w:tblPr>
      <w:tblGrid>
        <w:gridCol w:w="1795"/>
        <w:gridCol w:w="8100"/>
      </w:tblGrid>
      <w:tr w:rsidR="00C966E4" w:rsidRPr="00674773" w14:paraId="4826C54B" w14:textId="77777777" w:rsidTr="008D7069">
        <w:tc>
          <w:tcPr>
            <w:tcW w:w="9895" w:type="dxa"/>
            <w:gridSpan w:val="2"/>
          </w:tcPr>
          <w:p w14:paraId="2691F312" w14:textId="77777777" w:rsidR="00C966E4" w:rsidRPr="00674773" w:rsidRDefault="00AE5FC2" w:rsidP="008D7069">
            <w:pPr>
              <w:rPr>
                <w:b/>
              </w:rPr>
            </w:pPr>
            <w:r w:rsidRPr="00674773">
              <w:rPr>
                <w:b/>
              </w:rPr>
              <w:t>Ndikimet kryesore të pritshme</w:t>
            </w:r>
          </w:p>
        </w:tc>
      </w:tr>
      <w:tr w:rsidR="00C966E4" w:rsidRPr="00674773" w14:paraId="6CFB3E5F" w14:textId="77777777" w:rsidTr="008D7069">
        <w:tc>
          <w:tcPr>
            <w:tcW w:w="1795" w:type="dxa"/>
          </w:tcPr>
          <w:p w14:paraId="126B9A3A" w14:textId="77777777" w:rsidR="00C966E4" w:rsidRPr="00674773" w:rsidRDefault="00AE5FC2" w:rsidP="00AE5FC2">
            <w:r w:rsidRPr="00674773">
              <w:t>Ndikimet buxhetore</w:t>
            </w:r>
          </w:p>
        </w:tc>
        <w:tc>
          <w:tcPr>
            <w:tcW w:w="8100" w:type="dxa"/>
          </w:tcPr>
          <w:p w14:paraId="45085D97" w14:textId="52F8C597" w:rsidR="00C966E4" w:rsidRPr="00674773" w:rsidRDefault="00F32A5D" w:rsidP="008D7069">
            <w:r>
              <w:t>ë</w:t>
            </w:r>
            <w:r w:rsidR="006374A6">
              <w:t>K</w:t>
            </w:r>
            <w:r w:rsidR="003E2B23">
              <w:t>oncept dokumenti fillimisht do të fokusohet në aktivitetet</w:t>
            </w:r>
            <w:r w:rsidR="006374A6">
              <w:t xml:space="preserve"> afat shkurtëra</w:t>
            </w:r>
            <w:r w:rsidR="003E2B23">
              <w:t xml:space="preserve"> që kanë të bëjnë me politikat dhe legjislacioni</w:t>
            </w:r>
            <w:r w:rsidR="006374A6">
              <w:t>n</w:t>
            </w:r>
            <w:r w:rsidR="003E2B23">
              <w:t xml:space="preserve"> dhe nuk do të ketë ndikim buxhetor</w:t>
            </w:r>
            <w:r w:rsidR="006374A6">
              <w:t xml:space="preserve"> shtesë i cili do të jetë brenda buxhetit aktual. </w:t>
            </w:r>
          </w:p>
        </w:tc>
      </w:tr>
      <w:tr w:rsidR="00C966E4" w:rsidRPr="00674773" w14:paraId="7D873F9F" w14:textId="77777777" w:rsidTr="008D7069">
        <w:tc>
          <w:tcPr>
            <w:tcW w:w="1795" w:type="dxa"/>
          </w:tcPr>
          <w:p w14:paraId="7D94BE84" w14:textId="77777777" w:rsidR="00C966E4" w:rsidRPr="00674773" w:rsidRDefault="00AE5FC2" w:rsidP="008D7069">
            <w:r w:rsidRPr="00674773">
              <w:lastRenderedPageBreak/>
              <w:t>Ndikimet ekonomike</w:t>
            </w:r>
          </w:p>
        </w:tc>
        <w:tc>
          <w:tcPr>
            <w:tcW w:w="8100" w:type="dxa"/>
          </w:tcPr>
          <w:p w14:paraId="4E5DBF78" w14:textId="065D4CA8" w:rsidR="00C966E4" w:rsidRPr="00674773" w:rsidRDefault="00F32A5D" w:rsidP="008D7069">
            <w:r>
              <w:t>ë</w:t>
            </w:r>
            <w:r w:rsidR="006374A6">
              <w:t>Politika nuk ka ndikime ekonomike pasi që fokusohet kryesisht në plotësim ndryshimin e kornizës ligjore</w:t>
            </w:r>
            <w:r w:rsidR="005949DF" w:rsidRPr="00674773">
              <w:t>.]</w:t>
            </w:r>
          </w:p>
        </w:tc>
      </w:tr>
      <w:tr w:rsidR="00C966E4" w:rsidRPr="00674773" w14:paraId="6208E0F9" w14:textId="77777777" w:rsidTr="008D7069">
        <w:tc>
          <w:tcPr>
            <w:tcW w:w="1795" w:type="dxa"/>
          </w:tcPr>
          <w:p w14:paraId="48A0BF95" w14:textId="77777777" w:rsidR="00C966E4" w:rsidRPr="00674773" w:rsidRDefault="00AE5FC2" w:rsidP="008D7069">
            <w:r w:rsidRPr="00674773">
              <w:t>Ndikimet shoqërore</w:t>
            </w:r>
          </w:p>
        </w:tc>
        <w:tc>
          <w:tcPr>
            <w:tcW w:w="8100" w:type="dxa"/>
          </w:tcPr>
          <w:p w14:paraId="59E284AE" w14:textId="35905755" w:rsidR="00C966E4" w:rsidRPr="00674773" w:rsidRDefault="00C907E2" w:rsidP="008D7069">
            <w:r>
              <w:t>Politika e re do të ketë ndikime</w:t>
            </w:r>
            <w:r w:rsidR="00343824">
              <w:t>, do të</w:t>
            </w:r>
            <w:r>
              <w:t xml:space="preserve"> krijoj mundësi në krijimin e një sistemi për parandalimin dhe kontrollin e sëmundjeve ngjitëse</w:t>
            </w:r>
            <w:r w:rsidR="005949DF" w:rsidRPr="00674773">
              <w:t>.</w:t>
            </w:r>
          </w:p>
        </w:tc>
      </w:tr>
      <w:tr w:rsidR="00C966E4" w:rsidRPr="00674773" w14:paraId="469678A7" w14:textId="77777777" w:rsidTr="008D7069">
        <w:tc>
          <w:tcPr>
            <w:tcW w:w="1795" w:type="dxa"/>
          </w:tcPr>
          <w:p w14:paraId="09ABA187" w14:textId="77777777" w:rsidR="00C966E4" w:rsidRPr="00674773" w:rsidRDefault="00AE5FC2" w:rsidP="008D7069">
            <w:r w:rsidRPr="00674773">
              <w:t>Ndikimet mjedisore</w:t>
            </w:r>
          </w:p>
        </w:tc>
        <w:tc>
          <w:tcPr>
            <w:tcW w:w="8100" w:type="dxa"/>
          </w:tcPr>
          <w:p w14:paraId="18606F31" w14:textId="460AFFBE" w:rsidR="00C966E4" w:rsidRPr="00674773" w:rsidRDefault="00C907E2" w:rsidP="00AE5FC2">
            <w:r>
              <w:t xml:space="preserve">Politika aktuale ka ndikime indirekte në mjedis </w:t>
            </w:r>
            <w:r w:rsidR="007D376F">
              <w:t>pasi që përcakton mekanizmat e domosdoshëm për parandalim dhe kontroll</w:t>
            </w:r>
            <w:r w:rsidR="00343824">
              <w:t>.</w:t>
            </w:r>
          </w:p>
        </w:tc>
      </w:tr>
      <w:tr w:rsidR="00C966E4" w:rsidRPr="00674773" w14:paraId="4237D25C" w14:textId="77777777" w:rsidTr="008D7069">
        <w:tc>
          <w:tcPr>
            <w:tcW w:w="1795" w:type="dxa"/>
          </w:tcPr>
          <w:p w14:paraId="159F6DF2" w14:textId="77777777" w:rsidR="00C966E4" w:rsidRPr="00674773" w:rsidRDefault="00AE5FC2" w:rsidP="008D7069">
            <w:r w:rsidRPr="00674773">
              <w:t>Ndikimet ndër</w:t>
            </w:r>
            <w:r w:rsidR="00730CA6" w:rsidRPr="00674773">
              <w:t>-</w:t>
            </w:r>
            <w:r w:rsidRPr="00674773">
              <w:t>sektoriale</w:t>
            </w:r>
          </w:p>
        </w:tc>
        <w:tc>
          <w:tcPr>
            <w:tcW w:w="8100" w:type="dxa"/>
          </w:tcPr>
          <w:p w14:paraId="20499723" w14:textId="0B9FE993" w:rsidR="00C966E4" w:rsidRPr="00674773" w:rsidRDefault="007D376F" w:rsidP="00AE5FC2">
            <w:r>
              <w:t xml:space="preserve">Politika ndërlidhet me sektorin e ambientit, ushqimit, ujit dhe ajrit. </w:t>
            </w:r>
          </w:p>
        </w:tc>
      </w:tr>
      <w:tr w:rsidR="00C966E4" w:rsidRPr="00674773" w14:paraId="088723B4" w14:textId="77777777" w:rsidTr="008D7069">
        <w:tc>
          <w:tcPr>
            <w:tcW w:w="1795" w:type="dxa"/>
          </w:tcPr>
          <w:p w14:paraId="728DF98C" w14:textId="77777777" w:rsidR="00C966E4" w:rsidRPr="00674773" w:rsidRDefault="00674773" w:rsidP="00674773">
            <w:r w:rsidRPr="00674773">
              <w:t xml:space="preserve">Ngarkesat </w:t>
            </w:r>
            <w:r w:rsidR="00AE5FC2" w:rsidRPr="00674773">
              <w:t>administrative për kompanitë</w:t>
            </w:r>
          </w:p>
        </w:tc>
        <w:tc>
          <w:tcPr>
            <w:tcW w:w="8100" w:type="dxa"/>
          </w:tcPr>
          <w:p w14:paraId="4BAB5FCD" w14:textId="58AA609D" w:rsidR="00C966E4" w:rsidRPr="00674773" w:rsidRDefault="007D376F" w:rsidP="00674773">
            <w:r>
              <w:t>N</w:t>
            </w:r>
            <w:r w:rsidR="00AE5FC2" w:rsidRPr="00674773">
              <w:t>uk vlen</w:t>
            </w:r>
          </w:p>
        </w:tc>
      </w:tr>
      <w:tr w:rsidR="00C966E4" w:rsidRPr="00674773" w14:paraId="53A34D18" w14:textId="77777777" w:rsidTr="008D7069">
        <w:tc>
          <w:tcPr>
            <w:tcW w:w="1795" w:type="dxa"/>
          </w:tcPr>
          <w:p w14:paraId="437156E7" w14:textId="77777777" w:rsidR="00C966E4" w:rsidRPr="00674773" w:rsidRDefault="00AE5FC2" w:rsidP="008D7069">
            <w:r w:rsidRPr="00674773">
              <w:t>Testi i NVM-ve</w:t>
            </w:r>
          </w:p>
        </w:tc>
        <w:tc>
          <w:tcPr>
            <w:tcW w:w="8100" w:type="dxa"/>
          </w:tcPr>
          <w:p w14:paraId="6E1FC3B1" w14:textId="426C89C8" w:rsidR="00C966E4" w:rsidRPr="00674773" w:rsidRDefault="007D376F" w:rsidP="008D7069">
            <w:r>
              <w:t>Nuk është aplikuar NVM pasi që është jashtë fushë veprimit të politikës.</w:t>
            </w:r>
          </w:p>
        </w:tc>
      </w:tr>
    </w:tbl>
    <w:p w14:paraId="3AD16BDC" w14:textId="77777777" w:rsidR="00C966E4" w:rsidRPr="00674773" w:rsidRDefault="00C966E4" w:rsidP="00C966E4"/>
    <w:tbl>
      <w:tblPr>
        <w:tblStyle w:val="TableGrid"/>
        <w:tblW w:w="9895" w:type="dxa"/>
        <w:tblLook w:val="04A0" w:firstRow="1" w:lastRow="0" w:firstColumn="1" w:lastColumn="0" w:noHBand="0" w:noVBand="1"/>
      </w:tblPr>
      <w:tblGrid>
        <w:gridCol w:w="1795"/>
        <w:gridCol w:w="8100"/>
      </w:tblGrid>
      <w:tr w:rsidR="00C966E4" w:rsidRPr="00674773" w14:paraId="64753AB6" w14:textId="77777777" w:rsidTr="008D7069">
        <w:tc>
          <w:tcPr>
            <w:tcW w:w="9895" w:type="dxa"/>
            <w:gridSpan w:val="2"/>
          </w:tcPr>
          <w:p w14:paraId="0F239E1B" w14:textId="77777777" w:rsidR="00C966E4" w:rsidRPr="00674773" w:rsidRDefault="00AE5FC2" w:rsidP="008D7069">
            <w:pPr>
              <w:rPr>
                <w:b/>
              </w:rPr>
            </w:pPr>
            <w:r w:rsidRPr="00674773">
              <w:rPr>
                <w:b/>
              </w:rPr>
              <w:t>Hapat e ardhshëm</w:t>
            </w:r>
          </w:p>
        </w:tc>
      </w:tr>
      <w:tr w:rsidR="00C966E4" w:rsidRPr="00674773" w14:paraId="28049805" w14:textId="77777777" w:rsidTr="008D7069">
        <w:tc>
          <w:tcPr>
            <w:tcW w:w="1795" w:type="dxa"/>
          </w:tcPr>
          <w:p w14:paraId="005A4E35" w14:textId="77777777" w:rsidR="00C966E4" w:rsidRPr="00674773" w:rsidRDefault="00AE5FC2" w:rsidP="008D7069">
            <w:r w:rsidRPr="00674773">
              <w:t>Afatshkurtër</w:t>
            </w:r>
          </w:p>
        </w:tc>
        <w:tc>
          <w:tcPr>
            <w:tcW w:w="8100" w:type="dxa"/>
          </w:tcPr>
          <w:p w14:paraId="237704EC" w14:textId="3C417FCA" w:rsidR="00C966E4" w:rsidRPr="00674773" w:rsidRDefault="003E2B23" w:rsidP="008D7069">
            <w:r>
              <w:t>Në kuadër të programit legjislativ dhe planit legjislativ do të përfshihen aktet ligjore dhe nën ligjore që janë rekomanduar me koncept dokument dhe sipas raportit të vlerësimit të sëmundjeve ngjitëse nga ECDC</w:t>
            </w:r>
          </w:p>
        </w:tc>
      </w:tr>
      <w:tr w:rsidR="00C966E4" w:rsidRPr="00674773" w14:paraId="6A7A138E" w14:textId="77777777" w:rsidTr="008D7069">
        <w:tc>
          <w:tcPr>
            <w:tcW w:w="1795" w:type="dxa"/>
          </w:tcPr>
          <w:p w14:paraId="5348C837" w14:textId="77777777" w:rsidR="00C966E4" w:rsidRPr="00674773" w:rsidRDefault="00AE5FC2" w:rsidP="008D7069">
            <w:r w:rsidRPr="00674773">
              <w:t>Afatmesëm</w:t>
            </w:r>
          </w:p>
        </w:tc>
        <w:tc>
          <w:tcPr>
            <w:tcW w:w="8100" w:type="dxa"/>
          </w:tcPr>
          <w:p w14:paraId="2A35BC00" w14:textId="5E446353" w:rsidR="00C966E4" w:rsidRPr="00674773" w:rsidRDefault="003E2B23" w:rsidP="008D7069">
            <w:r>
              <w:t>Në kuadër të dokumenteve strategjike përfshirë planin i veprimit të SSSh 2017 2021, PKZMSA, PPQ do të përfshihen aktivitetet që adresojnë rekomandimet e raportit të ECDC dhe aktivitetet e parapara nga koncept dokumente  përfshirë kornizën ligjore, politikat për burime njerëzore, zhvillimin e kapaciteteve laboratorike dhe kapacitetet administrative për sëmundjeve ngjitëse</w:t>
            </w:r>
            <w:r w:rsidR="00343824">
              <w:t>.</w:t>
            </w:r>
            <w:r>
              <w:t xml:space="preserve"> </w:t>
            </w:r>
          </w:p>
        </w:tc>
      </w:tr>
    </w:tbl>
    <w:p w14:paraId="684D1A55" w14:textId="77777777" w:rsidR="00C966E4" w:rsidRPr="00674773" w:rsidRDefault="00C966E4" w:rsidP="00C966E4"/>
    <w:p w14:paraId="70F8105C" w14:textId="77777777" w:rsidR="00A22B1A" w:rsidRPr="00674773" w:rsidRDefault="00A22B1A">
      <w:r w:rsidRPr="00674773">
        <w:br w:type="page"/>
      </w:r>
    </w:p>
    <w:p w14:paraId="77987F52" w14:textId="77777777" w:rsidR="0075339D" w:rsidRPr="00674773" w:rsidRDefault="0075339D"/>
    <w:p w14:paraId="30596E31" w14:textId="77777777" w:rsidR="0075339D" w:rsidRDefault="00180BB0" w:rsidP="00A61B6E">
      <w:pPr>
        <w:pStyle w:val="Heading1"/>
      </w:pPr>
      <w:bookmarkStart w:id="1" w:name="_Toc514670886"/>
      <w:r w:rsidRPr="00674773">
        <w:t>Hyrje</w:t>
      </w:r>
      <w:bookmarkEnd w:id="1"/>
      <w:r w:rsidR="00696F2C">
        <w:t xml:space="preserve"> </w:t>
      </w:r>
    </w:p>
    <w:p w14:paraId="239DC847" w14:textId="77777777" w:rsidR="008904FF" w:rsidRDefault="008904FF" w:rsidP="00523080">
      <w:pPr>
        <w:spacing w:line="240" w:lineRule="auto"/>
        <w:jc w:val="both"/>
      </w:pPr>
    </w:p>
    <w:p w14:paraId="7D6E246C" w14:textId="77777777" w:rsidR="00523080" w:rsidRPr="002916C0" w:rsidRDefault="00523080" w:rsidP="00523080">
      <w:pPr>
        <w:spacing w:line="240" w:lineRule="auto"/>
        <w:jc w:val="both"/>
      </w:pPr>
      <w:r w:rsidRPr="002916C0">
        <w:t xml:space="preserve">Përkundër zhvillimeve dhe zbulimeve të mëdha në mjekësinë bashkëkohore, shtetet në mbarë botën në vazhdimësi janë duke u ballafaquar me kërcënimet nga sëmundjet ngjitëse, qoftë si pasojë e paraqitjes natyrale të tyre, aksidentale apo të qëllimtë. </w:t>
      </w:r>
    </w:p>
    <w:p w14:paraId="057839DA" w14:textId="77777777" w:rsidR="00523080" w:rsidRPr="002916C0" w:rsidRDefault="00523080" w:rsidP="00523080">
      <w:pPr>
        <w:spacing w:line="240" w:lineRule="auto"/>
        <w:jc w:val="both"/>
      </w:pPr>
      <w:r w:rsidRPr="002916C0">
        <w:t xml:space="preserve">Sëmundjet ngjitëse shkaktohen nga mikroorganizmat bakteriet, virusët, parazitët dhe këpurdhat të cilat mund të përhapen me rrugë direkte apo indirekte nga njëri person në tjetrin. Disa sëmundje ngjitëse përhapen përmes pickimit nga insektet bartëse të agjensve infektivë, por edhe konsumimit të ujit dhe ushqimit të kontaminuar. </w:t>
      </w:r>
    </w:p>
    <w:p w14:paraId="705001FC" w14:textId="45E2D9C1" w:rsidR="00523080" w:rsidRPr="002916C0" w:rsidRDefault="00523080" w:rsidP="00523080">
      <w:pPr>
        <w:spacing w:line="240" w:lineRule="auto"/>
        <w:jc w:val="both"/>
      </w:pPr>
      <w:r w:rsidRPr="002916C0">
        <w:t xml:space="preserve">Viteve të fundit paraqitja e epidemive të sëmundjeve ngjitëse me tendencë të përhapjes në formë pandemike si: Ebola, Lassa, Zika, MERS-CoV, murtaja, kolera dhe </w:t>
      </w:r>
      <w:r w:rsidR="00343824">
        <w:t>gripi</w:t>
      </w:r>
      <w:r w:rsidRPr="002916C0">
        <w:t xml:space="preserve"> janë indikatorë të kërcënimeve globale me agjensë biologjik. Njëkohësisht, paraqitja e sëmundjeve ngjitëse dhe rishfaqja e atyre të cilat për një kohë të gjatë mbaheshin nën kontroll janë sinjal i kapaciteteve të pamjaftueshme të shteteve për të parandaluar, detektuar, vlerësuar rrezikun dhe ndërmarrjen e masave parandaluese dhe kontrolluese. Paraqitja e epidemive në shkallë më të gjerë mund të shpjerë deri tek destabilizimi i qeverisë duke cenuar besueshmërinë dhe sigurinë publike e cila përcillet me pasoja ekonomike kombëtare dhe ndërkombëtare. </w:t>
      </w:r>
    </w:p>
    <w:p w14:paraId="48691DAD" w14:textId="77777777" w:rsidR="00523080" w:rsidRPr="002916C0" w:rsidRDefault="00523080" w:rsidP="00523080">
      <w:pPr>
        <w:spacing w:line="240" w:lineRule="auto"/>
        <w:jc w:val="both"/>
      </w:pPr>
      <w:r w:rsidRPr="002916C0">
        <w:t xml:space="preserve">Epidemitë e sëmundjeve ngjitëse definohen si sfida multisektoriale si psh. epidemitë e sëmundjeve të kafshëve janë kërcënim i sigurisë së ushqimit të cilat kanë reperkusion negativ në ekonominë vendore dhe paraprinë epidemive ndër njerëz. Pandemitë dhe epidemitë e mëdha kanë impakt negativ afatgjatë si në ekonominë vendore ashtu edhe atë ndërkombëtare.   </w:t>
      </w:r>
    </w:p>
    <w:p w14:paraId="03A45CE1" w14:textId="77777777" w:rsidR="00523080" w:rsidRPr="002916C0" w:rsidRDefault="00523080" w:rsidP="00523080">
      <w:pPr>
        <w:spacing w:line="240" w:lineRule="auto"/>
        <w:jc w:val="both"/>
      </w:pPr>
      <w:r w:rsidRPr="002916C0">
        <w:t>Global Health Security Agenda (GHSA) është iniciativë ndërkombëtare për të siguruar partneritet kombëtar dhe ndërkombëtar me qëllim të parandalimit, zbulimit dhe ofrimit të përgjegjes epidemike adekuate dhe me kohë. Krijimi dhe funksionalizimi i iniciativave të tilla janë treguesit më të mirë të rrezikut të lartë nga sëmundjet ngjitëse dhe domosdoshmërisë për mobilizim të gjitha institucioneve shtetërore. Andaj, qasja multisektoriale mundëson përforcimin e kapacitet nacionale për të parandaluar dhe ofruar përgjegjen epidemike adekuate në rast të rrezikut për epidemi të çfarëdo përmase qoftë. Funksionalizimi i të gjitha kapaciteteve të nevojshme mundëson detektimin e hershëm të akteve potenciale bioterroriste të cilat do të kishin magnitudë dhe impakt të lartë në shëndetin e popullatës.</w:t>
      </w:r>
    </w:p>
    <w:p w14:paraId="538BCDD9" w14:textId="77777777" w:rsidR="00523080" w:rsidRDefault="00523080" w:rsidP="00523080">
      <w:pPr>
        <w:spacing w:line="240" w:lineRule="auto"/>
        <w:jc w:val="both"/>
      </w:pPr>
      <w:r w:rsidRPr="002916C0">
        <w:t xml:space="preserve">Në mbarë botën kemi përkeqësim të situatës epidemiologjike me sëmundjet ngjitëse e cila në mënyrën e vetë e afekton edhe situatën epidemiologjike në Kosovë.  </w:t>
      </w:r>
    </w:p>
    <w:p w14:paraId="7E4F0DE1" w14:textId="274E21EB" w:rsidR="00BC1111" w:rsidRDefault="00BC1111" w:rsidP="00BC1111">
      <w:pPr>
        <w:spacing w:line="240" w:lineRule="auto"/>
        <w:jc w:val="both"/>
      </w:pPr>
      <w:r>
        <w:t>Sëmundjet ngjitëse, të cilat duhet të mbulohen nga rrjeti i mbik</w:t>
      </w:r>
      <w:r w:rsidR="005A3326">
        <w:t>ë</w:t>
      </w:r>
      <w:r>
        <w:t>qyrjes epidemiologjike, përzgjidhen sipas kritereve bazë të mëposhtme:</w:t>
      </w:r>
    </w:p>
    <w:p w14:paraId="1570973A" w14:textId="0F58C1E6" w:rsidR="00BC1111" w:rsidRDefault="00BC1111" w:rsidP="00BC1111">
      <w:pPr>
        <w:spacing w:line="240" w:lineRule="auto"/>
        <w:jc w:val="both"/>
      </w:pPr>
      <w:r>
        <w:t>- të jenë sëmundje që shkaktojnë apo kanë mundësi të shkaktojnë sëmundshmëri dhe/ose vdekshmëri të lartë në vend dhe rreth tij dhe për të cilat duhet të ketë një koordinim kombëtar, ndërkufitar e global;</w:t>
      </w:r>
    </w:p>
    <w:p w14:paraId="3C9AEFCA" w14:textId="0F461AFE" w:rsidR="00BC1111" w:rsidRDefault="00BC1111" w:rsidP="00BC1111">
      <w:pPr>
        <w:spacing w:line="240" w:lineRule="auto"/>
        <w:jc w:val="both"/>
      </w:pPr>
      <w:r>
        <w:t>- të jenë sëmundje, për të cilat shkëmbimi i informacionit siguron njoftim të hershëm të kërcënimeve për shëndetin publik;</w:t>
      </w:r>
    </w:p>
    <w:p w14:paraId="6C9DD541" w14:textId="2CF67F56" w:rsidR="00BC1111" w:rsidRDefault="00BC1111" w:rsidP="00BC1111">
      <w:pPr>
        <w:spacing w:line="240" w:lineRule="auto"/>
        <w:jc w:val="both"/>
      </w:pPr>
      <w:r>
        <w:t>- të jenë sëmundje të rralla dhe serioze, që nuk dallohen menjëherë, në nivel kombëtar, por për të cilat grumbullimi i informacionit lejon zhvillimin e hipotezave dhe zbulimin e shpërthimeve epidemike;</w:t>
      </w:r>
    </w:p>
    <w:p w14:paraId="0A037C9D" w14:textId="72136B9A" w:rsidR="00BC1111" w:rsidRDefault="00BC1111" w:rsidP="00BC1111">
      <w:pPr>
        <w:spacing w:line="240" w:lineRule="auto"/>
        <w:jc w:val="both"/>
      </w:pPr>
      <w:r>
        <w:lastRenderedPageBreak/>
        <w:t>- të jenë sëmundje për të cilat ekzistojnë masa parandalimi efektive, që sjellin përfitime në mbrojtjen e shëndetit;</w:t>
      </w:r>
    </w:p>
    <w:p w14:paraId="7E6B2005" w14:textId="6CAAD16A" w:rsidR="00BC1111" w:rsidRPr="002916C0" w:rsidRDefault="00BC1111" w:rsidP="00BC1111">
      <w:pPr>
        <w:spacing w:line="240" w:lineRule="auto"/>
        <w:jc w:val="both"/>
      </w:pPr>
      <w:r>
        <w:t>- të jenë sëmundje, ngjarja e të cilave, kur krahasohet me ngjarjen në vende të tjera, mund të kontribuojë në vlerësimin e programeve kombëtare dhe ndërkombëtare.</w:t>
      </w:r>
      <w:r>
        <w:cr/>
      </w:r>
    </w:p>
    <w:p w14:paraId="3564DAD2" w14:textId="00DF4816" w:rsidR="00523080" w:rsidRDefault="008943F8" w:rsidP="00523080">
      <w:pPr>
        <w:spacing w:line="240" w:lineRule="auto"/>
        <w:jc w:val="both"/>
        <w:rPr>
          <w:b/>
        </w:rPr>
      </w:pPr>
      <w:r>
        <w:rPr>
          <w:b/>
        </w:rPr>
        <w:t>S</w:t>
      </w:r>
      <w:r w:rsidR="00523080" w:rsidRPr="00EF43EF">
        <w:rPr>
          <w:b/>
        </w:rPr>
        <w:t xml:space="preserve">hëndeti publik </w:t>
      </w:r>
      <w:r>
        <w:rPr>
          <w:b/>
        </w:rPr>
        <w:t>dhe</w:t>
      </w:r>
      <w:r w:rsidR="00523080" w:rsidRPr="00EF43EF">
        <w:rPr>
          <w:b/>
        </w:rPr>
        <w:t xml:space="preserve"> sëmundjet ngjitëse</w:t>
      </w:r>
    </w:p>
    <w:p w14:paraId="092B8723" w14:textId="2AC8914A" w:rsidR="0045582B" w:rsidRPr="00EF43EF" w:rsidRDefault="0045582B" w:rsidP="00523080">
      <w:pPr>
        <w:spacing w:line="240" w:lineRule="auto"/>
        <w:jc w:val="both"/>
        <w:rPr>
          <w:b/>
        </w:rPr>
      </w:pPr>
      <w:r>
        <w:rPr>
          <w:b/>
        </w:rPr>
        <w:t>Analiza e situatës epidemiolog</w:t>
      </w:r>
      <w:r w:rsidR="00343824">
        <w:rPr>
          <w:b/>
        </w:rPr>
        <w:t>j</w:t>
      </w:r>
      <w:r>
        <w:rPr>
          <w:b/>
        </w:rPr>
        <w:t>ike</w:t>
      </w:r>
    </w:p>
    <w:p w14:paraId="792B6DB9" w14:textId="77777777" w:rsidR="00523080" w:rsidRPr="002916C0" w:rsidRDefault="00523080" w:rsidP="00523080">
      <w:pPr>
        <w:spacing w:line="240" w:lineRule="auto"/>
        <w:jc w:val="both"/>
      </w:pPr>
      <w:r w:rsidRPr="002916C0">
        <w:t xml:space="preserve">Kërcënimet kryesore nga sëmundjet ngjitëse në Kosovë nuk kanë ndryshuar ndjeshëm në pesë vitet e fundit. </w:t>
      </w:r>
    </w:p>
    <w:p w14:paraId="121D3E55" w14:textId="77777777" w:rsidR="00523080" w:rsidRPr="002916C0" w:rsidRDefault="00523080" w:rsidP="00523080">
      <w:pPr>
        <w:spacing w:line="240" w:lineRule="auto"/>
        <w:jc w:val="both"/>
      </w:pPr>
      <w:r w:rsidRPr="002916C0">
        <w:t xml:space="preserve">Gati gjysma e sëmundjeve ngjitëse të raportuara në Kosovë, në vitin 2018 kanë të bëjnë me sëmundjet me origjinë mjedisore, ushqimore, ujore ose zoonotike; pasuar nga sëmundjet vaksinëpreventabile. Rëndësi e veçantë për këto sëmundje është rreziku i përhapjes së shpejtë dhe të shfaqen në formë të epidemive, me mundësi të përhapjes ndërkufitare. </w:t>
      </w:r>
    </w:p>
    <w:p w14:paraId="06ECFA8E" w14:textId="488A86B7" w:rsidR="00523080" w:rsidRDefault="00523080" w:rsidP="00523080">
      <w:pPr>
        <w:spacing w:line="240" w:lineRule="auto"/>
        <w:jc w:val="both"/>
      </w:pPr>
      <w:r w:rsidRPr="002916C0">
        <w:t xml:space="preserve">Nga numri i përgjithshëm i rasteve me sëmundje ngjitëse të raportuara në Kosovë, mbi 50% janë infeksionet respiratore – ILI (sëmundje e ngjashme me gripi) 4139.7 raste/100.000 banorë, ARI (infeksione akute respiratore) 689.9 raste/100.000 banorë, pasuar nga sëmundjet gastrointestinale të raportuara si diare akute dhe sëmundje që </w:t>
      </w:r>
      <w:r w:rsidR="00652E86">
        <w:t>barten</w:t>
      </w:r>
      <w:r w:rsidRPr="002916C0">
        <w:t xml:space="preserve"> me ushqim. Kryesisht janë raportuar në formë të epidemive qoftë familjare apo kolektive dhe poashtu si raste sporadike. Në vitin 2018 janë raportuar 103.7 raste/100.000 banorë</w:t>
      </w:r>
      <w:r w:rsidR="00343824">
        <w:t xml:space="preserve"> të sëmundjeve që barten me ushqim</w:t>
      </w:r>
      <w:r w:rsidRPr="002916C0">
        <w:t xml:space="preserve">, prej tyre 18% janë konfirmuar shkaktarët me laborator. </w:t>
      </w:r>
    </w:p>
    <w:p w14:paraId="56F2958A" w14:textId="19D71F4D" w:rsidR="00652E86" w:rsidRPr="00EF43EF" w:rsidRDefault="00014AF1" w:rsidP="00652E86">
      <w:pPr>
        <w:spacing w:line="240" w:lineRule="auto"/>
        <w:jc w:val="both"/>
        <w:rPr>
          <w:b/>
        </w:rPr>
      </w:pPr>
      <w:r w:rsidRPr="00EF43EF">
        <w:rPr>
          <w:b/>
        </w:rPr>
        <w:t>S</w:t>
      </w:r>
      <w:r w:rsidR="00BC1111" w:rsidRPr="00EF43EF">
        <w:rPr>
          <w:b/>
        </w:rPr>
        <w:t>ë</w:t>
      </w:r>
      <w:r w:rsidRPr="00EF43EF">
        <w:rPr>
          <w:b/>
        </w:rPr>
        <w:t>mundjet e traktit respirator</w:t>
      </w:r>
    </w:p>
    <w:p w14:paraId="335FC43F" w14:textId="6E1F4360" w:rsidR="00652E86" w:rsidRPr="00113673" w:rsidRDefault="00652E86" w:rsidP="00652E86">
      <w:pPr>
        <w:spacing w:line="240" w:lineRule="auto"/>
        <w:jc w:val="both"/>
      </w:pPr>
      <w:r w:rsidRPr="00113673">
        <w:t xml:space="preserve">Nga viti 2014-2018 janë raportuar gjithsej 293 720 raste me </w:t>
      </w:r>
      <w:r w:rsidR="00343824">
        <w:t>s</w:t>
      </w:r>
      <w:r w:rsidRPr="00113673">
        <w:t>ëmundje e ngjashme me gripin (ILI). Numri më i madh i rasteve është raportuar në vitin 2016 me 85 017 ose Mb 4652.8/100 000 banorë</w:t>
      </w:r>
      <w:r w:rsidR="00343824">
        <w:t>,</w:t>
      </w:r>
      <w:r w:rsidRPr="00113673">
        <w:t xml:space="preserve"> ndërsa numri me i vogël i rasteve është raportuar ne vitin 2014 me 39 758 ose Mb 2175.9/100 000 banorë. Analizuar sipas sipas grup-moshës</w:t>
      </w:r>
      <w:r w:rsidR="00014AF1" w:rsidRPr="00EF43EF">
        <w:t>,</w:t>
      </w:r>
      <w:r w:rsidRPr="00113673">
        <w:t xml:space="preserve"> vërehet një tendencë e rritjes te grup mosha 0-4 dhe mbi 65 vjeç pa dallim gjinie. </w:t>
      </w:r>
    </w:p>
    <w:p w14:paraId="0119607D" w14:textId="0C2B8484" w:rsidR="00652E86" w:rsidRPr="00EF43EF" w:rsidRDefault="00652E86" w:rsidP="00652E86">
      <w:pPr>
        <w:spacing w:line="240" w:lineRule="auto"/>
        <w:jc w:val="both"/>
      </w:pPr>
      <w:r w:rsidRPr="00113673">
        <w:t>Nga viti 2014-2018 janë raportuar gjithsej 67 487 raste me Infeksion akut respirator (ARI).</w:t>
      </w:r>
      <w:r w:rsidRPr="00EF43EF">
        <w:t xml:space="preserve"> </w:t>
      </w:r>
      <w:r w:rsidRPr="00113673">
        <w:t>Numri më i madh i rasteve është raportuar në vitin 2014 me 15 242 ose Mb 834.2/100 000 banorë</w:t>
      </w:r>
      <w:r w:rsidR="00014AF1" w:rsidRPr="00EF43EF">
        <w:t>,</w:t>
      </w:r>
      <w:r w:rsidRPr="00113673">
        <w:t xml:space="preserve"> ndërsa numri më i vogël i rasteve është raportuar ne vitin 2018 me 12 607 ose Mb 690/100 000 banorë. Analizuar sipas grup-moshës, më e atakuar është grup-mosha prej 5- 49 vjeç me gjithsej 30 133</w:t>
      </w:r>
      <w:r w:rsidR="00343824">
        <w:t xml:space="preserve"> raste</w:t>
      </w:r>
      <w:r w:rsidRPr="00113673">
        <w:t xml:space="preserve"> pa dallim gjinie</w:t>
      </w:r>
      <w:r w:rsidRPr="00EF43EF">
        <w:t>.</w:t>
      </w:r>
    </w:p>
    <w:p w14:paraId="10A68291" w14:textId="22E39107" w:rsidR="00014AF1" w:rsidRPr="00EF43EF" w:rsidRDefault="00014AF1" w:rsidP="00652E86">
      <w:pPr>
        <w:spacing w:line="240" w:lineRule="auto"/>
        <w:jc w:val="both"/>
      </w:pPr>
      <w:r w:rsidRPr="00EF43EF">
        <w:t>Nga s</w:t>
      </w:r>
      <w:r w:rsidR="00BC1111" w:rsidRPr="00EF43EF">
        <w:t>ë</w:t>
      </w:r>
      <w:r w:rsidRPr="00EF43EF">
        <w:t>mundjet e traktit respirator nuk veçori karakterisitke sipas regjioneve, s</w:t>
      </w:r>
      <w:r w:rsidR="00BC1111" w:rsidRPr="00EF43EF">
        <w:t>ë</w:t>
      </w:r>
      <w:r w:rsidRPr="00EF43EF">
        <w:t>mundjet jan</w:t>
      </w:r>
      <w:r w:rsidR="00BC1111" w:rsidRPr="00EF43EF">
        <w:t>ë</w:t>
      </w:r>
      <w:r w:rsidRPr="00EF43EF">
        <w:t xml:space="preserve"> t</w:t>
      </w:r>
      <w:r w:rsidR="00BC1111" w:rsidRPr="00EF43EF">
        <w:t>ë</w:t>
      </w:r>
      <w:r w:rsidRPr="00EF43EF">
        <w:t xml:space="preserve"> shp</w:t>
      </w:r>
      <w:r w:rsidR="00BC1111" w:rsidRPr="00EF43EF">
        <w:t>ë</w:t>
      </w:r>
      <w:r w:rsidRPr="00EF43EF">
        <w:t>rndara n</w:t>
      </w:r>
      <w:r w:rsidR="00BC1111" w:rsidRPr="00EF43EF">
        <w:t>ë</w:t>
      </w:r>
      <w:r w:rsidRPr="00EF43EF">
        <w:t xml:space="preserve"> t</w:t>
      </w:r>
      <w:r w:rsidR="00BC1111" w:rsidRPr="00EF43EF">
        <w:t>ë</w:t>
      </w:r>
      <w:r w:rsidRPr="00EF43EF">
        <w:t>r</w:t>
      </w:r>
      <w:r w:rsidR="00BC1111" w:rsidRPr="00EF43EF">
        <w:t>ë</w:t>
      </w:r>
      <w:r w:rsidRPr="00EF43EF">
        <w:t xml:space="preserve"> territorin e Kosov</w:t>
      </w:r>
      <w:r w:rsidR="00BC1111" w:rsidRPr="00EF43EF">
        <w:t>ë</w:t>
      </w:r>
      <w:r w:rsidRPr="00EF43EF">
        <w:t xml:space="preserve">s. </w:t>
      </w:r>
    </w:p>
    <w:p w14:paraId="0F893F77" w14:textId="77777777" w:rsidR="00014AF1" w:rsidRPr="00EF43EF" w:rsidRDefault="00644E39" w:rsidP="00652E86">
      <w:pPr>
        <w:spacing w:line="240" w:lineRule="auto"/>
        <w:jc w:val="both"/>
      </w:pPr>
      <w:r w:rsidRPr="00EF43EF">
        <w:t xml:space="preserve">Karakteristikë e sëmundjeve respiratore është sezonaliteti dhe ate gjatë muajve të dimrit (tetor – maj), ku edhe bëhet mbikëqyrja e rasteve në baza javore. </w:t>
      </w:r>
    </w:p>
    <w:p w14:paraId="13883A07" w14:textId="0FA50639" w:rsidR="00644E39" w:rsidRPr="00EF43EF" w:rsidRDefault="00014AF1" w:rsidP="00652E86">
      <w:pPr>
        <w:spacing w:line="240" w:lineRule="auto"/>
        <w:jc w:val="both"/>
        <w:rPr>
          <w:b/>
        </w:rPr>
      </w:pPr>
      <w:r w:rsidRPr="00EF43EF">
        <w:rPr>
          <w:b/>
        </w:rPr>
        <w:t>S</w:t>
      </w:r>
      <w:r w:rsidR="00BC1111" w:rsidRPr="00EF43EF">
        <w:rPr>
          <w:b/>
        </w:rPr>
        <w:t>ë</w:t>
      </w:r>
      <w:r w:rsidRPr="00EF43EF">
        <w:rPr>
          <w:b/>
        </w:rPr>
        <w:t>mundjet e traktit gastrointestinal</w:t>
      </w:r>
      <w:r w:rsidR="00644E39" w:rsidRPr="00EF43EF">
        <w:rPr>
          <w:b/>
        </w:rPr>
        <w:t xml:space="preserve"> </w:t>
      </w:r>
    </w:p>
    <w:p w14:paraId="02589960" w14:textId="766F8735" w:rsidR="00FB5976" w:rsidRPr="00EF43EF" w:rsidRDefault="00FB5976" w:rsidP="00523080">
      <w:pPr>
        <w:spacing w:line="240" w:lineRule="auto"/>
        <w:jc w:val="both"/>
      </w:pPr>
      <w:r w:rsidRPr="00113673">
        <w:t>S</w:t>
      </w:r>
      <w:r w:rsidR="005B5A02" w:rsidRPr="00EF43EF">
        <w:t>ë</w:t>
      </w:r>
      <w:r w:rsidRPr="00113673">
        <w:t>mundjet gastrointestinale t</w:t>
      </w:r>
      <w:r w:rsidR="005B5A02" w:rsidRPr="00EF43EF">
        <w:t>ë</w:t>
      </w:r>
      <w:r w:rsidRPr="00113673">
        <w:t xml:space="preserve"> raportuara si diare akute, n</w:t>
      </w:r>
      <w:r w:rsidR="005B5A02" w:rsidRPr="00EF43EF">
        <w:t>ë</w:t>
      </w:r>
      <w:r w:rsidRPr="00113673">
        <w:t xml:space="preserve"> pes</w:t>
      </w:r>
      <w:r w:rsidR="005B5A02" w:rsidRPr="00EF43EF">
        <w:t>ë</w:t>
      </w:r>
      <w:r w:rsidRPr="00113673">
        <w:t xml:space="preserve"> vitet e fundit (2014 – 2018) n</w:t>
      </w:r>
      <w:r w:rsidR="005B5A02" w:rsidRPr="00EF43EF">
        <w:t>ë</w:t>
      </w:r>
      <w:r w:rsidRPr="00113673">
        <w:t xml:space="preserve"> Kosov</w:t>
      </w:r>
      <w:r w:rsidR="005B5A02" w:rsidRPr="00EF43EF">
        <w:t>ë</w:t>
      </w:r>
      <w:r w:rsidRPr="00113673">
        <w:t xml:space="preserve"> jan</w:t>
      </w:r>
      <w:r w:rsidR="005B5A02" w:rsidRPr="00EF43EF">
        <w:t>ë</w:t>
      </w:r>
      <w:r w:rsidRPr="00113673">
        <w:t xml:space="preserve"> regjistruar n</w:t>
      </w:r>
      <w:r w:rsidR="005B5A02" w:rsidRPr="00EF43EF">
        <w:t>ë</w:t>
      </w:r>
      <w:r w:rsidRPr="00113673">
        <w:t xml:space="preserve"> total 369 747 raste. Viti 2017 ka sh</w:t>
      </w:r>
      <w:r w:rsidR="005B5A02" w:rsidRPr="00EF43EF">
        <w:t>ë</w:t>
      </w:r>
      <w:r w:rsidRPr="00113673">
        <w:t>nuar numrin m</w:t>
      </w:r>
      <w:r w:rsidR="005B5A02" w:rsidRPr="00EF43EF">
        <w:t>ë</w:t>
      </w:r>
      <w:r w:rsidRPr="00113673">
        <w:t xml:space="preserve"> t</w:t>
      </w:r>
      <w:r w:rsidR="005B5A02" w:rsidRPr="00EF43EF">
        <w:t>ë</w:t>
      </w:r>
      <w:r w:rsidRPr="00113673">
        <w:t xml:space="preserve"> madh t</w:t>
      </w:r>
      <w:r w:rsidR="005B5A02" w:rsidRPr="00EF43EF">
        <w:t>ë</w:t>
      </w:r>
      <w:r w:rsidRPr="00113673">
        <w:t xml:space="preserve"> rasteve</w:t>
      </w:r>
      <w:r w:rsidR="005B5A02" w:rsidRPr="00EF43EF">
        <w:t xml:space="preserve"> </w:t>
      </w:r>
      <w:r w:rsidRPr="00113673">
        <w:t xml:space="preserve">me mbi 90 000 </w:t>
      </w:r>
      <w:r w:rsidR="009726C1" w:rsidRPr="00EF43EF">
        <w:t xml:space="preserve"> </w:t>
      </w:r>
      <w:r w:rsidRPr="00113673">
        <w:t xml:space="preserve">raste. </w:t>
      </w:r>
    </w:p>
    <w:p w14:paraId="3049EC0D" w14:textId="2065FC88" w:rsidR="00FB5976" w:rsidRPr="00EF43EF" w:rsidRDefault="00FB5976" w:rsidP="00523080">
      <w:pPr>
        <w:spacing w:line="240" w:lineRule="auto"/>
        <w:jc w:val="both"/>
      </w:pPr>
      <w:r w:rsidRPr="00EF43EF">
        <w:t>Moshat m</w:t>
      </w:r>
      <w:r w:rsidR="005B5A02" w:rsidRPr="00EF43EF">
        <w:t>ë</w:t>
      </w:r>
      <w:r w:rsidRPr="00EF43EF">
        <w:t xml:space="preserve"> t</w:t>
      </w:r>
      <w:r w:rsidR="005B5A02" w:rsidRPr="00EF43EF">
        <w:t>ë</w:t>
      </w:r>
      <w:r w:rsidRPr="00EF43EF">
        <w:t xml:space="preserve"> prekura jan</w:t>
      </w:r>
      <w:r w:rsidR="005B5A02" w:rsidRPr="00EF43EF">
        <w:t>ë</w:t>
      </w:r>
      <w:r w:rsidRPr="00EF43EF">
        <w:t xml:space="preserve"> ato t</w:t>
      </w:r>
      <w:r w:rsidR="005B5A02" w:rsidRPr="00EF43EF">
        <w:t>ë</w:t>
      </w:r>
      <w:r w:rsidRPr="00EF43EF">
        <w:t xml:space="preserve"> femij</w:t>
      </w:r>
      <w:r w:rsidR="005B5A02" w:rsidRPr="00EF43EF">
        <w:t>ë</w:t>
      </w:r>
      <w:r w:rsidRPr="00EF43EF">
        <w:t>ve dhe moshat e reja</w:t>
      </w:r>
      <w:r w:rsidR="00E6749E" w:rsidRPr="00EF43EF">
        <w:t>,</w:t>
      </w:r>
      <w:r w:rsidRPr="00EF43EF">
        <w:t xml:space="preserve"> me mbi 70% t</w:t>
      </w:r>
      <w:r w:rsidR="005B5A02" w:rsidRPr="00EF43EF">
        <w:t>ë</w:t>
      </w:r>
      <w:r w:rsidRPr="00EF43EF">
        <w:t xml:space="preserve"> rasteve.</w:t>
      </w:r>
    </w:p>
    <w:p w14:paraId="1EF16E7D" w14:textId="721A25D3" w:rsidR="00FB5976" w:rsidRPr="00EF43EF" w:rsidRDefault="00FB5976" w:rsidP="00523080">
      <w:pPr>
        <w:spacing w:line="240" w:lineRule="auto"/>
        <w:jc w:val="both"/>
      </w:pPr>
      <w:r w:rsidRPr="00EF43EF">
        <w:lastRenderedPageBreak/>
        <w:t>N</w:t>
      </w:r>
      <w:r w:rsidR="005B5A02" w:rsidRPr="00EF43EF">
        <w:t>ë</w:t>
      </w:r>
      <w:r w:rsidRPr="00EF43EF">
        <w:t xml:space="preserve"> aspektin sezonal, numri m</w:t>
      </w:r>
      <w:r w:rsidR="005B5A02" w:rsidRPr="00EF43EF">
        <w:t>ë</w:t>
      </w:r>
      <w:r w:rsidRPr="00EF43EF">
        <w:t xml:space="preserve"> i madh i rasteve shfaqet gjat</w:t>
      </w:r>
      <w:r w:rsidR="005B5A02" w:rsidRPr="00EF43EF">
        <w:t>ë</w:t>
      </w:r>
      <w:r w:rsidRPr="00EF43EF">
        <w:t xml:space="preserve"> muajve t</w:t>
      </w:r>
      <w:r w:rsidR="005B5A02" w:rsidRPr="00EF43EF">
        <w:t>ë</w:t>
      </w:r>
      <w:r w:rsidRPr="00EF43EF">
        <w:t xml:space="preserve"> nxeht</w:t>
      </w:r>
      <w:r w:rsidR="005B5A02" w:rsidRPr="00EF43EF">
        <w:t>ë</w:t>
      </w:r>
      <w:r w:rsidRPr="00EF43EF">
        <w:t xml:space="preserve"> t</w:t>
      </w:r>
      <w:r w:rsidR="005B5A02" w:rsidRPr="00EF43EF">
        <w:t>ë</w:t>
      </w:r>
      <w:r w:rsidRPr="00EF43EF">
        <w:t xml:space="preserve"> vitit (maj – tetor), por rastet regjistrohen p</w:t>
      </w:r>
      <w:r w:rsidR="005B5A02" w:rsidRPr="00EF43EF">
        <w:t>ë</w:t>
      </w:r>
      <w:r w:rsidRPr="00EF43EF">
        <w:t>rgjat</w:t>
      </w:r>
      <w:r w:rsidR="005B5A02" w:rsidRPr="00EF43EF">
        <w:t>ë</w:t>
      </w:r>
      <w:r w:rsidRPr="00EF43EF">
        <w:t xml:space="preserve"> t</w:t>
      </w:r>
      <w:r w:rsidR="005B5A02" w:rsidRPr="00EF43EF">
        <w:t>ë</w:t>
      </w:r>
      <w:r w:rsidRPr="00EF43EF">
        <w:t>r</w:t>
      </w:r>
      <w:r w:rsidR="005B5A02" w:rsidRPr="00EF43EF">
        <w:t>ë</w:t>
      </w:r>
      <w:r w:rsidRPr="00EF43EF">
        <w:t xml:space="preserve"> vitit. </w:t>
      </w:r>
      <w:r w:rsidR="00E6749E" w:rsidRPr="00EF43EF">
        <w:t>Diaret</w:t>
      </w:r>
      <w:r w:rsidR="00BC1111" w:rsidRPr="00EF43EF">
        <w:t>ë</w:t>
      </w:r>
      <w:r w:rsidR="00E6749E" w:rsidRPr="00EF43EF">
        <w:t xml:space="preserve"> paraqiten n</w:t>
      </w:r>
      <w:r w:rsidR="00BC1111" w:rsidRPr="00EF43EF">
        <w:t>ë</w:t>
      </w:r>
      <w:r w:rsidR="00E6749E" w:rsidRPr="00EF43EF">
        <w:t xml:space="preserve"> mbar</w:t>
      </w:r>
      <w:r w:rsidR="00BC1111" w:rsidRPr="00EF43EF">
        <w:t>ë</w:t>
      </w:r>
      <w:r w:rsidR="00E6749E" w:rsidRPr="00EF43EF">
        <w:t xml:space="preserve"> territorin e Kosov</w:t>
      </w:r>
      <w:r w:rsidR="00BC1111" w:rsidRPr="00EF43EF">
        <w:t>ë</w:t>
      </w:r>
      <w:r w:rsidR="00E6749E" w:rsidRPr="00EF43EF">
        <w:t>s, nuk ka zona endemike q</w:t>
      </w:r>
      <w:r w:rsidR="00BC1111" w:rsidRPr="00EF43EF">
        <w:t>ë</w:t>
      </w:r>
      <w:r w:rsidR="00E6749E" w:rsidRPr="00EF43EF">
        <w:t xml:space="preserve"> jan</w:t>
      </w:r>
      <w:r w:rsidR="00BC1111" w:rsidRPr="00EF43EF">
        <w:t>ë</w:t>
      </w:r>
      <w:r w:rsidR="00E6749E" w:rsidRPr="00EF43EF">
        <w:t xml:space="preserve"> t</w:t>
      </w:r>
      <w:r w:rsidR="00BC1111" w:rsidRPr="00EF43EF">
        <w:t>ë</w:t>
      </w:r>
      <w:r w:rsidR="00E6749E" w:rsidRPr="00EF43EF">
        <w:t xml:space="preserve"> prekura m</w:t>
      </w:r>
      <w:r w:rsidR="00BC1111" w:rsidRPr="00EF43EF">
        <w:t>ë</w:t>
      </w:r>
      <w:r w:rsidR="00E6749E" w:rsidRPr="00EF43EF">
        <w:t xml:space="preserve"> shum</w:t>
      </w:r>
      <w:r w:rsidR="00BC1111" w:rsidRPr="00EF43EF">
        <w:t>ë</w:t>
      </w:r>
      <w:r w:rsidR="00E6749E" w:rsidRPr="00EF43EF">
        <w:t>.</w:t>
      </w:r>
    </w:p>
    <w:p w14:paraId="429B8378" w14:textId="58E791C1" w:rsidR="00FB5976" w:rsidRPr="00EF43EF" w:rsidRDefault="00FB5976" w:rsidP="00523080">
      <w:pPr>
        <w:spacing w:line="240" w:lineRule="auto"/>
        <w:jc w:val="both"/>
      </w:pPr>
      <w:r w:rsidRPr="00EF43EF">
        <w:t>S</w:t>
      </w:r>
      <w:r w:rsidR="005B5A02" w:rsidRPr="00EF43EF">
        <w:t>ë</w:t>
      </w:r>
      <w:r w:rsidRPr="00EF43EF">
        <w:t>mundjet t</w:t>
      </w:r>
      <w:r w:rsidR="005B5A02" w:rsidRPr="00EF43EF">
        <w:t>ë</w:t>
      </w:r>
      <w:r w:rsidRPr="00EF43EF">
        <w:t xml:space="preserve"> cilat barten me ushqim shfaqen n</w:t>
      </w:r>
      <w:r w:rsidR="005B5A02" w:rsidRPr="00EF43EF">
        <w:t>ë</w:t>
      </w:r>
      <w:r w:rsidRPr="00EF43EF">
        <w:t xml:space="preserve"> form</w:t>
      </w:r>
      <w:r w:rsidR="005B5A02" w:rsidRPr="00EF43EF">
        <w:t>ë</w:t>
      </w:r>
      <w:r w:rsidRPr="00EF43EF">
        <w:t xml:space="preserve"> sporadike dhe n</w:t>
      </w:r>
      <w:r w:rsidR="005B5A02" w:rsidRPr="00EF43EF">
        <w:t>ë</w:t>
      </w:r>
      <w:r w:rsidRPr="00EF43EF">
        <w:t xml:space="preserve"> form</w:t>
      </w:r>
      <w:r w:rsidR="005B5A02" w:rsidRPr="00EF43EF">
        <w:t>ë</w:t>
      </w:r>
      <w:r w:rsidRPr="00EF43EF">
        <w:t xml:space="preserve"> t</w:t>
      </w:r>
      <w:r w:rsidR="005B5A02" w:rsidRPr="00EF43EF">
        <w:t>ë</w:t>
      </w:r>
      <w:r w:rsidRPr="00EF43EF">
        <w:t xml:space="preserve"> epidemive, qoft</w:t>
      </w:r>
      <w:r w:rsidR="005B5A02" w:rsidRPr="00EF43EF">
        <w:t>ë</w:t>
      </w:r>
      <w:r w:rsidRPr="00EF43EF">
        <w:t xml:space="preserve"> kolektive apo familjare. N</w:t>
      </w:r>
      <w:r w:rsidR="005B5A02" w:rsidRPr="00EF43EF">
        <w:t>ë</w:t>
      </w:r>
      <w:r w:rsidRPr="00EF43EF">
        <w:t xml:space="preserve"> </w:t>
      </w:r>
      <w:r w:rsidRPr="00113673">
        <w:t>pes</w:t>
      </w:r>
      <w:r w:rsidR="005B5A02" w:rsidRPr="00EF43EF">
        <w:t>ë</w:t>
      </w:r>
      <w:r w:rsidRPr="00113673">
        <w:t xml:space="preserve"> vitet e fundit jan</w:t>
      </w:r>
      <w:r w:rsidR="005B5A02" w:rsidRPr="00EF43EF">
        <w:t>ë</w:t>
      </w:r>
      <w:r w:rsidRPr="00113673">
        <w:t xml:space="preserve"> regjistruar 39 epidemi </w:t>
      </w:r>
      <w:r w:rsidRPr="00EF43EF">
        <w:t>t</w:t>
      </w:r>
      <w:r w:rsidR="005B5A02" w:rsidRPr="00EF43EF">
        <w:t>ë</w:t>
      </w:r>
      <w:r w:rsidRPr="00EF43EF">
        <w:t xml:space="preserve"> </w:t>
      </w:r>
      <w:r w:rsidR="00E6749E" w:rsidRPr="00EF43EF">
        <w:t>helmimeve me ushqim</w:t>
      </w:r>
      <w:r w:rsidRPr="00EF43EF">
        <w:t>, ku jan</w:t>
      </w:r>
      <w:r w:rsidR="005B5A02" w:rsidRPr="00EF43EF">
        <w:t>ë</w:t>
      </w:r>
      <w:r w:rsidRPr="00EF43EF">
        <w:t xml:space="preserve"> p</w:t>
      </w:r>
      <w:r w:rsidR="005B5A02" w:rsidRPr="00EF43EF">
        <w:t>ë</w:t>
      </w:r>
      <w:r w:rsidRPr="00EF43EF">
        <w:t>rfshir</w:t>
      </w:r>
      <w:r w:rsidR="005B5A02" w:rsidRPr="00EF43EF">
        <w:t>ë</w:t>
      </w:r>
      <w:r w:rsidRPr="00EF43EF">
        <w:t xml:space="preserve"> 841 persona, 467 prej tyre jan</w:t>
      </w:r>
      <w:r w:rsidR="005B5A02" w:rsidRPr="00EF43EF">
        <w:t>ë</w:t>
      </w:r>
      <w:r w:rsidRPr="00EF43EF">
        <w:t xml:space="preserve"> hospitalizuar dhe mbi 8 000 persona kan</w:t>
      </w:r>
      <w:r w:rsidR="005B5A02" w:rsidRPr="00EF43EF">
        <w:t>ë</w:t>
      </w:r>
      <w:r w:rsidRPr="00EF43EF">
        <w:t xml:space="preserve"> qen</w:t>
      </w:r>
      <w:r w:rsidR="005B5A02" w:rsidRPr="00EF43EF">
        <w:t>ë</w:t>
      </w:r>
      <w:r w:rsidRPr="00EF43EF">
        <w:t xml:space="preserve"> t</w:t>
      </w:r>
      <w:r w:rsidR="005B5A02" w:rsidRPr="00EF43EF">
        <w:t>ë</w:t>
      </w:r>
      <w:r w:rsidRPr="00EF43EF">
        <w:t xml:space="preserve"> ekspozuar. </w:t>
      </w:r>
      <w:r w:rsidR="00214153" w:rsidRPr="00EF43EF">
        <w:t xml:space="preserve">Shkaktari </w:t>
      </w:r>
      <w:r w:rsidR="005B5A02" w:rsidRPr="00EF43EF">
        <w:t>ë</w:t>
      </w:r>
      <w:r w:rsidR="00214153" w:rsidRPr="00EF43EF">
        <w:t>sht</w:t>
      </w:r>
      <w:r w:rsidR="005B5A02" w:rsidRPr="00EF43EF">
        <w:t>ë</w:t>
      </w:r>
      <w:r w:rsidR="00214153" w:rsidRPr="00EF43EF">
        <w:t xml:space="preserve"> izoluar n</w:t>
      </w:r>
      <w:r w:rsidR="005B5A02" w:rsidRPr="00EF43EF">
        <w:t>ë</w:t>
      </w:r>
      <w:r w:rsidR="00214153" w:rsidRPr="00EF43EF">
        <w:t xml:space="preserve"> m</w:t>
      </w:r>
      <w:r w:rsidR="005B5A02" w:rsidRPr="00EF43EF">
        <w:t>ë</w:t>
      </w:r>
      <w:r w:rsidR="00214153" w:rsidRPr="00EF43EF">
        <w:t xml:space="preserve"> shum</w:t>
      </w:r>
      <w:r w:rsidR="005B5A02" w:rsidRPr="00EF43EF">
        <w:t>ë</w:t>
      </w:r>
      <w:r w:rsidR="00214153" w:rsidRPr="00EF43EF">
        <w:t xml:space="preserve"> se gjysm</w:t>
      </w:r>
      <w:r w:rsidR="005B5A02" w:rsidRPr="00EF43EF">
        <w:t>ë</w:t>
      </w:r>
      <w:r w:rsidR="00214153" w:rsidRPr="00EF43EF">
        <w:t>n e epidemi</w:t>
      </w:r>
      <w:r w:rsidR="005B5A02" w:rsidRPr="00EF43EF">
        <w:t>ve</w:t>
      </w:r>
      <w:r w:rsidR="00214153" w:rsidRPr="00EF43EF">
        <w:t>, ku dominon infeksioni me Salmonelle n</w:t>
      </w:r>
      <w:r w:rsidR="005B5A02" w:rsidRPr="00EF43EF">
        <w:t>ë</w:t>
      </w:r>
      <w:r w:rsidR="00214153" w:rsidRPr="00EF43EF">
        <w:t xml:space="preserve"> mostra humane si dhe ato t</w:t>
      </w:r>
      <w:r w:rsidR="005B5A02" w:rsidRPr="00EF43EF">
        <w:t>ë</w:t>
      </w:r>
      <w:r w:rsidR="00214153" w:rsidRPr="00EF43EF">
        <w:t xml:space="preserve"> ushqimit. </w:t>
      </w:r>
    </w:p>
    <w:p w14:paraId="18AE2103" w14:textId="2D4C41E3" w:rsidR="00214153" w:rsidRPr="00EF43EF" w:rsidRDefault="00214153" w:rsidP="00523080">
      <w:pPr>
        <w:spacing w:line="240" w:lineRule="auto"/>
        <w:jc w:val="both"/>
      </w:pPr>
      <w:r w:rsidRPr="00EF43EF">
        <w:t>Moshat m</w:t>
      </w:r>
      <w:r w:rsidR="005B5A02" w:rsidRPr="00EF43EF">
        <w:t>ë</w:t>
      </w:r>
      <w:r w:rsidRPr="00EF43EF">
        <w:t xml:space="preserve"> t</w:t>
      </w:r>
      <w:r w:rsidR="005B5A02" w:rsidRPr="00EF43EF">
        <w:t>ë</w:t>
      </w:r>
      <w:r w:rsidRPr="00EF43EF">
        <w:t xml:space="preserve"> prekura jan</w:t>
      </w:r>
      <w:r w:rsidR="005B5A02" w:rsidRPr="00EF43EF">
        <w:t>ë</w:t>
      </w:r>
      <w:r w:rsidRPr="00EF43EF">
        <w:t xml:space="preserve"> 5-44 vjeç, gj</w:t>
      </w:r>
      <w:r w:rsidR="005B5A02" w:rsidRPr="00EF43EF">
        <w:t>ë</w:t>
      </w:r>
      <w:r w:rsidRPr="00EF43EF">
        <w:t xml:space="preserve"> q</w:t>
      </w:r>
      <w:r w:rsidR="005B5A02" w:rsidRPr="00EF43EF">
        <w:t>ë</w:t>
      </w:r>
      <w:r w:rsidRPr="00EF43EF">
        <w:t xml:space="preserve"> flet edhe p</w:t>
      </w:r>
      <w:r w:rsidR="005B5A02" w:rsidRPr="00EF43EF">
        <w:t>ë</w:t>
      </w:r>
      <w:r w:rsidRPr="00EF43EF">
        <w:t>r moshat t</w:t>
      </w:r>
      <w:r w:rsidR="005B5A02" w:rsidRPr="00EF43EF">
        <w:t>ë</w:t>
      </w:r>
      <w:r w:rsidRPr="00EF43EF">
        <w:t xml:space="preserve"> cilat konsumojn</w:t>
      </w:r>
      <w:r w:rsidR="005B5A02" w:rsidRPr="00EF43EF">
        <w:t>ë</w:t>
      </w:r>
      <w:r w:rsidRPr="00EF43EF">
        <w:t xml:space="preserve"> ushqim n</w:t>
      </w:r>
      <w:r w:rsidR="005B5A02" w:rsidRPr="00EF43EF">
        <w:t>ë</w:t>
      </w:r>
      <w:r w:rsidRPr="00EF43EF">
        <w:t>p</w:t>
      </w:r>
      <w:r w:rsidR="005B5A02" w:rsidRPr="00EF43EF">
        <w:t>ë</w:t>
      </w:r>
      <w:r w:rsidRPr="00EF43EF">
        <w:t>r restorane. N</w:t>
      </w:r>
      <w:r w:rsidR="005B5A02" w:rsidRPr="00EF43EF">
        <w:t>ë</w:t>
      </w:r>
      <w:r w:rsidRPr="00EF43EF">
        <w:t xml:space="preserve"> aspektin gjinor </w:t>
      </w:r>
      <w:r w:rsidR="005B5A02" w:rsidRPr="00EF43EF">
        <w:t>ka dallim</w:t>
      </w:r>
      <w:r w:rsidR="00E6749E" w:rsidRPr="00EF43EF">
        <w:t xml:space="preserve"> t</w:t>
      </w:r>
      <w:r w:rsidR="00BC1111" w:rsidRPr="00EF43EF">
        <w:t>ë</w:t>
      </w:r>
      <w:r w:rsidR="00E6749E" w:rsidRPr="00EF43EF">
        <w:t xml:space="preserve"> vog</w:t>
      </w:r>
      <w:r w:rsidR="00BC1111" w:rsidRPr="00EF43EF">
        <w:t>ë</w:t>
      </w:r>
      <w:r w:rsidR="00E6749E" w:rsidRPr="00EF43EF">
        <w:t>l</w:t>
      </w:r>
      <w:r w:rsidR="005B5A02" w:rsidRPr="00EF43EF">
        <w:t xml:space="preserve">, </w:t>
      </w:r>
      <w:r w:rsidRPr="00EF43EF">
        <w:t xml:space="preserve">gjinia mashkullore </w:t>
      </w:r>
      <w:r w:rsidR="005B5A02" w:rsidRPr="00EF43EF">
        <w:t>ë</w:t>
      </w:r>
      <w:r w:rsidRPr="00EF43EF">
        <w:t>sht</w:t>
      </w:r>
      <w:r w:rsidR="005B5A02" w:rsidRPr="00EF43EF">
        <w:t>ë</w:t>
      </w:r>
      <w:r w:rsidRPr="00EF43EF">
        <w:t xml:space="preserve"> m</w:t>
      </w:r>
      <w:r w:rsidR="005B5A02" w:rsidRPr="00EF43EF">
        <w:t>ë</w:t>
      </w:r>
      <w:r w:rsidRPr="00EF43EF">
        <w:t xml:space="preserve"> e prekur (55%).</w:t>
      </w:r>
      <w:r w:rsidR="00CB470F" w:rsidRPr="00EF43EF">
        <w:t xml:space="preserve"> Sipas vendbanimit, komunat me m</w:t>
      </w:r>
      <w:r w:rsidR="005B5A02" w:rsidRPr="00EF43EF">
        <w:t>ë</w:t>
      </w:r>
      <w:r w:rsidR="00CB470F" w:rsidRPr="00EF43EF">
        <w:t xml:space="preserve"> shum</w:t>
      </w:r>
      <w:r w:rsidR="005B5A02" w:rsidRPr="00EF43EF">
        <w:t>ë</w:t>
      </w:r>
      <w:r w:rsidR="00CB470F" w:rsidRPr="00EF43EF">
        <w:t xml:space="preserve"> epidemi jan</w:t>
      </w:r>
      <w:r w:rsidR="005B5A02" w:rsidRPr="00EF43EF">
        <w:t>ë</w:t>
      </w:r>
      <w:r w:rsidR="00CB470F" w:rsidRPr="00EF43EF">
        <w:t xml:space="preserve"> Prishtina dhe Prizreni, nd</w:t>
      </w:r>
      <w:r w:rsidR="005B5A02" w:rsidRPr="00EF43EF">
        <w:t>ë</w:t>
      </w:r>
      <w:r w:rsidR="00CB470F" w:rsidRPr="00EF43EF">
        <w:t>rsa dominojn</w:t>
      </w:r>
      <w:r w:rsidR="005B5A02" w:rsidRPr="00EF43EF">
        <w:t>ë</w:t>
      </w:r>
      <w:r w:rsidR="00CB470F" w:rsidRPr="00EF43EF">
        <w:t xml:space="preserve"> zonat urbane.</w:t>
      </w:r>
      <w:r w:rsidR="00E6749E" w:rsidRPr="00EF43EF">
        <w:t xml:space="preserve"> Shumica e epidemive n</w:t>
      </w:r>
      <w:r w:rsidR="00BC1111" w:rsidRPr="00EF43EF">
        <w:t>ë</w:t>
      </w:r>
      <w:r w:rsidR="00E6749E" w:rsidRPr="00EF43EF">
        <w:t xml:space="preserve"> zonat urbane i takon epidemive kolektive, ku ushqimi konsumohet n</w:t>
      </w:r>
      <w:r w:rsidR="00BC1111" w:rsidRPr="00EF43EF">
        <w:t>ë</w:t>
      </w:r>
      <w:r w:rsidR="00E6749E" w:rsidRPr="00EF43EF">
        <w:t xml:space="preserve"> fat-food, qebaptore, restorane, </w:t>
      </w:r>
      <w:r w:rsidR="00BC1111" w:rsidRPr="00EF43EF">
        <w:t>ë</w:t>
      </w:r>
      <w:r w:rsidR="00E6749E" w:rsidRPr="00EF43EF">
        <w:t>mb</w:t>
      </w:r>
      <w:r w:rsidR="00BC1111" w:rsidRPr="00EF43EF">
        <w:t>ë</w:t>
      </w:r>
      <w:r w:rsidR="00E6749E" w:rsidRPr="00EF43EF">
        <w:t>ltore etj. P</w:t>
      </w:r>
      <w:r w:rsidR="00BC1111" w:rsidRPr="00EF43EF">
        <w:t>ë</w:t>
      </w:r>
      <w:r w:rsidR="00E6749E" w:rsidRPr="00EF43EF">
        <w:t>r zbulimin e hersh</w:t>
      </w:r>
      <w:r w:rsidR="00BC1111" w:rsidRPr="00EF43EF">
        <w:t>ë</w:t>
      </w:r>
      <w:r w:rsidR="00E6749E" w:rsidRPr="00EF43EF">
        <w:t>m t</w:t>
      </w:r>
      <w:r w:rsidR="00BC1111" w:rsidRPr="00EF43EF">
        <w:t>ë</w:t>
      </w:r>
      <w:r w:rsidR="00E6749E" w:rsidRPr="00EF43EF">
        <w:t xml:space="preserve"> k</w:t>
      </w:r>
      <w:r w:rsidR="00BC1111" w:rsidRPr="00EF43EF">
        <w:t>ë</w:t>
      </w:r>
      <w:r w:rsidR="00E6749E" w:rsidRPr="00EF43EF">
        <w:t xml:space="preserve">tyre rasteve </w:t>
      </w:r>
      <w:r w:rsidR="00BC1111" w:rsidRPr="00EF43EF">
        <w:t>ë</w:t>
      </w:r>
      <w:r w:rsidR="00E6749E" w:rsidRPr="00EF43EF">
        <w:t>sht</w:t>
      </w:r>
      <w:r w:rsidR="00BC1111" w:rsidRPr="00EF43EF">
        <w:t>ë</w:t>
      </w:r>
      <w:r w:rsidR="00E6749E" w:rsidRPr="00EF43EF">
        <w:t xml:space="preserve"> i domosdosh</w:t>
      </w:r>
      <w:r w:rsidR="00BC1111" w:rsidRPr="00EF43EF">
        <w:t>ë</w:t>
      </w:r>
      <w:r w:rsidR="00E6749E" w:rsidRPr="00EF43EF">
        <w:t>m bashkëpunimi nd</w:t>
      </w:r>
      <w:r w:rsidR="006507B3">
        <w:t>ë</w:t>
      </w:r>
      <w:r w:rsidR="00E6749E" w:rsidRPr="00EF43EF">
        <w:t>rmjet institucioneve për paraqitjen e sëmundjeve ngjitëse, ku sipas nenit 15 Shërbimi veterinar është i obliguar që menjëherë të paraqes çdo sëmundje ngjitëse tek IKSHP dhe ISK po qe se konstaton sëmundjen apo ngordhjen e  kafshëve</w:t>
      </w:r>
      <w:r w:rsidR="00B56F99" w:rsidRPr="00EF43EF">
        <w:t xml:space="preserve"> dhe gjat</w:t>
      </w:r>
      <w:r w:rsidR="00BC1111" w:rsidRPr="00EF43EF">
        <w:t>ë</w:t>
      </w:r>
      <w:r w:rsidR="00B56F99" w:rsidRPr="00EF43EF">
        <w:t xml:space="preserve"> kontrollave sanitare t</w:t>
      </w:r>
      <w:r w:rsidR="00BC1111" w:rsidRPr="00EF43EF">
        <w:t>ë</w:t>
      </w:r>
      <w:r w:rsidR="00B56F99" w:rsidRPr="00EF43EF">
        <w:t xml:space="preserve"> higjien</w:t>
      </w:r>
      <w:r w:rsidR="00BC1111" w:rsidRPr="00EF43EF">
        <w:t>ë</w:t>
      </w:r>
      <w:r w:rsidR="00B56F99" w:rsidRPr="00EF43EF">
        <w:t>s n</w:t>
      </w:r>
      <w:r w:rsidR="00BC1111" w:rsidRPr="00EF43EF">
        <w:t>ë</w:t>
      </w:r>
      <w:r w:rsidR="00B56F99" w:rsidRPr="00EF43EF">
        <w:t xml:space="preserve"> reastorane t</w:t>
      </w:r>
      <w:r w:rsidR="00BC1111" w:rsidRPr="00EF43EF">
        <w:t>ë</w:t>
      </w:r>
      <w:r w:rsidR="00B56F99" w:rsidRPr="00EF43EF">
        <w:t xml:space="preserve"> raportojn</w:t>
      </w:r>
      <w:r w:rsidR="00BC1111" w:rsidRPr="00EF43EF">
        <w:t>ë</w:t>
      </w:r>
      <w:r w:rsidR="00B56F99" w:rsidRPr="00EF43EF">
        <w:t xml:space="preserve"> n</w:t>
      </w:r>
      <w:r w:rsidR="00BC1111" w:rsidRPr="00EF43EF">
        <w:t>ë</w:t>
      </w:r>
      <w:r w:rsidR="00B56F99" w:rsidRPr="00EF43EF">
        <w:t xml:space="preserve"> IKSh</w:t>
      </w:r>
      <w:r w:rsidR="009726C1" w:rsidRPr="00EF43EF">
        <w:t>P</w:t>
      </w:r>
      <w:r w:rsidR="00B56F99" w:rsidRPr="00EF43EF">
        <w:t>K</w:t>
      </w:r>
      <w:r w:rsidR="00E6749E" w:rsidRPr="00EF43EF">
        <w:t xml:space="preserve">. </w:t>
      </w:r>
    </w:p>
    <w:p w14:paraId="002E41ED" w14:textId="200297B1" w:rsidR="00591FE0" w:rsidRPr="00EF43EF" w:rsidRDefault="00591FE0" w:rsidP="00523080">
      <w:pPr>
        <w:spacing w:line="240" w:lineRule="auto"/>
        <w:jc w:val="both"/>
        <w:rPr>
          <w:b/>
        </w:rPr>
      </w:pPr>
      <w:r w:rsidRPr="00EF43EF">
        <w:rPr>
          <w:b/>
        </w:rPr>
        <w:t>Zoonozat</w:t>
      </w:r>
      <w:r w:rsidR="00113673" w:rsidRPr="00EF43EF">
        <w:rPr>
          <w:b/>
        </w:rPr>
        <w:t xml:space="preserve"> </w:t>
      </w:r>
    </w:p>
    <w:p w14:paraId="4C54CB7D" w14:textId="61886AAB" w:rsidR="00523080" w:rsidRDefault="00523080" w:rsidP="006507B3">
      <w:pPr>
        <w:spacing w:line="240" w:lineRule="auto"/>
        <w:jc w:val="both"/>
      </w:pPr>
      <w:r w:rsidRPr="002916C0">
        <w:t>Republika e Kosovës është zonë endemike për zoonoza si bruceloza dhe tularemia.</w:t>
      </w:r>
    </w:p>
    <w:p w14:paraId="1DCF067F" w14:textId="0A471845" w:rsidR="00652E86" w:rsidRPr="00113673" w:rsidRDefault="00652E86" w:rsidP="006507B3">
      <w:pPr>
        <w:jc w:val="both"/>
      </w:pPr>
      <w:r w:rsidRPr="00113673">
        <w:t xml:space="preserve">Nga viti 2014-2018 janë raportuar gjithsej 151 raste me Brucelozë. Numri  i rasteve të raportuara  është  i ngjashëm nëpër vite , pra në vitin 2014 me 34 raste ose Mb 1.9/100 000 banorë  dhe në vitin 2018 me 28 raste ose Mb 1.5/100 000 banore. Analizuar sipas komunave, numri më i madh i rasteve është nga nga komuna e Prizrenit </w:t>
      </w:r>
      <w:r w:rsidRPr="00EF43EF">
        <w:t>41</w:t>
      </w:r>
      <w:r w:rsidRPr="00113673">
        <w:t xml:space="preserve"> raste, Prishtinës </w:t>
      </w:r>
      <w:r w:rsidRPr="00EF43EF">
        <w:t>20</w:t>
      </w:r>
      <w:r w:rsidRPr="00113673">
        <w:t xml:space="preserve"> raste</w:t>
      </w:r>
      <w:r w:rsidRPr="00EF43EF">
        <w:t xml:space="preserve"> dhe Gjilani me 12 raste. </w:t>
      </w:r>
      <w:r w:rsidRPr="00113673">
        <w:t xml:space="preserve"> Raste këto të raportuara në formë të epidemive kryesisht të fermave të vogla dhe atyre mesatare dhe p</w:t>
      </w:r>
      <w:r w:rsidRPr="00EF43EF">
        <w:rPr>
          <w:lang w:eastAsia="ja-JP"/>
        </w:rPr>
        <w:t xml:space="preserve">ërfshirjen e </w:t>
      </w:r>
      <w:r w:rsidRPr="00113673">
        <w:t xml:space="preserve">fermerëve si profesionin më të atakuar. Analizuar sipas grup-moshës, më e atakuar është grup-mosha 30-44 vjeç me gjithsej 39 raste dhe sipas gjinisë, gjinia mashkullore është më e atakuar me 89 raste (59%). </w:t>
      </w:r>
    </w:p>
    <w:p w14:paraId="7E71BE67" w14:textId="07FFC1B0" w:rsidR="00652E86" w:rsidRPr="00113673" w:rsidRDefault="00652E86" w:rsidP="006507B3">
      <w:pPr>
        <w:spacing w:line="240" w:lineRule="auto"/>
        <w:jc w:val="both"/>
      </w:pPr>
      <w:r w:rsidRPr="00113673">
        <w:t>Tularemia është sëmundje endemike në Kosovë që nga viti 2001. Epidemia e parë është regjistruar në vitin 1999 (12.2 raste/100.000 banorë), ndërsa në vitin 2001 është regjistruar epidemia me 17.04 raste/100.000 banorë). Pas këtyre dy epidemive, në vitet në vijim janë raportuar raste sporadike deri në vitin 2014/2015, kur u rishfaq epidemia e tularemisë në nivel vendi  me 26.4 raste/100.000 banorë. Tularemia paraqet ende problem në shëndetin publik, duke patur parasy</w:t>
      </w:r>
      <w:r w:rsidRPr="00EF43EF">
        <w:t xml:space="preserve">sh </w:t>
      </w:r>
      <w:r w:rsidRPr="00113673">
        <w:t xml:space="preserve">regjistrimin e rasteve çdo vit duke shkaktuar humbje ekonomike familjare dhe kolektive. </w:t>
      </w:r>
    </w:p>
    <w:p w14:paraId="7B6BDF1E" w14:textId="21E4527B" w:rsidR="00FE6B70" w:rsidRPr="00EF43EF" w:rsidRDefault="00652E86" w:rsidP="006507B3">
      <w:pPr>
        <w:spacing w:line="240" w:lineRule="auto"/>
        <w:jc w:val="both"/>
      </w:pPr>
      <w:r w:rsidRPr="00113673">
        <w:t>Nga viti 2014-2018 janë raportuar gjithsej 565 raste me Tularemi. Numri i rasteve të raportuara është i ndryshëm nëpër vite. Rritja e numrit të rasteve është vërejtur gjatë muajve tetor</w:t>
      </w:r>
      <w:r w:rsidRPr="00EF43EF">
        <w:t xml:space="preserve"> 2014 </w:t>
      </w:r>
      <w:r w:rsidRPr="00113673">
        <w:t xml:space="preserve">– </w:t>
      </w:r>
      <w:r w:rsidRPr="00EF43EF">
        <w:t>maj 2015, ku jan</w:t>
      </w:r>
      <w:r w:rsidR="00644E39" w:rsidRPr="00EF43EF">
        <w:t>ë</w:t>
      </w:r>
      <w:r w:rsidRPr="00EF43EF">
        <w:t xml:space="preserve"> regjistruar 483 raste</w:t>
      </w:r>
      <w:r w:rsidR="00591FE0" w:rsidRPr="00EF43EF">
        <w:t xml:space="preserve"> dhe ka arritur pikun e epidemis</w:t>
      </w:r>
      <w:r w:rsidR="00BC1111" w:rsidRPr="00EF43EF">
        <w:t>ë</w:t>
      </w:r>
      <w:r w:rsidR="00591FE0" w:rsidRPr="00EF43EF">
        <w:t xml:space="preserve"> n</w:t>
      </w:r>
      <w:r w:rsidR="00BC1111" w:rsidRPr="00EF43EF">
        <w:t>ë</w:t>
      </w:r>
      <w:r w:rsidR="00591FE0" w:rsidRPr="00EF43EF">
        <w:t xml:space="preserve"> janar 2015</w:t>
      </w:r>
      <w:r w:rsidRPr="00113673">
        <w:t xml:space="preserve">. Epidemia është shpallur në shkurt të vitit 2015. Duhet theksuar se të gjitha grup-moshat kanë qenë të atakuara por me një theks të veçantë te grup-mosha 30-44 vjeç me </w:t>
      </w:r>
      <w:r w:rsidR="00FE6B70" w:rsidRPr="00EF43EF">
        <w:t>17.4%</w:t>
      </w:r>
      <w:r w:rsidRPr="00113673">
        <w:t xml:space="preserve"> dhe pa ndonjë dallim në gjini.</w:t>
      </w:r>
      <w:r w:rsidR="00FE6B70" w:rsidRPr="00EF43EF">
        <w:t xml:space="preserve"> Komunat m</w:t>
      </w:r>
      <w:r w:rsidR="00644E39" w:rsidRPr="00EF43EF">
        <w:t>ë</w:t>
      </w:r>
      <w:r w:rsidR="00FE6B70" w:rsidRPr="00EF43EF">
        <w:t xml:space="preserve"> t</w:t>
      </w:r>
      <w:r w:rsidR="00644E39" w:rsidRPr="00EF43EF">
        <w:t>ë</w:t>
      </w:r>
      <w:r w:rsidR="00FE6B70" w:rsidRPr="00EF43EF">
        <w:t xml:space="preserve"> prekura jan</w:t>
      </w:r>
      <w:r w:rsidR="00644E39" w:rsidRPr="00EF43EF">
        <w:t>ë</w:t>
      </w:r>
      <w:r w:rsidR="00FE6B70" w:rsidRPr="00EF43EF">
        <w:t xml:space="preserve"> Vushtrria me 121 raste, Skenderaj (45), Drenas (41). </w:t>
      </w:r>
    </w:p>
    <w:p w14:paraId="79827BA9" w14:textId="63E33DA2" w:rsidR="00652E86" w:rsidRPr="00EF43EF" w:rsidRDefault="00FE6B70" w:rsidP="006507B3">
      <w:pPr>
        <w:spacing w:line="240" w:lineRule="auto"/>
        <w:jc w:val="both"/>
      </w:pPr>
      <w:r w:rsidRPr="00EF43EF">
        <w:t>Gjat</w:t>
      </w:r>
      <w:r w:rsidR="00644E39" w:rsidRPr="00EF43EF">
        <w:t>ë</w:t>
      </w:r>
      <w:r w:rsidRPr="00EF43EF">
        <w:t xml:space="preserve"> t</w:t>
      </w:r>
      <w:r w:rsidR="00644E39" w:rsidRPr="00EF43EF">
        <w:t>ë</w:t>
      </w:r>
      <w:r w:rsidRPr="00EF43EF">
        <w:t>r</w:t>
      </w:r>
      <w:r w:rsidR="00644E39" w:rsidRPr="00EF43EF">
        <w:t>ë</w:t>
      </w:r>
      <w:r w:rsidRPr="00EF43EF">
        <w:t xml:space="preserve"> periudh</w:t>
      </w:r>
      <w:r w:rsidR="00644E39" w:rsidRPr="00EF43EF">
        <w:t>ë</w:t>
      </w:r>
      <w:r w:rsidRPr="00EF43EF">
        <w:t>s pes</w:t>
      </w:r>
      <w:r w:rsidR="00644E39" w:rsidRPr="00EF43EF">
        <w:t>ë</w:t>
      </w:r>
      <w:r w:rsidRPr="00EF43EF">
        <w:t>vjeçare, rastet i takojn</w:t>
      </w:r>
      <w:r w:rsidR="00644E39" w:rsidRPr="00EF43EF">
        <w:t>ë</w:t>
      </w:r>
      <w:r w:rsidRPr="00EF43EF">
        <w:t xml:space="preserve"> grupmosh</w:t>
      </w:r>
      <w:r w:rsidR="00644E39" w:rsidRPr="00EF43EF">
        <w:t>ë</w:t>
      </w:r>
      <w:r w:rsidRPr="00EF43EF">
        <w:t>s 15-44 me 45.7% dhe sipas profesionit m</w:t>
      </w:r>
      <w:r w:rsidR="00644E39" w:rsidRPr="00EF43EF">
        <w:t>ë</w:t>
      </w:r>
      <w:r w:rsidRPr="00EF43EF">
        <w:t xml:space="preserve"> t</w:t>
      </w:r>
      <w:r w:rsidR="00644E39" w:rsidRPr="00EF43EF">
        <w:t>ë</w:t>
      </w:r>
      <w:r w:rsidRPr="00EF43EF">
        <w:t xml:space="preserve"> prekur jan</w:t>
      </w:r>
      <w:r w:rsidR="00644E39" w:rsidRPr="00EF43EF">
        <w:t>ë</w:t>
      </w:r>
      <w:r w:rsidRPr="00EF43EF">
        <w:t xml:space="preserve"> amviset me 21%, nx</w:t>
      </w:r>
      <w:r w:rsidR="00644E39" w:rsidRPr="00EF43EF">
        <w:t>ë</w:t>
      </w:r>
      <w:r w:rsidRPr="00EF43EF">
        <w:t>n</w:t>
      </w:r>
      <w:r w:rsidR="00644E39" w:rsidRPr="00EF43EF">
        <w:t>ë</w:t>
      </w:r>
      <w:r w:rsidRPr="00EF43EF">
        <w:t>sit 15% dhe bujqit/pun</w:t>
      </w:r>
      <w:r w:rsidR="00644E39" w:rsidRPr="00EF43EF">
        <w:t>ë</w:t>
      </w:r>
      <w:r w:rsidRPr="00EF43EF">
        <w:t>tor</w:t>
      </w:r>
      <w:r w:rsidR="00644E39" w:rsidRPr="00EF43EF">
        <w:t>ë</w:t>
      </w:r>
      <w:r w:rsidRPr="00EF43EF">
        <w:t>t me 14.7%</w:t>
      </w:r>
    </w:p>
    <w:p w14:paraId="796434F1" w14:textId="1450002F" w:rsidR="00591FE0" w:rsidRDefault="00591FE0" w:rsidP="006507B3">
      <w:pPr>
        <w:spacing w:line="240" w:lineRule="auto"/>
        <w:jc w:val="both"/>
      </w:pPr>
      <w:r w:rsidRPr="002916C0">
        <w:t xml:space="preserve">Tularemia paraqet ende problem në shëndetin publik, duke patur </w:t>
      </w:r>
      <w:r w:rsidRPr="00DD02F8">
        <w:t xml:space="preserve">parasysh regjistrimin </w:t>
      </w:r>
      <w:r w:rsidRPr="002916C0">
        <w:t>e rasteve çdo vit duke shkaktuar humbje ekonomike familjare dhe kolektive.</w:t>
      </w:r>
    </w:p>
    <w:p w14:paraId="371C5620" w14:textId="5D0BE12D" w:rsidR="009139AC" w:rsidRDefault="00591FE0" w:rsidP="006507B3">
      <w:pPr>
        <w:spacing w:line="240" w:lineRule="auto"/>
        <w:jc w:val="both"/>
      </w:pPr>
      <w:r w:rsidRPr="002916C0">
        <w:lastRenderedPageBreak/>
        <w:t>Sa i përket sëmundjeve që përhapen me ushqim, zoonotike dhe transmisive është i domosdoshëm bashkëpunimi me AUV-in në konceptin ‘One Health’ duke filluar nga shpërndarja e informatave dhe përgjigje të përbashkët epidemiologjike, me qëllim të parandalimit të sëmundjeve ngjitëse me theks të veçantë zoonozave dhe ruajtjen e shëndetit të popullatës, kafshëve dhe mjedisit.</w:t>
      </w:r>
      <w:r w:rsidR="009139AC">
        <w:t xml:space="preserve"> Fuqizimi i bashk</w:t>
      </w:r>
      <w:r w:rsidR="00BC1111">
        <w:t>ë</w:t>
      </w:r>
      <w:r w:rsidR="009139AC">
        <w:t>punimit p</w:t>
      </w:r>
      <w:r w:rsidR="00BC1111">
        <w:t>ë</w:t>
      </w:r>
      <w:r w:rsidR="009139AC">
        <w:t>rmes ligjit p</w:t>
      </w:r>
      <w:r w:rsidR="00BC1111">
        <w:t>ë</w:t>
      </w:r>
      <w:r w:rsidR="009139AC">
        <w:t>r s</w:t>
      </w:r>
      <w:r w:rsidR="00BC1111">
        <w:t>ë</w:t>
      </w:r>
      <w:r w:rsidR="009139AC">
        <w:t>mundje t</w:t>
      </w:r>
      <w:r w:rsidR="00BC1111">
        <w:t>ë</w:t>
      </w:r>
      <w:r w:rsidR="009139AC">
        <w:t xml:space="preserve"> veçanta, si zoonozat mund t</w:t>
      </w:r>
      <w:r w:rsidR="00BC1111">
        <w:t>ë</w:t>
      </w:r>
      <w:r w:rsidR="009139AC">
        <w:t xml:space="preserve"> nd</w:t>
      </w:r>
      <w:r w:rsidR="00BC1111">
        <w:t>ë</w:t>
      </w:r>
      <w:r w:rsidR="009139AC">
        <w:t>rtohen sisteme t</w:t>
      </w:r>
      <w:r w:rsidR="00BC1111">
        <w:t>ë</w:t>
      </w:r>
      <w:r w:rsidR="009139AC">
        <w:t xml:space="preserve"> integruara dhe t</w:t>
      </w:r>
      <w:r w:rsidR="00BC1111">
        <w:t>ë</w:t>
      </w:r>
      <w:r w:rsidR="009139AC">
        <w:t xml:space="preserve"> p</w:t>
      </w:r>
      <w:r w:rsidR="00BC1111">
        <w:t>ë</w:t>
      </w:r>
      <w:r w:rsidR="009139AC">
        <w:t>rbashk</w:t>
      </w:r>
      <w:r w:rsidR="00BC1111">
        <w:t>ë</w:t>
      </w:r>
      <w:r w:rsidR="009139AC">
        <w:t>ta t</w:t>
      </w:r>
      <w:r w:rsidR="00BC1111">
        <w:t>ë</w:t>
      </w:r>
      <w:r w:rsidR="009139AC">
        <w:t xml:space="preserve"> mbik</w:t>
      </w:r>
      <w:r w:rsidR="00BC1111">
        <w:t>ë</w:t>
      </w:r>
      <w:r w:rsidR="009139AC">
        <w:t>qyrjes epidemiologjike humane dhe veterinare</w:t>
      </w:r>
      <w:r w:rsidR="00D93F64">
        <w:t xml:space="preserve"> dhe p</w:t>
      </w:r>
      <w:r w:rsidR="00BC1111">
        <w:t>ë</w:t>
      </w:r>
      <w:r w:rsidR="00D93F64">
        <w:t>r k</w:t>
      </w:r>
      <w:r w:rsidR="00BC1111">
        <w:t>ë</w:t>
      </w:r>
      <w:r w:rsidR="00D93F64">
        <w:t>t</w:t>
      </w:r>
      <w:r w:rsidR="00BC1111">
        <w:t>ë</w:t>
      </w:r>
      <w:r w:rsidR="00D93F64">
        <w:t xml:space="preserve"> q</w:t>
      </w:r>
      <w:r w:rsidR="00BC1111">
        <w:t>ë</w:t>
      </w:r>
      <w:r w:rsidR="00D93F64">
        <w:t>llim duhet t</w:t>
      </w:r>
      <w:r w:rsidR="00BC1111">
        <w:t>ë</w:t>
      </w:r>
      <w:r w:rsidR="00D93F64">
        <w:t xml:space="preserve"> hartohen p</w:t>
      </w:r>
      <w:r w:rsidR="00BC1111">
        <w:t>ë</w:t>
      </w:r>
      <w:r w:rsidR="00D93F64">
        <w:t>rkufizimet e rastit dhe metodat e mbik</w:t>
      </w:r>
      <w:r w:rsidR="00BC1111">
        <w:t>ë</w:t>
      </w:r>
      <w:r w:rsidR="00D93F64">
        <w:t>qyrjes s</w:t>
      </w:r>
      <w:r w:rsidR="00BC1111">
        <w:t>ë</w:t>
      </w:r>
      <w:r w:rsidR="00D93F64">
        <w:t xml:space="preserve"> p</w:t>
      </w:r>
      <w:r w:rsidR="00BC1111">
        <w:t>ë</w:t>
      </w:r>
      <w:r w:rsidR="00D93F64">
        <w:t>rbashk</w:t>
      </w:r>
      <w:r w:rsidR="00BC1111">
        <w:t>ë</w:t>
      </w:r>
      <w:r w:rsidR="00D93F64">
        <w:t>t, p</w:t>
      </w:r>
      <w:r w:rsidR="00BC1111">
        <w:t>ë</w:t>
      </w:r>
      <w:r w:rsidR="00D93F64">
        <w:t xml:space="preserve">r aq sa </w:t>
      </w:r>
      <w:r w:rsidR="00BC1111">
        <w:t>ë</w:t>
      </w:r>
      <w:r w:rsidR="00D93F64">
        <w:t>sht</w:t>
      </w:r>
      <w:r w:rsidR="00BC1111">
        <w:t>ë</w:t>
      </w:r>
      <w:r w:rsidR="00D93F64">
        <w:t xml:space="preserve"> e mundur. </w:t>
      </w:r>
    </w:p>
    <w:p w14:paraId="5767DDBC" w14:textId="77777777" w:rsidR="00591FE0" w:rsidRPr="00EF43EF" w:rsidRDefault="00591FE0" w:rsidP="006507B3">
      <w:pPr>
        <w:spacing w:line="240" w:lineRule="auto"/>
        <w:jc w:val="both"/>
        <w:rPr>
          <w:b/>
          <w:color w:val="FF0000"/>
        </w:rPr>
      </w:pPr>
      <w:r w:rsidRPr="00EF43EF">
        <w:rPr>
          <w:b/>
        </w:rPr>
        <w:t xml:space="preserve">Ethet Hemoragjike Krime Kongo dhe Ethet Hemoragjike me Sindromë Veshkore  </w:t>
      </w:r>
    </w:p>
    <w:p w14:paraId="0CD58E39" w14:textId="6ADEFF94" w:rsidR="008902A1" w:rsidRPr="002916C0" w:rsidRDefault="008902A1" w:rsidP="006507B3">
      <w:pPr>
        <w:spacing w:line="240" w:lineRule="auto"/>
        <w:jc w:val="both"/>
      </w:pPr>
      <w:r w:rsidRPr="002916C0">
        <w:t xml:space="preserve">Kosova është zonë endemike edhe për ethet hemorragjike Krime Kongo dhe ato me sindrom veshkor. Që nga viti 2011 nuk është regjistruar asnjë rast me fatalitet nga EHKK, mirëpo edhe këto sëmundje kërkojnë vigjilencë të shtuar dhe mbikëqyrje të vazhdueshme meqë janë sëmundje me patogjenitet dhe letalitet të lartë. </w:t>
      </w:r>
    </w:p>
    <w:p w14:paraId="498D34B8" w14:textId="7F6B8DE1" w:rsidR="008902A1" w:rsidRPr="00EF43EF" w:rsidRDefault="008902A1" w:rsidP="006507B3">
      <w:pPr>
        <w:spacing w:line="240" w:lineRule="auto"/>
        <w:jc w:val="both"/>
      </w:pPr>
      <w:r w:rsidRPr="00EF43EF">
        <w:t>Në periudhën  kohore 2014-2018 janë raportuar gjithsej 8 raste të Etheve Hemorragjike Krime  Kongo. Të gjitha  rastet  janë të konfirmuara  në laboratorin  e  IKSHPK. Numri më i madh i rasteve është raportuar në vitin 2014 (5 raste) dhe vitet 2015, 2016 dhe 2018 nga  (1</w:t>
      </w:r>
      <w:r w:rsidR="004352AC" w:rsidRPr="00EF43EF">
        <w:t xml:space="preserve"> </w:t>
      </w:r>
      <w:r w:rsidRPr="00EF43EF">
        <w:t>rast), ndërsa në vitin 2017 nuk ka pasur asnjë rast të konfirmuar me EHKK.</w:t>
      </w:r>
    </w:p>
    <w:p w14:paraId="492C50AF" w14:textId="140CBC72" w:rsidR="008902A1" w:rsidRPr="00EF43EF" w:rsidRDefault="004352AC" w:rsidP="006507B3">
      <w:pPr>
        <w:spacing w:line="240" w:lineRule="auto"/>
        <w:jc w:val="both"/>
      </w:pPr>
      <w:r w:rsidRPr="00EF43EF">
        <w:t>S</w:t>
      </w:r>
      <w:r w:rsidR="008902A1" w:rsidRPr="00EF43EF">
        <w:t>ipas  komunave numri më i madh i rasteve është nga komuna e  Malishevës edhe atë me nga  2 raste fshati Senik dhe nga një rast fshatrat (Lladroviq  dhe  Goriq) dhe nga një rast komunat: Klinë (Sverkë), Drenas (Negroc), Gjakovë (Krelan) dhe Gjilan (Bresalc).</w:t>
      </w:r>
    </w:p>
    <w:p w14:paraId="07589693" w14:textId="11D9CFCE" w:rsidR="008902A1" w:rsidRPr="00EF43EF" w:rsidRDefault="008902A1" w:rsidP="006507B3">
      <w:pPr>
        <w:spacing w:line="240" w:lineRule="auto"/>
        <w:jc w:val="both"/>
      </w:pPr>
      <w:r w:rsidRPr="00EF43EF">
        <w:t>Numër më i madh i takon gjinisë mashkullore shtatë raste dhe një rast gjinisë femë</w:t>
      </w:r>
      <w:r w:rsidR="004352AC" w:rsidRPr="00EF43EF">
        <w:t>rore dhe grup mosha</w:t>
      </w:r>
      <w:r w:rsidRPr="00EF43EF">
        <w:t xml:space="preserve"> 25-49 (4</w:t>
      </w:r>
      <w:r w:rsidR="00014AF1" w:rsidRPr="00EF43EF">
        <w:t xml:space="preserve"> </w:t>
      </w:r>
      <w:r w:rsidRPr="00EF43EF">
        <w:t>raste), 50-65 (2</w:t>
      </w:r>
      <w:r w:rsidR="00014AF1" w:rsidRPr="00EF43EF">
        <w:t xml:space="preserve"> </w:t>
      </w:r>
      <w:r w:rsidRPr="00EF43EF">
        <w:t>raste), 15-24 (1</w:t>
      </w:r>
      <w:r w:rsidR="00014AF1" w:rsidRPr="00EF43EF">
        <w:t xml:space="preserve"> </w:t>
      </w:r>
      <w:r w:rsidRPr="00EF43EF">
        <w:t>rast) dhe mbi  65 vjeç (1rast).</w:t>
      </w:r>
    </w:p>
    <w:p w14:paraId="31A01956" w14:textId="4D42D022" w:rsidR="008902A1" w:rsidRPr="00EF43EF" w:rsidRDefault="008902A1" w:rsidP="006507B3">
      <w:pPr>
        <w:spacing w:line="240" w:lineRule="auto"/>
        <w:jc w:val="both"/>
      </w:pPr>
      <w:r w:rsidRPr="00EF43EF">
        <w:t xml:space="preserve">Sipas profesionit numer </w:t>
      </w:r>
      <w:r w:rsidR="004352AC" w:rsidRPr="00EF43EF">
        <w:t xml:space="preserve"> më i madh i rasteve janë  bujq </w:t>
      </w:r>
      <w:r w:rsidRPr="00EF43EF">
        <w:t>4</w:t>
      </w:r>
      <w:r w:rsidR="00014AF1" w:rsidRPr="00EF43EF">
        <w:t xml:space="preserve"> </w:t>
      </w:r>
      <w:r w:rsidR="004352AC" w:rsidRPr="00EF43EF">
        <w:t>raste.</w:t>
      </w:r>
    </w:p>
    <w:p w14:paraId="18B50C05" w14:textId="4AFCDBC5" w:rsidR="008902A1" w:rsidRPr="00EF43EF" w:rsidRDefault="008902A1" w:rsidP="006507B3">
      <w:pPr>
        <w:spacing w:line="240" w:lineRule="auto"/>
        <w:jc w:val="both"/>
      </w:pPr>
      <w:r w:rsidRPr="00EF43EF">
        <w:t>Të gjitha rastet e konfirmuara të EHKK janë nga zonat rurale.</w:t>
      </w:r>
      <w:r w:rsidR="004352AC" w:rsidRPr="00EF43EF">
        <w:t xml:space="preserve"> </w:t>
      </w:r>
    </w:p>
    <w:p w14:paraId="72236103" w14:textId="538995FC" w:rsidR="008902A1" w:rsidRPr="00EF43EF" w:rsidRDefault="008902A1" w:rsidP="006507B3">
      <w:pPr>
        <w:spacing w:line="240" w:lineRule="auto"/>
        <w:jc w:val="both"/>
      </w:pPr>
      <w:r w:rsidRPr="00EF43EF">
        <w:t>Në periudhën kohore 2014-2018 janë raportuar 33 raste EHSV, numër  më i madh  i rasteve është raportuar në vitin  2014</w:t>
      </w:r>
      <w:r w:rsidR="00014AF1" w:rsidRPr="00EF43EF">
        <w:t xml:space="preserve"> </w:t>
      </w:r>
      <w:r w:rsidRPr="00EF43EF">
        <w:t>(14</w:t>
      </w:r>
      <w:r w:rsidR="00014AF1" w:rsidRPr="00EF43EF">
        <w:t xml:space="preserve"> </w:t>
      </w:r>
      <w:r w:rsidRPr="00EF43EF">
        <w:t>raste),</w:t>
      </w:r>
      <w:r w:rsidR="00014AF1" w:rsidRPr="00EF43EF">
        <w:t xml:space="preserve"> </w:t>
      </w:r>
      <w:r w:rsidRPr="00EF43EF">
        <w:t>2017</w:t>
      </w:r>
      <w:r w:rsidR="00014AF1" w:rsidRPr="00EF43EF">
        <w:t xml:space="preserve"> </w:t>
      </w:r>
      <w:r w:rsidRPr="00EF43EF">
        <w:t>(7</w:t>
      </w:r>
      <w:r w:rsidR="00014AF1" w:rsidRPr="00EF43EF">
        <w:t xml:space="preserve"> </w:t>
      </w:r>
      <w:r w:rsidRPr="00EF43EF">
        <w:t>raste ) dhe ne  vitet  2015,</w:t>
      </w:r>
      <w:r w:rsidR="00014AF1" w:rsidRPr="00EF43EF">
        <w:t xml:space="preserve"> </w:t>
      </w:r>
      <w:r w:rsidRPr="00EF43EF">
        <w:t>2016 dhe 2018</w:t>
      </w:r>
      <w:r w:rsidR="00014AF1" w:rsidRPr="00EF43EF">
        <w:t xml:space="preserve"> </w:t>
      </w:r>
      <w:r w:rsidRPr="00EF43EF">
        <w:t>me nga  (4</w:t>
      </w:r>
      <w:r w:rsidR="00014AF1" w:rsidRPr="00EF43EF">
        <w:t xml:space="preserve"> </w:t>
      </w:r>
      <w:r w:rsidRPr="00EF43EF">
        <w:t>raste )</w:t>
      </w:r>
    </w:p>
    <w:p w14:paraId="050FF16F" w14:textId="426DD3DA" w:rsidR="008902A1" w:rsidRPr="00EF43EF" w:rsidRDefault="004352AC" w:rsidP="006507B3">
      <w:pPr>
        <w:spacing w:line="240" w:lineRule="auto"/>
        <w:jc w:val="both"/>
      </w:pPr>
      <w:r w:rsidRPr="00EF43EF">
        <w:t>Sipas  grup moshës - numër më madh i rasteve i takon grup moshës 15-34 (13 raste), 35-49 (10 raste), 50-64 (5 raste), nd</w:t>
      </w:r>
      <w:r w:rsidR="005A3326" w:rsidRPr="00EF43EF">
        <w:t>ë</w:t>
      </w:r>
      <w:r w:rsidRPr="00EF43EF">
        <w:t xml:space="preserve">rsa </w:t>
      </w:r>
      <w:r w:rsidR="008902A1" w:rsidRPr="00EF43EF">
        <w:t>sipas gjinisë numër më i madh i takon gjinisë mashkullore 25 dhe 8 raste gjinisë femërore.</w:t>
      </w:r>
    </w:p>
    <w:p w14:paraId="3590284C" w14:textId="71791CA0" w:rsidR="008902A1" w:rsidRPr="00EF43EF" w:rsidRDefault="008902A1" w:rsidP="006507B3">
      <w:pPr>
        <w:spacing w:line="240" w:lineRule="auto"/>
        <w:jc w:val="both"/>
      </w:pPr>
      <w:r w:rsidRPr="00EF43EF">
        <w:t>Numri  më i madh i rasteve  janë t</w:t>
      </w:r>
      <w:r w:rsidR="006507B3">
        <w:t>ë</w:t>
      </w:r>
      <w:r w:rsidRPr="00EF43EF">
        <w:t xml:space="preserve">  papun</w:t>
      </w:r>
      <w:r w:rsidR="006507B3">
        <w:t>ë</w:t>
      </w:r>
      <w:r w:rsidRPr="00EF43EF">
        <w:t xml:space="preserve"> dhe punëtorë (12</w:t>
      </w:r>
      <w:r w:rsidR="00F310A1" w:rsidRPr="00EF43EF">
        <w:t xml:space="preserve"> </w:t>
      </w:r>
      <w:r w:rsidRPr="00EF43EF">
        <w:t>raste), bujq (7</w:t>
      </w:r>
      <w:r w:rsidR="00F310A1" w:rsidRPr="00EF43EF">
        <w:t xml:space="preserve"> </w:t>
      </w:r>
      <w:r w:rsidRPr="00EF43EF">
        <w:t xml:space="preserve">raste), </w:t>
      </w:r>
      <w:r w:rsidR="004352AC" w:rsidRPr="00EF43EF">
        <w:t>nx</w:t>
      </w:r>
      <w:r w:rsidR="005A3326" w:rsidRPr="00EF43EF">
        <w:t>ë</w:t>
      </w:r>
      <w:r w:rsidR="004352AC" w:rsidRPr="00EF43EF">
        <w:t>n</w:t>
      </w:r>
      <w:r w:rsidR="005A3326" w:rsidRPr="00EF43EF">
        <w:t>ë</w:t>
      </w:r>
      <w:r w:rsidR="004352AC" w:rsidRPr="00EF43EF">
        <w:t>s (4 raste)</w:t>
      </w:r>
      <w:r w:rsidR="006507B3">
        <w:t>.</w:t>
      </w:r>
    </w:p>
    <w:p w14:paraId="5D6A18B3" w14:textId="194F2CC4" w:rsidR="008902A1" w:rsidRPr="00EF43EF" w:rsidRDefault="004352AC" w:rsidP="006507B3">
      <w:pPr>
        <w:spacing w:line="240" w:lineRule="auto"/>
        <w:jc w:val="both"/>
      </w:pPr>
      <w:r w:rsidRPr="00EF43EF">
        <w:t xml:space="preserve">Numri </w:t>
      </w:r>
      <w:r w:rsidR="008902A1" w:rsidRPr="00EF43EF">
        <w:t xml:space="preserve">më </w:t>
      </w:r>
      <w:r w:rsidRPr="00EF43EF">
        <w:t>i</w:t>
      </w:r>
      <w:r w:rsidR="008902A1" w:rsidRPr="00EF43EF">
        <w:t xml:space="preserve"> madh i takon zonave rurale 28 raste ose 84.8% ndersa 5</w:t>
      </w:r>
      <w:r w:rsidRPr="00EF43EF">
        <w:t xml:space="preserve"> </w:t>
      </w:r>
      <w:r w:rsidR="008902A1" w:rsidRPr="00EF43EF">
        <w:t>raste  ose 15,2%  janë nga  zonat urbane, por të cilët kanë qëndruar në bjeshkë për q</w:t>
      </w:r>
      <w:r w:rsidR="005A3326" w:rsidRPr="00EF43EF">
        <w:t>ë</w:t>
      </w:r>
      <w:r w:rsidR="008902A1" w:rsidRPr="00EF43EF">
        <w:t>llim të rekreacionit ose punës.</w:t>
      </w:r>
    </w:p>
    <w:p w14:paraId="3F2B035D" w14:textId="234D8195" w:rsidR="004352AC" w:rsidRPr="00EF43EF" w:rsidRDefault="004352AC" w:rsidP="006507B3">
      <w:pPr>
        <w:spacing w:line="240" w:lineRule="auto"/>
        <w:jc w:val="both"/>
      </w:pPr>
      <w:r w:rsidRPr="00EF43EF">
        <w:t>Marrja e masave t</w:t>
      </w:r>
      <w:r w:rsidR="005A3326" w:rsidRPr="00EF43EF">
        <w:t>ë</w:t>
      </w:r>
      <w:r w:rsidRPr="00EF43EF">
        <w:t xml:space="preserve"> kontrollit n</w:t>
      </w:r>
      <w:r w:rsidR="005A3326" w:rsidRPr="00EF43EF">
        <w:t>ë</w:t>
      </w:r>
      <w:r w:rsidRPr="00EF43EF">
        <w:t xml:space="preserve"> zonat rurale duhet t</w:t>
      </w:r>
      <w:r w:rsidR="005A3326" w:rsidRPr="00EF43EF">
        <w:t>ë</w:t>
      </w:r>
      <w:r w:rsidRPr="00EF43EF">
        <w:t xml:space="preserve"> b</w:t>
      </w:r>
      <w:r w:rsidR="005A3326" w:rsidRPr="00EF43EF">
        <w:t>ë</w:t>
      </w:r>
      <w:r w:rsidRPr="00EF43EF">
        <w:t>het n</w:t>
      </w:r>
      <w:r w:rsidR="005A3326" w:rsidRPr="00EF43EF">
        <w:t>ë</w:t>
      </w:r>
      <w:r w:rsidRPr="00EF43EF">
        <w:t xml:space="preserve"> bashk</w:t>
      </w:r>
      <w:r w:rsidR="005A3326" w:rsidRPr="00EF43EF">
        <w:t>ë</w:t>
      </w:r>
      <w:r w:rsidRPr="00EF43EF">
        <w:t>punim nd</w:t>
      </w:r>
      <w:r w:rsidR="005A3326" w:rsidRPr="00EF43EF">
        <w:t>ë</w:t>
      </w:r>
      <w:r w:rsidRPr="00EF43EF">
        <w:t>rinstitucional, si p</w:t>
      </w:r>
      <w:r w:rsidR="005A3326" w:rsidRPr="00EF43EF">
        <w:t>ë</w:t>
      </w:r>
      <w:r w:rsidRPr="00EF43EF">
        <w:t>rmes komisioneve nd</w:t>
      </w:r>
      <w:r w:rsidR="005A3326" w:rsidRPr="00EF43EF">
        <w:t>ë</w:t>
      </w:r>
      <w:r w:rsidRPr="00EF43EF">
        <w:t>rministrore, sh</w:t>
      </w:r>
      <w:r w:rsidR="005A3326" w:rsidRPr="00EF43EF">
        <w:t>ë</w:t>
      </w:r>
      <w:r w:rsidRPr="00EF43EF">
        <w:t>rbimit komb</w:t>
      </w:r>
      <w:r w:rsidR="005A3326" w:rsidRPr="00EF43EF">
        <w:t>ë</w:t>
      </w:r>
      <w:r w:rsidRPr="00EF43EF">
        <w:t>tar t</w:t>
      </w:r>
      <w:r w:rsidR="005A3326" w:rsidRPr="00EF43EF">
        <w:t>ë</w:t>
      </w:r>
      <w:r w:rsidRPr="00EF43EF">
        <w:t xml:space="preserve"> inteligjenc</w:t>
      </w:r>
      <w:r w:rsidR="005A3326" w:rsidRPr="00EF43EF">
        <w:t>ë</w:t>
      </w:r>
      <w:r w:rsidRPr="00EF43EF">
        <w:t>s p</w:t>
      </w:r>
      <w:r w:rsidR="005A3326" w:rsidRPr="00EF43EF">
        <w:t>ë</w:t>
      </w:r>
      <w:r w:rsidRPr="00EF43EF">
        <w:t>r raportim t</w:t>
      </w:r>
      <w:r w:rsidR="005A3326" w:rsidRPr="00EF43EF">
        <w:t>ë</w:t>
      </w:r>
      <w:r w:rsidRPr="00EF43EF">
        <w:t xml:space="preserve"> nd</w:t>
      </w:r>
      <w:r w:rsidR="005A3326" w:rsidRPr="00EF43EF">
        <w:t>ë</w:t>
      </w:r>
      <w:r w:rsidRPr="00EF43EF">
        <w:t>rsjelle t</w:t>
      </w:r>
      <w:r w:rsidR="005A3326" w:rsidRPr="00EF43EF">
        <w:t>ë</w:t>
      </w:r>
      <w:r w:rsidRPr="00EF43EF">
        <w:t xml:space="preserve"> rasteve. Poa</w:t>
      </w:r>
      <w:r w:rsidR="00E82B5B" w:rsidRPr="00EF43EF">
        <w:t>s</w:t>
      </w:r>
      <w:r w:rsidRPr="00EF43EF">
        <w:t>htu r</w:t>
      </w:r>
      <w:r w:rsidR="005A3326" w:rsidRPr="00EF43EF">
        <w:t>ë</w:t>
      </w:r>
      <w:r w:rsidRPr="00EF43EF">
        <w:t>nd</w:t>
      </w:r>
      <w:r w:rsidR="005A3326" w:rsidRPr="00EF43EF">
        <w:t>ë</w:t>
      </w:r>
      <w:r w:rsidRPr="00EF43EF">
        <w:t>si t</w:t>
      </w:r>
      <w:r w:rsidR="005A3326" w:rsidRPr="00EF43EF">
        <w:t>ë</w:t>
      </w:r>
      <w:r w:rsidRPr="00EF43EF">
        <w:t xml:space="preserve"> veçant</w:t>
      </w:r>
      <w:r w:rsidR="005A3326" w:rsidRPr="00EF43EF">
        <w:t>ë</w:t>
      </w:r>
      <w:r w:rsidRPr="00EF43EF">
        <w:t xml:space="preserve"> ka edhe raportimi </w:t>
      </w:r>
      <w:r w:rsidR="00E82B5B" w:rsidRPr="00EF43EF">
        <w:t>nd</w:t>
      </w:r>
      <w:r w:rsidR="005A3326" w:rsidRPr="00EF43EF">
        <w:t>ë</w:t>
      </w:r>
      <w:r w:rsidR="00E82B5B" w:rsidRPr="00EF43EF">
        <w:t xml:space="preserve">rkufitar </w:t>
      </w:r>
      <w:r w:rsidRPr="00EF43EF">
        <w:t>i parapar</w:t>
      </w:r>
      <w:r w:rsidR="005A3326" w:rsidRPr="00EF43EF">
        <w:t>ë</w:t>
      </w:r>
      <w:r w:rsidRPr="00EF43EF">
        <w:t xml:space="preserve"> m</w:t>
      </w:r>
      <w:r w:rsidR="005A3326" w:rsidRPr="00EF43EF">
        <w:t>ë</w:t>
      </w:r>
      <w:r w:rsidRPr="00EF43EF">
        <w:t xml:space="preserve"> RrNSh</w:t>
      </w:r>
      <w:r w:rsidR="00E82B5B" w:rsidRPr="00EF43EF">
        <w:t>, si p.sh. fshatrat kufitare m</w:t>
      </w:r>
      <w:r w:rsidR="006507B3">
        <w:t>e</w:t>
      </w:r>
      <w:r w:rsidR="00E82B5B" w:rsidRPr="00EF43EF">
        <w:t xml:space="preserve"> Republik</w:t>
      </w:r>
      <w:r w:rsidR="006507B3">
        <w:t>ë</w:t>
      </w:r>
      <w:r w:rsidR="00E82B5B" w:rsidRPr="00EF43EF">
        <w:t>n e Shqip</w:t>
      </w:r>
      <w:r w:rsidR="005A3326" w:rsidRPr="00EF43EF">
        <w:t>ë</w:t>
      </w:r>
      <w:r w:rsidR="00E82B5B" w:rsidRPr="00EF43EF">
        <w:t>ris</w:t>
      </w:r>
      <w:r w:rsidR="005A3326" w:rsidRPr="00EF43EF">
        <w:t>ë</w:t>
      </w:r>
      <w:r w:rsidR="00E82B5B" w:rsidRPr="00EF43EF">
        <w:t xml:space="preserve"> kan</w:t>
      </w:r>
      <w:r w:rsidR="005A3326" w:rsidRPr="00EF43EF">
        <w:t>ë</w:t>
      </w:r>
      <w:r w:rsidR="00E82B5B" w:rsidRPr="00EF43EF">
        <w:t xml:space="preserve"> raste me ethe hemorragjike Krime Kongo, t</w:t>
      </w:r>
      <w:r w:rsidR="005A3326" w:rsidRPr="00EF43EF">
        <w:t>ë</w:t>
      </w:r>
      <w:r w:rsidR="00E82B5B" w:rsidRPr="00EF43EF">
        <w:t xml:space="preserve"> cilat paraqesin rrezik t</w:t>
      </w:r>
      <w:r w:rsidR="005A3326" w:rsidRPr="00EF43EF">
        <w:t>ë</w:t>
      </w:r>
      <w:r w:rsidR="00E82B5B" w:rsidRPr="00EF43EF">
        <w:t xml:space="preserve"> p</w:t>
      </w:r>
      <w:r w:rsidR="005A3326" w:rsidRPr="00EF43EF">
        <w:t>ë</w:t>
      </w:r>
      <w:r w:rsidR="00E82B5B" w:rsidRPr="00EF43EF">
        <w:t>rhapjes n</w:t>
      </w:r>
      <w:r w:rsidR="005A3326" w:rsidRPr="00EF43EF">
        <w:t>ë</w:t>
      </w:r>
      <w:r w:rsidR="00E82B5B" w:rsidRPr="00EF43EF">
        <w:t xml:space="preserve"> mes shteteve. </w:t>
      </w:r>
    </w:p>
    <w:p w14:paraId="2F213A18" w14:textId="77777777" w:rsidR="00C10147" w:rsidRDefault="00C10147" w:rsidP="006507B3">
      <w:pPr>
        <w:spacing w:line="240" w:lineRule="auto"/>
        <w:jc w:val="both"/>
        <w:rPr>
          <w:b/>
        </w:rPr>
      </w:pPr>
    </w:p>
    <w:p w14:paraId="28BE7533" w14:textId="77777777" w:rsidR="00C10147" w:rsidRDefault="00C10147" w:rsidP="006507B3">
      <w:pPr>
        <w:spacing w:line="240" w:lineRule="auto"/>
        <w:jc w:val="both"/>
        <w:rPr>
          <w:b/>
        </w:rPr>
      </w:pPr>
    </w:p>
    <w:p w14:paraId="2DA2EE22" w14:textId="77777777" w:rsidR="00C10147" w:rsidRDefault="00C10147" w:rsidP="006507B3">
      <w:pPr>
        <w:spacing w:line="240" w:lineRule="auto"/>
        <w:jc w:val="both"/>
        <w:rPr>
          <w:b/>
        </w:rPr>
      </w:pPr>
    </w:p>
    <w:p w14:paraId="5450CE86" w14:textId="679C8C5B" w:rsidR="00E82B5B" w:rsidRPr="00EF43EF" w:rsidRDefault="00E82B5B" w:rsidP="006507B3">
      <w:pPr>
        <w:spacing w:line="240" w:lineRule="auto"/>
        <w:jc w:val="both"/>
        <w:rPr>
          <w:b/>
          <w:color w:val="FF0000"/>
        </w:rPr>
      </w:pPr>
      <w:r w:rsidRPr="00EF43EF">
        <w:rPr>
          <w:b/>
        </w:rPr>
        <w:lastRenderedPageBreak/>
        <w:t>Sëmundjet vaksinëpreventabile</w:t>
      </w:r>
    </w:p>
    <w:p w14:paraId="4EF20FC8" w14:textId="03A147E3" w:rsidR="00523080" w:rsidRPr="002916C0" w:rsidRDefault="00523080" w:rsidP="006507B3">
      <w:pPr>
        <w:spacing w:line="240" w:lineRule="auto"/>
        <w:jc w:val="both"/>
      </w:pPr>
      <w:r w:rsidRPr="002916C0">
        <w:t xml:space="preserve">Sëmundjet vaksinëpreventabile poashtu regjistrohen çdo vit në Kosovë, edhe përkundër mbulesës së lartë me vaksinim. Sikurse edhe në mbarë botën, sidomos rajoni dhe Evropa edhe Kosova është ballafaquar dy vitet e fundit me paraqitjen e rasteve të fruthit. Sipas Organizatës Botërore të Shëndetësisë raporton për rritje të shkallës së sëmundshmërisë nga fruthi në Rajonin e Evropës për 400 herë </w:t>
      </w:r>
      <w:r w:rsidR="00E82B5B">
        <w:t>m</w:t>
      </w:r>
      <w:r w:rsidR="005A3326">
        <w:t>ë</w:t>
      </w:r>
      <w:r w:rsidR="00E82B5B">
        <w:t xml:space="preserve"> t</w:t>
      </w:r>
      <w:r w:rsidR="005A3326">
        <w:t>ë</w:t>
      </w:r>
      <w:r w:rsidR="00E82B5B">
        <w:t xml:space="preserve"> lart</w:t>
      </w:r>
      <w:r w:rsidR="005A3326">
        <w:t>ë</w:t>
      </w:r>
      <w:r w:rsidR="00E82B5B">
        <w:t xml:space="preserve"> </w:t>
      </w:r>
      <w:r w:rsidRPr="002916C0">
        <w:t>krahasuar me vitet e kaluara.</w:t>
      </w:r>
    </w:p>
    <w:p w14:paraId="61AED42B" w14:textId="51F678B4" w:rsidR="0045582B" w:rsidRDefault="00523080" w:rsidP="006507B3">
      <w:pPr>
        <w:spacing w:line="240" w:lineRule="auto"/>
        <w:jc w:val="both"/>
      </w:pPr>
      <w:r w:rsidRPr="002916C0">
        <w:t>Kosov</w:t>
      </w:r>
      <w:r w:rsidR="00E82B5B">
        <w:t>a n</w:t>
      </w:r>
      <w:r w:rsidR="005A3326">
        <w:t>ë</w:t>
      </w:r>
      <w:r w:rsidRPr="002916C0">
        <w:t xml:space="preserve"> viti</w:t>
      </w:r>
      <w:r w:rsidR="00E82B5B">
        <w:t>n</w:t>
      </w:r>
      <w:r w:rsidRPr="002916C0">
        <w:t xml:space="preserve"> 2017 karakterizohet me paraqitjen e rasteve të fruthit që mori karakter epidemik me 538 raste. Përkeqësim</w:t>
      </w:r>
      <w:r w:rsidR="00E82B5B">
        <w:t>i</w:t>
      </w:r>
      <w:r w:rsidRPr="002916C0">
        <w:t xml:space="preserve"> i situatës erdhi si pasojë e </w:t>
      </w:r>
      <w:r w:rsidR="00113673">
        <w:t>l</w:t>
      </w:r>
      <w:r w:rsidRPr="002916C0">
        <w:t xml:space="preserve">ëvizjeve </w:t>
      </w:r>
      <w:r w:rsidR="00113673">
        <w:t>t</w:t>
      </w:r>
      <w:r w:rsidR="0020249F">
        <w:t>ë</w:t>
      </w:r>
      <w:r w:rsidR="00113673">
        <w:t xml:space="preserve"> nj</w:t>
      </w:r>
      <w:r w:rsidR="0020249F">
        <w:t>ë</w:t>
      </w:r>
      <w:r w:rsidR="00113673">
        <w:t xml:space="preserve"> </w:t>
      </w:r>
      <w:r w:rsidR="00113673" w:rsidRPr="00113673">
        <w:t>pjese</w:t>
      </w:r>
      <w:r w:rsidRPr="00EF43EF">
        <w:t xml:space="preserve"> të komunitetit RAE</w:t>
      </w:r>
      <w:r w:rsidR="00113673" w:rsidRPr="00EF43EF">
        <w:t xml:space="preserve"> n</w:t>
      </w:r>
      <w:r w:rsidR="0020249F">
        <w:t>ë</w:t>
      </w:r>
      <w:r w:rsidR="00113673" w:rsidRPr="00EF43EF">
        <w:t>p</w:t>
      </w:r>
      <w:r w:rsidR="0020249F">
        <w:t>ë</w:t>
      </w:r>
      <w:r w:rsidR="00113673" w:rsidRPr="00EF43EF">
        <w:t>r shtetet e rajonit</w:t>
      </w:r>
      <w:r w:rsidRPr="00EF43EF">
        <w:t>.</w:t>
      </w:r>
      <w:r w:rsidRPr="002916C0">
        <w:t xml:space="preserve"> Kontrolla e sëmundjeve vaksinëpreventabile kërkon mbështetje ligjore përmes fuqizimit të sistemit efikas të mbikëqyrjes.</w:t>
      </w:r>
    </w:p>
    <w:p w14:paraId="7BBAB453" w14:textId="581710E7" w:rsidR="003902F5" w:rsidRPr="00113673" w:rsidRDefault="003902F5" w:rsidP="006507B3">
      <w:pPr>
        <w:spacing w:line="240" w:lineRule="auto"/>
        <w:jc w:val="both"/>
      </w:pPr>
      <w:r w:rsidRPr="00113673">
        <w:t>Përgjatë periudhës 5 vjeçare janë paraqitur 7002 raste me Sëmundje Vaksinë Preventabile ng</w:t>
      </w:r>
      <w:r w:rsidR="00E82B5B" w:rsidRPr="00EF43EF">
        <w:t>a të cilat 6020 Parotit epidemi</w:t>
      </w:r>
      <w:r w:rsidRPr="00113673">
        <w:t xml:space="preserve">, 117 Pertusis, 151 Rubellë, 3 raste me Tetanos si dhe 710 raste Morbill. </w:t>
      </w:r>
    </w:p>
    <w:p w14:paraId="005CD0DD" w14:textId="77777777" w:rsidR="003902F5" w:rsidRPr="00113673" w:rsidRDefault="003902F5" w:rsidP="006507B3">
      <w:pPr>
        <w:spacing w:line="240" w:lineRule="auto"/>
        <w:jc w:val="both"/>
      </w:pPr>
      <w:r w:rsidRPr="00113673">
        <w:t xml:space="preserve">Lëvizja e rasteve të sëmundjes ndër grupmosha i përgjigjet rrjedhës natyrale të fruthit, ku numri më i madh i rasteve i takon fëmijëve nën 6 vjeç 54.2%; </w:t>
      </w:r>
    </w:p>
    <w:p w14:paraId="47219D8E" w14:textId="3CE85DAE" w:rsidR="003902F5" w:rsidRPr="00113673" w:rsidRDefault="003902F5" w:rsidP="006507B3">
      <w:pPr>
        <w:spacing w:line="240" w:lineRule="auto"/>
        <w:jc w:val="both"/>
      </w:pPr>
      <w:r w:rsidRPr="00113673">
        <w:t xml:space="preserve">Në </w:t>
      </w:r>
      <w:r w:rsidR="00E82B5B" w:rsidRPr="0089404E">
        <w:t>periudhën</w:t>
      </w:r>
      <w:r w:rsidRPr="00113673">
        <w:t xml:space="preserve"> kohore 1 mars 2017– 31 dhjetor 2018, gjinia më e prekur nga fruthi është gjinia mashkullore. Nga 711 raste, 343 i takojnë gjinisë femërore dhe 368 të gjinisë mashkullore, andaj nuk ka dallim </w:t>
      </w:r>
      <w:r w:rsidR="00E82B5B" w:rsidRPr="0089404E">
        <w:t>t</w:t>
      </w:r>
      <w:r w:rsidR="005A3326" w:rsidRPr="0089404E">
        <w:t>ë</w:t>
      </w:r>
      <w:r w:rsidR="00E82B5B" w:rsidRPr="0089404E">
        <w:t xml:space="preserve"> theksuar</w:t>
      </w:r>
      <w:r w:rsidRPr="00113673">
        <w:t>.</w:t>
      </w:r>
    </w:p>
    <w:p w14:paraId="6FA62DEE" w14:textId="3AF6D19F" w:rsidR="003902F5" w:rsidRPr="00113673" w:rsidRDefault="003902F5" w:rsidP="006507B3">
      <w:pPr>
        <w:spacing w:line="240" w:lineRule="auto"/>
        <w:jc w:val="both"/>
      </w:pPr>
      <w:r w:rsidRPr="00113673">
        <w:t xml:space="preserve">Analiza e rasteve të sëmundjeve në përgjithësi dhe të fruthit në veçanti sipas përkatësisë etnike është e domosdoshme për të parë ndikimin e elementit social (zakonet dhe traditat) në paraqitjen apo parandalimin e sëmundjes; 263/711 apo 37.1% e rasteve pozitive i përkasin komunitetit RAE kurse 399/711 apo 56.1% i përkasin komuniteteve tjera që jetojnë në Kosovë. </w:t>
      </w:r>
    </w:p>
    <w:p w14:paraId="553CF93F" w14:textId="4584B898" w:rsidR="003902F5" w:rsidRPr="0089404E" w:rsidRDefault="003902F5" w:rsidP="006507B3">
      <w:pPr>
        <w:spacing w:line="240" w:lineRule="auto"/>
        <w:jc w:val="both"/>
      </w:pPr>
      <w:r w:rsidRPr="00113673">
        <w:t>Rezultatet e hulumtimit</w:t>
      </w:r>
      <w:r w:rsidR="006507B3">
        <w:t xml:space="preserve"> epidemiologjik</w:t>
      </w:r>
      <w:r w:rsidRPr="00113673">
        <w:t xml:space="preserve"> flasin për numër të lartë të rasteve të fruthit në komunën e Fushë Kosovës me 198 raste, Prishtinës me 150 raste e përcjellur me Prizrenin 63, Lipjanin 56, Mitrovicën 41, Podujevë 32, Ferizajin me 31 raste, Gjilan 30 raste, Gjakovë 22 raste.</w:t>
      </w:r>
    </w:p>
    <w:p w14:paraId="291E7FA8" w14:textId="0FAA7E62" w:rsidR="00E82B5B" w:rsidRPr="0089404E" w:rsidRDefault="00E82B5B" w:rsidP="006507B3">
      <w:pPr>
        <w:spacing w:line="240" w:lineRule="auto"/>
        <w:jc w:val="both"/>
      </w:pPr>
      <w:r w:rsidRPr="0089404E">
        <w:t>N</w:t>
      </w:r>
      <w:r w:rsidR="005A3326" w:rsidRPr="0089404E">
        <w:t>ë</w:t>
      </w:r>
      <w:r w:rsidRPr="0089404E">
        <w:t xml:space="preserve"> zvog</w:t>
      </w:r>
      <w:r w:rsidR="005A3326" w:rsidRPr="0089404E">
        <w:t>ë</w:t>
      </w:r>
      <w:r w:rsidRPr="0089404E">
        <w:t>limin e numrit t</w:t>
      </w:r>
      <w:r w:rsidR="005A3326" w:rsidRPr="0089404E">
        <w:t>ë</w:t>
      </w:r>
      <w:r w:rsidRPr="0089404E">
        <w:t xml:space="preserve"> rasteve nga s</w:t>
      </w:r>
      <w:r w:rsidR="005A3326" w:rsidRPr="0089404E">
        <w:t>ë</w:t>
      </w:r>
      <w:r w:rsidRPr="0089404E">
        <w:t>mundjet vaksin</w:t>
      </w:r>
      <w:r w:rsidR="005A3326" w:rsidRPr="0089404E">
        <w:t>ë</w:t>
      </w:r>
      <w:r w:rsidRPr="0089404E">
        <w:t>preventabile kan</w:t>
      </w:r>
      <w:r w:rsidR="005A3326" w:rsidRPr="0089404E">
        <w:t>ë</w:t>
      </w:r>
      <w:r w:rsidRPr="0089404E">
        <w:t xml:space="preserve"> r</w:t>
      </w:r>
      <w:r w:rsidR="005A3326" w:rsidRPr="0089404E">
        <w:t>ë</w:t>
      </w:r>
      <w:r w:rsidRPr="0089404E">
        <w:t>nd</w:t>
      </w:r>
      <w:r w:rsidR="005A3326" w:rsidRPr="0089404E">
        <w:t>ë</w:t>
      </w:r>
      <w:r w:rsidRPr="0089404E">
        <w:t>si fushatat e vet</w:t>
      </w:r>
      <w:r w:rsidR="005A3326" w:rsidRPr="0089404E">
        <w:t>ë</w:t>
      </w:r>
      <w:r w:rsidRPr="0089404E">
        <w:t>dij</w:t>
      </w:r>
      <w:r w:rsidR="005A3326" w:rsidRPr="0089404E">
        <w:t>ë</w:t>
      </w:r>
      <w:r w:rsidRPr="0089404E">
        <w:t>simit t</w:t>
      </w:r>
      <w:r w:rsidR="005A3326" w:rsidRPr="0089404E">
        <w:t>ë</w:t>
      </w:r>
      <w:r w:rsidRPr="0089404E">
        <w:t xml:space="preserve"> popul</w:t>
      </w:r>
      <w:r w:rsidR="00113673" w:rsidRPr="0089404E">
        <w:t>l</w:t>
      </w:r>
      <w:r w:rsidRPr="0089404E">
        <w:t>at</w:t>
      </w:r>
      <w:r w:rsidR="005A3326" w:rsidRPr="0089404E">
        <w:t>ë</w:t>
      </w:r>
      <w:r w:rsidRPr="0089404E">
        <w:t>s dhe pun</w:t>
      </w:r>
      <w:r w:rsidR="005A3326" w:rsidRPr="0089404E">
        <w:t>ë</w:t>
      </w:r>
      <w:r w:rsidRPr="0089404E">
        <w:t>tor</w:t>
      </w:r>
      <w:r w:rsidR="005A3326" w:rsidRPr="0089404E">
        <w:t>ë</w:t>
      </w:r>
      <w:r w:rsidRPr="0089404E">
        <w:t>ve sh</w:t>
      </w:r>
      <w:r w:rsidR="005A3326" w:rsidRPr="0089404E">
        <w:t>ë</w:t>
      </w:r>
      <w:r w:rsidRPr="0089404E">
        <w:t>ndet</w:t>
      </w:r>
      <w:r w:rsidR="005A3326" w:rsidRPr="0089404E">
        <w:t>ë</w:t>
      </w:r>
      <w:r w:rsidRPr="0089404E">
        <w:t>sor p</w:t>
      </w:r>
      <w:r w:rsidR="005A3326" w:rsidRPr="0089404E">
        <w:t>ë</w:t>
      </w:r>
      <w:r w:rsidRPr="0089404E">
        <w:t>r r</w:t>
      </w:r>
      <w:r w:rsidR="005A3326" w:rsidRPr="0089404E">
        <w:t>ë</w:t>
      </w:r>
      <w:r w:rsidRPr="0089404E">
        <w:t>nd</w:t>
      </w:r>
      <w:r w:rsidR="005A3326" w:rsidRPr="0089404E">
        <w:t>ë</w:t>
      </w:r>
      <w:r w:rsidRPr="0089404E">
        <w:t>sin</w:t>
      </w:r>
      <w:r w:rsidR="005A3326" w:rsidRPr="0089404E">
        <w:t>ë</w:t>
      </w:r>
      <w:r w:rsidRPr="0089404E">
        <w:t xml:space="preserve"> e vaks</w:t>
      </w:r>
      <w:r w:rsidR="00113673" w:rsidRPr="0089404E">
        <w:t>i</w:t>
      </w:r>
      <w:r w:rsidRPr="0089404E">
        <w:t>nimit, e cila ndikon n</w:t>
      </w:r>
      <w:r w:rsidR="005A3326" w:rsidRPr="0089404E">
        <w:t>ë</w:t>
      </w:r>
      <w:r w:rsidRPr="0089404E">
        <w:t xml:space="preserve"> p</w:t>
      </w:r>
      <w:r w:rsidR="005A3326" w:rsidRPr="0089404E">
        <w:t>ë</w:t>
      </w:r>
      <w:r w:rsidRPr="0089404E">
        <w:t>rfshirjen sa m</w:t>
      </w:r>
      <w:r w:rsidR="005A3326" w:rsidRPr="0089404E">
        <w:t>ë</w:t>
      </w:r>
      <w:r w:rsidRPr="0089404E">
        <w:t xml:space="preserve"> t</w:t>
      </w:r>
      <w:r w:rsidR="005A3326" w:rsidRPr="0089404E">
        <w:t>ë</w:t>
      </w:r>
      <w:r w:rsidRPr="0089404E">
        <w:t xml:space="preserve"> madhe t</w:t>
      </w:r>
      <w:r w:rsidR="005A3326" w:rsidRPr="0089404E">
        <w:t>ë</w:t>
      </w:r>
      <w:r w:rsidRPr="0089404E">
        <w:t xml:space="preserve"> popullat</w:t>
      </w:r>
      <w:r w:rsidR="005A3326" w:rsidRPr="0089404E">
        <w:t>ë</w:t>
      </w:r>
      <w:r w:rsidRPr="0089404E">
        <w:t>s. Poashtu, r</w:t>
      </w:r>
      <w:r w:rsidR="005A3326" w:rsidRPr="0089404E">
        <w:t>ë</w:t>
      </w:r>
      <w:r w:rsidRPr="0089404E">
        <w:t>nd</w:t>
      </w:r>
      <w:r w:rsidR="005A3326" w:rsidRPr="0089404E">
        <w:t>ë</w:t>
      </w:r>
      <w:r w:rsidRPr="0089404E">
        <w:t>si t</w:t>
      </w:r>
      <w:r w:rsidR="005A3326" w:rsidRPr="0089404E">
        <w:t>ë</w:t>
      </w:r>
      <w:r w:rsidRPr="0089404E">
        <w:t xml:space="preserve"> madhe ka vaksinimi n</w:t>
      </w:r>
      <w:r w:rsidR="005A3326" w:rsidRPr="0089404E">
        <w:t>ë</w:t>
      </w:r>
      <w:r w:rsidR="00113673" w:rsidRPr="0089404E">
        <w:t xml:space="preserve"> fo</w:t>
      </w:r>
      <w:r w:rsidRPr="0089404E">
        <w:t>r</w:t>
      </w:r>
      <w:r w:rsidR="00113673" w:rsidRPr="0089404E">
        <w:t>m</w:t>
      </w:r>
      <w:r w:rsidR="005A3326" w:rsidRPr="0089404E">
        <w:t>ë</w:t>
      </w:r>
      <w:r w:rsidRPr="0089404E">
        <w:t xml:space="preserve"> fushate, </w:t>
      </w:r>
      <w:r w:rsidR="0020249F">
        <w:t>edukimi i prind</w:t>
      </w:r>
      <w:r w:rsidR="009C7684">
        <w:t>ë</w:t>
      </w:r>
      <w:r w:rsidR="0020249F">
        <w:t xml:space="preserve">rve, </w:t>
      </w:r>
      <w:r w:rsidRPr="0089404E">
        <w:t>kontrolli i migrimit t</w:t>
      </w:r>
      <w:r w:rsidR="005A3326" w:rsidRPr="0089404E">
        <w:t>ë</w:t>
      </w:r>
      <w:r w:rsidRPr="0089404E">
        <w:t xml:space="preserve"> popullat</w:t>
      </w:r>
      <w:r w:rsidR="005A3326" w:rsidRPr="0089404E">
        <w:t>ë</w:t>
      </w:r>
      <w:r w:rsidRPr="0089404E">
        <w:t>s</w:t>
      </w:r>
      <w:r w:rsidR="00113673" w:rsidRPr="0089404E">
        <w:t xml:space="preserve"> (inf</w:t>
      </w:r>
      <w:r w:rsidRPr="0089404E">
        <w:t>o</w:t>
      </w:r>
      <w:r w:rsidR="00113673" w:rsidRPr="0089404E">
        <w:t>r</w:t>
      </w:r>
      <w:r w:rsidRPr="0089404E">
        <w:t>matat nga komunat p</w:t>
      </w:r>
      <w:r w:rsidR="005A3326" w:rsidRPr="0089404E">
        <w:t>ë</w:t>
      </w:r>
      <w:r w:rsidRPr="0089404E">
        <w:t>r personat e riatdhesuar, qendrat p</w:t>
      </w:r>
      <w:r w:rsidR="005A3326" w:rsidRPr="0089404E">
        <w:t>ë</w:t>
      </w:r>
      <w:r w:rsidRPr="0089404E">
        <w:t>r azilk</w:t>
      </w:r>
      <w:r w:rsidR="005A3326" w:rsidRPr="0089404E">
        <w:t>ë</w:t>
      </w:r>
      <w:r w:rsidRPr="0089404E">
        <w:t>rkues), shk</w:t>
      </w:r>
      <w:r w:rsidR="005A3326" w:rsidRPr="0089404E">
        <w:t>ë</w:t>
      </w:r>
      <w:r w:rsidRPr="0089404E">
        <w:t>mbimi i informatave dhe p</w:t>
      </w:r>
      <w:r w:rsidR="005A3326" w:rsidRPr="0089404E">
        <w:t>ë</w:t>
      </w:r>
      <w:r w:rsidRPr="0089404E">
        <w:t>rvojave nd</w:t>
      </w:r>
      <w:r w:rsidR="005A3326" w:rsidRPr="0089404E">
        <w:t>ë</w:t>
      </w:r>
      <w:r w:rsidRPr="0089404E">
        <w:t>rshtet</w:t>
      </w:r>
      <w:r w:rsidR="005A3326" w:rsidRPr="0089404E">
        <w:t>ë</w:t>
      </w:r>
      <w:r w:rsidR="00113673">
        <w:t>rore</w:t>
      </w:r>
      <w:r w:rsidRPr="0089404E">
        <w:t xml:space="preserve">.  </w:t>
      </w:r>
    </w:p>
    <w:p w14:paraId="4335A68F" w14:textId="3A4F0FDE" w:rsidR="003902F5" w:rsidRPr="0089404E" w:rsidRDefault="007D1FE7" w:rsidP="006507B3">
      <w:pPr>
        <w:spacing w:line="240" w:lineRule="auto"/>
        <w:jc w:val="both"/>
        <w:rPr>
          <w:b/>
        </w:rPr>
      </w:pPr>
      <w:r>
        <w:rPr>
          <w:b/>
        </w:rPr>
        <w:t>Infeksionet e sistemit nervor qendror</w:t>
      </w:r>
    </w:p>
    <w:p w14:paraId="1B3AEF6B" w14:textId="273E5F54" w:rsidR="00BC2684" w:rsidRPr="00DD5177" w:rsidRDefault="0045582B" w:rsidP="006507B3">
      <w:pPr>
        <w:spacing w:line="240" w:lineRule="auto"/>
        <w:jc w:val="both"/>
      </w:pPr>
      <w:r w:rsidRPr="0089404E">
        <w:t xml:space="preserve">Situata epidemiologjike me </w:t>
      </w:r>
      <w:r w:rsidR="007D1FE7">
        <w:t>i</w:t>
      </w:r>
      <w:r w:rsidR="007D1FE7" w:rsidRPr="007D1FE7">
        <w:t>nfeksionet e sistemit nervor qendror</w:t>
      </w:r>
      <w:r w:rsidR="007D1FE7">
        <w:t xml:space="preserve"> </w:t>
      </w:r>
      <w:r w:rsidRPr="00DD5177">
        <w:t>n</w:t>
      </w:r>
      <w:r w:rsidR="003902F5" w:rsidRPr="0089404E">
        <w:t>ë</w:t>
      </w:r>
      <w:r w:rsidRPr="00DD5177">
        <w:t xml:space="preserve"> Kosov</w:t>
      </w:r>
      <w:r w:rsidR="003902F5" w:rsidRPr="0089404E">
        <w:t>ë</w:t>
      </w:r>
      <w:r w:rsidR="00BC2684" w:rsidRPr="00DD5177">
        <w:t>, n</w:t>
      </w:r>
      <w:r w:rsidR="003902F5" w:rsidRPr="0089404E">
        <w:t>ë</w:t>
      </w:r>
      <w:r w:rsidR="00BC2684" w:rsidRPr="00DD5177">
        <w:t xml:space="preserve"> pes</w:t>
      </w:r>
      <w:r w:rsidR="003902F5" w:rsidRPr="0089404E">
        <w:t>ë</w:t>
      </w:r>
      <w:r w:rsidR="00BC2684" w:rsidRPr="00DD5177">
        <w:t xml:space="preserve"> vitet e fundit (2014-2018) ka sh</w:t>
      </w:r>
      <w:r w:rsidR="003902F5" w:rsidRPr="0089404E">
        <w:t>ë</w:t>
      </w:r>
      <w:r w:rsidR="00BC2684" w:rsidRPr="00DD5177">
        <w:t>nuar nj</w:t>
      </w:r>
      <w:r w:rsidR="003902F5" w:rsidRPr="0089404E">
        <w:t>ë</w:t>
      </w:r>
      <w:r w:rsidR="00BC2684" w:rsidRPr="00DD5177">
        <w:t xml:space="preserve"> trend stabil n</w:t>
      </w:r>
      <w:r w:rsidR="003902F5" w:rsidRPr="0089404E">
        <w:t>ë</w:t>
      </w:r>
      <w:r w:rsidR="00BC2684" w:rsidRPr="00DD5177">
        <w:t>p</w:t>
      </w:r>
      <w:r w:rsidR="003902F5" w:rsidRPr="0089404E">
        <w:t>ë</w:t>
      </w:r>
      <w:r w:rsidR="00BC2684" w:rsidRPr="00DD5177">
        <w:t>r vite, ku jan</w:t>
      </w:r>
      <w:r w:rsidR="003902F5" w:rsidRPr="0089404E">
        <w:t>ë</w:t>
      </w:r>
      <w:r w:rsidR="00BC2684" w:rsidRPr="00DD5177">
        <w:t xml:space="preserve"> raportuar 863 raste gjat</w:t>
      </w:r>
      <w:r w:rsidR="003902F5" w:rsidRPr="0089404E">
        <w:t>ë</w:t>
      </w:r>
      <w:r w:rsidR="00BC2684" w:rsidRPr="00DD5177">
        <w:t xml:space="preserve"> k</w:t>
      </w:r>
      <w:r w:rsidR="003902F5" w:rsidRPr="0089404E">
        <w:t>ë</w:t>
      </w:r>
      <w:r w:rsidR="00BC2684" w:rsidRPr="00DD5177">
        <w:t>saj periudhe. Popullata m</w:t>
      </w:r>
      <w:r w:rsidR="003902F5" w:rsidRPr="0089404E">
        <w:t>ë</w:t>
      </w:r>
      <w:r w:rsidR="00BC2684" w:rsidRPr="00DD5177">
        <w:t xml:space="preserve"> a e afektuar kan</w:t>
      </w:r>
      <w:r w:rsidR="003902F5" w:rsidRPr="0089404E">
        <w:t>ë</w:t>
      </w:r>
      <w:r w:rsidR="00BC2684" w:rsidRPr="00DD5177">
        <w:t xml:space="preserve"> qen</w:t>
      </w:r>
      <w:r w:rsidR="003902F5" w:rsidRPr="0089404E">
        <w:t>ë</w:t>
      </w:r>
      <w:r w:rsidR="00BC2684" w:rsidRPr="00DD5177">
        <w:t xml:space="preserve"> f</w:t>
      </w:r>
      <w:r w:rsidR="003902F5" w:rsidRPr="0089404E">
        <w:t>ë</w:t>
      </w:r>
      <w:r w:rsidR="00BC2684" w:rsidRPr="00DD5177">
        <w:t>mij</w:t>
      </w:r>
      <w:r w:rsidR="003902F5" w:rsidRPr="0089404E">
        <w:t>ë</w:t>
      </w:r>
      <w:r w:rsidR="00BC2684" w:rsidRPr="00DD5177">
        <w:t>t e grup-moshes 0-11 vjeç me m</w:t>
      </w:r>
      <w:r w:rsidR="003902F5" w:rsidRPr="0089404E">
        <w:t>ë</w:t>
      </w:r>
      <w:r w:rsidR="00BC2684" w:rsidRPr="00DD5177">
        <w:t xml:space="preserve"> shum</w:t>
      </w:r>
      <w:r w:rsidR="003902F5" w:rsidRPr="0089404E">
        <w:t>ë</w:t>
      </w:r>
      <w:r w:rsidR="00BC2684" w:rsidRPr="00DD5177">
        <w:t xml:space="preserve"> se gjysm</w:t>
      </w:r>
      <w:r w:rsidR="003902F5" w:rsidRPr="0089404E">
        <w:t>ë</w:t>
      </w:r>
      <w:r w:rsidR="0020249F" w:rsidRPr="0089404E">
        <w:t>n e rasteve. S</w:t>
      </w:r>
      <w:r w:rsidR="00BC2684" w:rsidRPr="00DD5177">
        <w:t>ipas gjinis</w:t>
      </w:r>
      <w:r w:rsidR="003902F5" w:rsidRPr="0089404E">
        <w:t>ë</w:t>
      </w:r>
      <w:r w:rsidR="00BC2684" w:rsidRPr="00DD5177">
        <w:t>, nuk ka pas ndonj</w:t>
      </w:r>
      <w:r w:rsidR="003902F5" w:rsidRPr="0089404E">
        <w:t>ë</w:t>
      </w:r>
      <w:r w:rsidR="0020249F" w:rsidRPr="0089404E">
        <w:t xml:space="preserve"> dallim mes</w:t>
      </w:r>
      <w:r w:rsidR="00BC2684" w:rsidRPr="00DD5177">
        <w:t xml:space="preserve"> gjinis</w:t>
      </w:r>
      <w:r w:rsidR="003902F5" w:rsidRPr="0089404E">
        <w:t>ë</w:t>
      </w:r>
      <w:r w:rsidR="00BC2684" w:rsidRPr="00DD5177">
        <w:t xml:space="preserve"> mashkullore dhe fem</w:t>
      </w:r>
      <w:r w:rsidR="003902F5" w:rsidRPr="0089404E">
        <w:t>ë</w:t>
      </w:r>
      <w:r w:rsidR="00BC2684" w:rsidRPr="00DD5177">
        <w:t>rore, e poashtu popullata urbane dhe rurale kan</w:t>
      </w:r>
      <w:r w:rsidR="003902F5" w:rsidRPr="0089404E">
        <w:t>ë</w:t>
      </w:r>
      <w:r w:rsidR="00BC2684" w:rsidRPr="00DD5177">
        <w:t xml:space="preserve"> qen</w:t>
      </w:r>
      <w:r w:rsidR="003902F5" w:rsidRPr="0089404E">
        <w:t>ë</w:t>
      </w:r>
      <w:r w:rsidR="00BC2684" w:rsidRPr="00DD5177">
        <w:t xml:space="preserve"> t</w:t>
      </w:r>
      <w:r w:rsidR="003902F5" w:rsidRPr="0089404E">
        <w:t>ë</w:t>
      </w:r>
      <w:r w:rsidR="00BC2684" w:rsidRPr="00DD5177">
        <w:t xml:space="preserve"> p</w:t>
      </w:r>
      <w:r w:rsidR="003902F5" w:rsidRPr="0089404E">
        <w:t>ë</w:t>
      </w:r>
      <w:r w:rsidR="00BC2684" w:rsidRPr="00DD5177">
        <w:t>rfshira n</w:t>
      </w:r>
      <w:r w:rsidR="003902F5" w:rsidRPr="0089404E">
        <w:t>ë</w:t>
      </w:r>
      <w:r w:rsidR="00BC2684" w:rsidRPr="00DD5177">
        <w:t xml:space="preserve"> mas</w:t>
      </w:r>
      <w:r w:rsidR="003902F5" w:rsidRPr="0089404E">
        <w:t>ë</w:t>
      </w:r>
      <w:r w:rsidR="00BC2684" w:rsidRPr="00DD5177">
        <w:t xml:space="preserve"> t</w:t>
      </w:r>
      <w:r w:rsidR="003902F5" w:rsidRPr="0089404E">
        <w:t>ë</w:t>
      </w:r>
      <w:r w:rsidR="00BC2684" w:rsidRPr="00DD5177">
        <w:t xml:space="preserve"> nj</w:t>
      </w:r>
      <w:r w:rsidR="003902F5" w:rsidRPr="0089404E">
        <w:t>ë</w:t>
      </w:r>
      <w:r w:rsidR="00BC2684" w:rsidRPr="00DD5177">
        <w:t>jt</w:t>
      </w:r>
      <w:r w:rsidR="003902F5" w:rsidRPr="0089404E">
        <w:t>ë</w:t>
      </w:r>
      <w:r w:rsidR="00BC2684" w:rsidRPr="00DD5177">
        <w:t xml:space="preserve">. </w:t>
      </w:r>
    </w:p>
    <w:p w14:paraId="194F3ADE" w14:textId="61AC4451" w:rsidR="0045582B" w:rsidRPr="0089404E" w:rsidRDefault="005B2AAF" w:rsidP="006507B3">
      <w:pPr>
        <w:spacing w:line="240" w:lineRule="auto"/>
        <w:jc w:val="both"/>
      </w:pPr>
      <w:r w:rsidRPr="00DD5177">
        <w:t>N</w:t>
      </w:r>
      <w:r w:rsidR="003902F5" w:rsidRPr="0089404E">
        <w:t>ë</w:t>
      </w:r>
      <w:r w:rsidRPr="00DD5177">
        <w:t xml:space="preserve"> baz</w:t>
      </w:r>
      <w:r w:rsidR="003902F5" w:rsidRPr="0089404E">
        <w:t>ë</w:t>
      </w:r>
      <w:r w:rsidRPr="00DD5177">
        <w:t xml:space="preserve"> t</w:t>
      </w:r>
      <w:r w:rsidR="003902F5" w:rsidRPr="0089404E">
        <w:t>ë</w:t>
      </w:r>
      <w:r w:rsidRPr="00DD5177">
        <w:t xml:space="preserve"> t</w:t>
      </w:r>
      <w:r w:rsidR="003902F5" w:rsidRPr="0089404E">
        <w:t>ë</w:t>
      </w:r>
      <w:r w:rsidRPr="00DD5177">
        <w:t xml:space="preserve"> dh</w:t>
      </w:r>
      <w:r w:rsidR="003902F5" w:rsidRPr="0089404E">
        <w:t>ë</w:t>
      </w:r>
      <w:r w:rsidRPr="00DD5177">
        <w:t>nave sipas diagnoz</w:t>
      </w:r>
      <w:r w:rsidR="003902F5" w:rsidRPr="0089404E">
        <w:t>ë</w:t>
      </w:r>
      <w:r w:rsidRPr="00DD5177">
        <w:t>s klinike, dominojn</w:t>
      </w:r>
      <w:r w:rsidR="003902F5" w:rsidRPr="0089404E">
        <w:t>ë</w:t>
      </w:r>
      <w:r w:rsidRPr="00DD5177">
        <w:t xml:space="preserve"> </w:t>
      </w:r>
      <w:r w:rsidR="003902F5" w:rsidRPr="00DD5177">
        <w:t>meningjitet seroze me 55%, gj</w:t>
      </w:r>
      <w:r w:rsidR="003902F5" w:rsidRPr="0089404E">
        <w:t>ë</w:t>
      </w:r>
      <w:r w:rsidR="003902F5" w:rsidRPr="00DD5177">
        <w:t xml:space="preserve"> q</w:t>
      </w:r>
      <w:r w:rsidR="003902F5" w:rsidRPr="0089404E">
        <w:t>ë</w:t>
      </w:r>
      <w:r w:rsidR="003902F5" w:rsidRPr="00DD5177">
        <w:t xml:space="preserve"> </w:t>
      </w:r>
      <w:r w:rsidR="003902F5" w:rsidRPr="0089404E">
        <w:t>ë</w:t>
      </w:r>
      <w:r w:rsidR="003902F5" w:rsidRPr="00DD5177">
        <w:t>sht</w:t>
      </w:r>
      <w:r w:rsidR="003902F5" w:rsidRPr="0089404E">
        <w:t>ë</w:t>
      </w:r>
      <w:r w:rsidR="003902F5" w:rsidRPr="00DD5177">
        <w:t xml:space="preserve"> tregues i p</w:t>
      </w:r>
      <w:r w:rsidR="003902F5" w:rsidRPr="0089404E">
        <w:t>ë</w:t>
      </w:r>
      <w:r w:rsidR="003902F5" w:rsidRPr="00DD5177">
        <w:t>rhapjes p</w:t>
      </w:r>
      <w:r w:rsidR="003902F5" w:rsidRPr="0089404E">
        <w:t>ë</w:t>
      </w:r>
      <w:r w:rsidR="003902F5" w:rsidRPr="00DD5177">
        <w:t>rmes rrug</w:t>
      </w:r>
      <w:r w:rsidR="003902F5" w:rsidRPr="0089404E">
        <w:t>ë</w:t>
      </w:r>
      <w:r w:rsidR="003902F5" w:rsidRPr="00DD5177">
        <w:t>s fekalo-orale. N</w:t>
      </w:r>
      <w:r w:rsidR="003902F5" w:rsidRPr="0089404E">
        <w:t>ë</w:t>
      </w:r>
      <w:r w:rsidR="003902F5" w:rsidRPr="00DD5177">
        <w:t xml:space="preserve"> vitin 2018</w:t>
      </w:r>
      <w:r w:rsidR="00A257A0">
        <w:t>, n</w:t>
      </w:r>
      <w:r w:rsidR="00D135A6">
        <w:t>ë</w:t>
      </w:r>
      <w:r w:rsidR="00A257A0">
        <w:t xml:space="preserve"> raport me vitet paraprake</w:t>
      </w:r>
      <w:r w:rsidR="003902F5" w:rsidRPr="00DD5177">
        <w:t xml:space="preserve"> </w:t>
      </w:r>
      <w:r w:rsidR="003902F5" w:rsidRPr="0089404E">
        <w:t>ë</w:t>
      </w:r>
      <w:r w:rsidR="003902F5" w:rsidRPr="00DD5177">
        <w:t>sht</w:t>
      </w:r>
      <w:r w:rsidR="003902F5" w:rsidRPr="0089404E">
        <w:t>ë</w:t>
      </w:r>
      <w:r w:rsidR="0020249F" w:rsidRPr="0089404E">
        <w:t xml:space="preserve"> vërejtur</w:t>
      </w:r>
      <w:r w:rsidR="003902F5" w:rsidRPr="00DD5177">
        <w:t xml:space="preserve"> nj</w:t>
      </w:r>
      <w:r w:rsidR="003902F5" w:rsidRPr="0089404E">
        <w:t>ë</w:t>
      </w:r>
      <w:r w:rsidR="003902F5" w:rsidRPr="00DD5177">
        <w:t xml:space="preserve"> num</w:t>
      </w:r>
      <w:r w:rsidR="003902F5" w:rsidRPr="0089404E">
        <w:t>ë</w:t>
      </w:r>
      <w:r w:rsidR="003902F5" w:rsidRPr="00DD5177">
        <w:t>r i shtuar i rasteve me m</w:t>
      </w:r>
      <w:r w:rsidR="0020249F" w:rsidRPr="0089404E">
        <w:t>eningoencefalit (27%) dhe menin</w:t>
      </w:r>
      <w:r w:rsidR="003902F5" w:rsidRPr="00DD5177">
        <w:t>g</w:t>
      </w:r>
      <w:r w:rsidR="0020249F" w:rsidRPr="0089404E">
        <w:t>j</w:t>
      </w:r>
      <w:r w:rsidR="003902F5" w:rsidRPr="00DD5177">
        <w:t xml:space="preserve">it purulent (23%). </w:t>
      </w:r>
    </w:p>
    <w:p w14:paraId="045D1003" w14:textId="1ABF1CF1" w:rsidR="0020249F" w:rsidRPr="0089404E" w:rsidRDefault="0020249F" w:rsidP="006507B3">
      <w:pPr>
        <w:spacing w:line="240" w:lineRule="auto"/>
        <w:jc w:val="both"/>
      </w:pPr>
      <w:r w:rsidRPr="0089404E">
        <w:t>Duhet t</w:t>
      </w:r>
      <w:r w:rsidR="009C7684" w:rsidRPr="0089404E">
        <w:t>ë</w:t>
      </w:r>
      <w:r w:rsidRPr="0089404E">
        <w:t xml:space="preserve"> intensifikohet promovimi dhe edukimi i jet</w:t>
      </w:r>
      <w:r w:rsidR="009C7684" w:rsidRPr="0089404E">
        <w:t>ë</w:t>
      </w:r>
      <w:r w:rsidRPr="0089404E">
        <w:t>s s</w:t>
      </w:r>
      <w:r w:rsidR="009C7684" w:rsidRPr="0089404E">
        <w:t>ë</w:t>
      </w:r>
      <w:r w:rsidRPr="0089404E">
        <w:t xml:space="preserve"> sh</w:t>
      </w:r>
      <w:r w:rsidR="009C7684" w:rsidRPr="0089404E">
        <w:t>ë</w:t>
      </w:r>
      <w:r w:rsidRPr="0089404E">
        <w:t>ndosh</w:t>
      </w:r>
      <w:r w:rsidR="009C7684" w:rsidRPr="0089404E">
        <w:t>ë</w:t>
      </w:r>
      <w:r w:rsidRPr="0089404E">
        <w:t>, n</w:t>
      </w:r>
      <w:r w:rsidR="009C7684" w:rsidRPr="0089404E">
        <w:t>ë</w:t>
      </w:r>
      <w:r w:rsidRPr="0089404E">
        <w:t xml:space="preserve"> veçanti i prind</w:t>
      </w:r>
      <w:r w:rsidR="009C7684" w:rsidRPr="0089404E">
        <w:t>ë</w:t>
      </w:r>
      <w:r w:rsidRPr="0089404E">
        <w:t>rve p</w:t>
      </w:r>
      <w:r w:rsidR="009C7684" w:rsidRPr="0089404E">
        <w:t>ë</w:t>
      </w:r>
      <w:r w:rsidRPr="0089404E">
        <w:t>r kujdes t</w:t>
      </w:r>
      <w:r w:rsidR="009C7684" w:rsidRPr="0089404E">
        <w:t>ë</w:t>
      </w:r>
      <w:r w:rsidRPr="0089404E">
        <w:t xml:space="preserve"> shtuar ndaj f</w:t>
      </w:r>
      <w:r w:rsidR="009C7684" w:rsidRPr="0089404E">
        <w:t>ë</w:t>
      </w:r>
      <w:r w:rsidRPr="0089404E">
        <w:t>mij</w:t>
      </w:r>
      <w:r w:rsidR="009C7684" w:rsidRPr="0089404E">
        <w:t>ë</w:t>
      </w:r>
      <w:r w:rsidRPr="0089404E">
        <w:t>ve</w:t>
      </w:r>
      <w:r w:rsidR="00603BE8" w:rsidRPr="0089404E">
        <w:t>, rritja e kapaciteteve diagnostikuese laboratorike ndikon n</w:t>
      </w:r>
      <w:r w:rsidR="009C7684" w:rsidRPr="0089404E">
        <w:t>ë</w:t>
      </w:r>
      <w:r w:rsidR="00603BE8" w:rsidRPr="0089404E">
        <w:t xml:space="preserve"> zbulimin e hersh</w:t>
      </w:r>
      <w:r w:rsidR="009C7684" w:rsidRPr="0089404E">
        <w:t>ë</w:t>
      </w:r>
      <w:r w:rsidR="00603BE8" w:rsidRPr="0089404E">
        <w:t>m t</w:t>
      </w:r>
      <w:r w:rsidR="009C7684" w:rsidRPr="0089404E">
        <w:t>ë</w:t>
      </w:r>
      <w:r w:rsidR="00603BE8" w:rsidRPr="0089404E">
        <w:t xml:space="preserve"> shkaktarit etiologjik, e cila mund</w:t>
      </w:r>
      <w:r w:rsidR="009C7684" w:rsidRPr="0089404E">
        <w:t>ë</w:t>
      </w:r>
      <w:r w:rsidR="00603BE8" w:rsidRPr="0089404E">
        <w:t>son edh trajtimin e hersh</w:t>
      </w:r>
      <w:r w:rsidR="009C7684" w:rsidRPr="0089404E">
        <w:t>ë</w:t>
      </w:r>
      <w:r w:rsidR="00603BE8" w:rsidRPr="0089404E">
        <w:t xml:space="preserve">m dhe korrekt. </w:t>
      </w:r>
      <w:r w:rsidR="00081662" w:rsidRPr="0089404E">
        <w:t>Trajtimi</w:t>
      </w:r>
      <w:r w:rsidR="00603BE8" w:rsidRPr="0089404E">
        <w:t xml:space="preserve"> </w:t>
      </w:r>
      <w:r w:rsidR="00081662" w:rsidRPr="0089404E">
        <w:t>i</w:t>
      </w:r>
      <w:r w:rsidR="00603BE8" w:rsidRPr="0089404E">
        <w:t xml:space="preserve"> duhur n</w:t>
      </w:r>
      <w:r w:rsidR="009C7684" w:rsidRPr="0089404E">
        <w:t>ë</w:t>
      </w:r>
      <w:r w:rsidR="00603BE8" w:rsidRPr="0089404E">
        <w:t xml:space="preserve"> raport me </w:t>
      </w:r>
      <w:r w:rsidR="00603BE8" w:rsidRPr="0089404E">
        <w:lastRenderedPageBreak/>
        <w:t>agjensin pato</w:t>
      </w:r>
      <w:r w:rsidR="00081662" w:rsidRPr="0089404E">
        <w:t>logjik paraqet domosdoshm</w:t>
      </w:r>
      <w:r w:rsidR="009C7684" w:rsidRPr="0089404E">
        <w:t>ë</w:t>
      </w:r>
      <w:r w:rsidR="00081662" w:rsidRPr="0089404E">
        <w:t>ri p</w:t>
      </w:r>
      <w:r w:rsidR="009C7684" w:rsidRPr="0089404E">
        <w:t>ë</w:t>
      </w:r>
      <w:r w:rsidR="00081662" w:rsidRPr="0089404E">
        <w:t xml:space="preserve">r hartimin e protokolleve klinike. </w:t>
      </w:r>
      <w:r w:rsidR="00977277" w:rsidRPr="0089404E">
        <w:t>Sistemi i hersh</w:t>
      </w:r>
      <w:r w:rsidR="009C7684" w:rsidRPr="0089404E">
        <w:t>ë</w:t>
      </w:r>
      <w:r w:rsidR="00977277" w:rsidRPr="0089404E">
        <w:t>m i raportimit (ALERT) i raportimit mund</w:t>
      </w:r>
      <w:r w:rsidR="009C7684" w:rsidRPr="0089404E">
        <w:t>ë</w:t>
      </w:r>
      <w:r w:rsidR="00977277" w:rsidRPr="0089404E">
        <w:t>son zbulimin e hersh</w:t>
      </w:r>
      <w:r w:rsidR="009C7684" w:rsidRPr="0089404E">
        <w:t>ë</w:t>
      </w:r>
      <w:r w:rsidR="00977277" w:rsidRPr="0089404E">
        <w:t>m dhe n</w:t>
      </w:r>
      <w:r w:rsidR="006507B3">
        <w:t>d</w:t>
      </w:r>
      <w:r w:rsidR="009C7684" w:rsidRPr="0089404E">
        <w:t>ë</w:t>
      </w:r>
      <w:r w:rsidR="00977277" w:rsidRPr="0089404E">
        <w:t>rmarrjen e masave t</w:t>
      </w:r>
      <w:r w:rsidR="009C7684" w:rsidRPr="0089404E">
        <w:t>ë</w:t>
      </w:r>
      <w:r w:rsidR="00977277" w:rsidRPr="0089404E">
        <w:t xml:space="preserve"> kontroll</w:t>
      </w:r>
      <w:r w:rsidR="009C7684" w:rsidRPr="0089404E">
        <w:t>ë</w:t>
      </w:r>
      <w:r w:rsidR="00977277" w:rsidRPr="0089404E">
        <w:t>s dhe kund</w:t>
      </w:r>
      <w:r w:rsidR="009C7684" w:rsidRPr="0089404E">
        <w:t>ë</w:t>
      </w:r>
      <w:r w:rsidR="00977277" w:rsidRPr="0089404E">
        <w:t>repidemike ndaj s</w:t>
      </w:r>
      <w:r w:rsidR="009C7684" w:rsidRPr="0089404E">
        <w:t>ë</w:t>
      </w:r>
      <w:r w:rsidR="00977277" w:rsidRPr="0089404E">
        <w:t xml:space="preserve">mundjes. </w:t>
      </w:r>
    </w:p>
    <w:p w14:paraId="4629EB53" w14:textId="5135A8D7" w:rsidR="003902F5" w:rsidRPr="0089404E" w:rsidRDefault="003902F5" w:rsidP="006507B3">
      <w:pPr>
        <w:spacing w:line="240" w:lineRule="auto"/>
        <w:jc w:val="both"/>
        <w:rPr>
          <w:b/>
        </w:rPr>
      </w:pPr>
      <w:r w:rsidRPr="0089404E">
        <w:rPr>
          <w:b/>
        </w:rPr>
        <w:t>Hepatiti B dhe C</w:t>
      </w:r>
    </w:p>
    <w:p w14:paraId="27E5DA6E" w14:textId="1A63B2FB" w:rsidR="003902F5" w:rsidRPr="0089404E" w:rsidRDefault="003902F5" w:rsidP="006507B3">
      <w:pPr>
        <w:spacing w:line="240" w:lineRule="auto"/>
        <w:jc w:val="both"/>
      </w:pPr>
      <w:r w:rsidRPr="0089404E">
        <w:t xml:space="preserve">Gjate </w:t>
      </w:r>
      <w:r w:rsidR="00997225">
        <w:t>periudh</w:t>
      </w:r>
      <w:r w:rsidR="00ED337E">
        <w:t>ë</w:t>
      </w:r>
      <w:r w:rsidR="00997225">
        <w:t>s</w:t>
      </w:r>
      <w:r w:rsidR="0020249F" w:rsidRPr="0089404E">
        <w:t xml:space="preserve"> </w:t>
      </w:r>
      <w:r w:rsidRPr="0089404E">
        <w:t>(2017-2018) janë raportuar gjithsej 163 raste akute të Hepatitit B. Në vitin 2</w:t>
      </w:r>
      <w:r w:rsidR="00977277" w:rsidRPr="0089404E">
        <w:t>017 janë (83 raste), kurse në 2018 janë 80 raste</w:t>
      </w:r>
      <w:r w:rsidRPr="0089404E">
        <w:t xml:space="preserve"> të Hepatitit B akut (raste këto të hospitalizuara).</w:t>
      </w:r>
    </w:p>
    <w:p w14:paraId="47670F2B" w14:textId="7CDCC956" w:rsidR="003902F5" w:rsidRPr="0089404E" w:rsidRDefault="00977277" w:rsidP="006507B3">
      <w:pPr>
        <w:spacing w:line="240" w:lineRule="auto"/>
        <w:jc w:val="both"/>
      </w:pPr>
      <w:r w:rsidRPr="0089404E">
        <w:t>N</w:t>
      </w:r>
      <w:r w:rsidR="003902F5" w:rsidRPr="0089404E">
        <w:t>umri më i madh i rasteve është nga:</w:t>
      </w:r>
      <w:r w:rsidRPr="0089404E">
        <w:t xml:space="preserve"> </w:t>
      </w:r>
      <w:r w:rsidR="003902F5" w:rsidRPr="0089404E">
        <w:t>Prizren</w:t>
      </w:r>
      <w:r w:rsidRPr="0089404E">
        <w:t>i</w:t>
      </w:r>
      <w:r w:rsidR="003902F5" w:rsidRPr="0089404E">
        <w:t xml:space="preserve"> 60 raste, Prishtinë 21, Gjakovë 14, Suharekë 7, Rahovec 5, komunat tjera me numër më të vogël.</w:t>
      </w:r>
    </w:p>
    <w:p w14:paraId="267198A0" w14:textId="10E4DA04" w:rsidR="003902F5" w:rsidRPr="0089404E" w:rsidRDefault="00977277" w:rsidP="006507B3">
      <w:pPr>
        <w:spacing w:line="240" w:lineRule="auto"/>
        <w:jc w:val="both"/>
      </w:pPr>
      <w:r w:rsidRPr="0089404E">
        <w:t>Sipas gjinisë</w:t>
      </w:r>
      <w:r w:rsidR="003902F5" w:rsidRPr="0089404E">
        <w:t xml:space="preserve"> numër më i madh i rasteve të HBsA</w:t>
      </w:r>
      <w:r w:rsidRPr="0089404E">
        <w:t xml:space="preserve">g i takon gjinisë mashkullore </w:t>
      </w:r>
      <w:r w:rsidR="003902F5" w:rsidRPr="0089404E">
        <w:t>6</w:t>
      </w:r>
      <w:r w:rsidRPr="0089404E">
        <w:t>5%</w:t>
      </w:r>
      <w:r w:rsidR="003902F5" w:rsidRPr="0089404E">
        <w:t>, derisa gjinia femrore me</w:t>
      </w:r>
      <w:r w:rsidRPr="0089404E">
        <w:t xml:space="preserve"> 35%</w:t>
      </w:r>
      <w:r w:rsidR="003902F5" w:rsidRPr="0089404E">
        <w:t xml:space="preserve">. </w:t>
      </w:r>
    </w:p>
    <w:p w14:paraId="3C96B5A4" w14:textId="5CC50128" w:rsidR="00DE6570" w:rsidRDefault="00DE6570" w:rsidP="006507B3">
      <w:pPr>
        <w:jc w:val="both"/>
      </w:pPr>
      <w:r>
        <w:t>Gjatë këtyre viteve (2017-2018) gjithsej janë raportuar 14 raste me Hepatit C si raste akute të hospitalizuara.</w:t>
      </w:r>
    </w:p>
    <w:p w14:paraId="7CC33921" w14:textId="1B82B485" w:rsidR="00DE6570" w:rsidRDefault="00DE6570" w:rsidP="006507B3">
      <w:pPr>
        <w:jc w:val="both"/>
      </w:pPr>
      <w:r>
        <w:t>Numri më i madh i</w:t>
      </w:r>
      <w:r w:rsidRPr="00D77C8E">
        <w:t xml:space="preserve"> </w:t>
      </w:r>
      <w:r>
        <w:t>rasteve është raportuar  në vitin 2018 (11 raste), kurse në vitin 2017 gjithsej (3) raste.</w:t>
      </w:r>
    </w:p>
    <w:p w14:paraId="6DADC87C" w14:textId="3C5ED67B" w:rsidR="003902F5" w:rsidRPr="00AE5B3D" w:rsidRDefault="003902F5" w:rsidP="006507B3">
      <w:pPr>
        <w:spacing w:line="240" w:lineRule="auto"/>
        <w:jc w:val="both"/>
      </w:pPr>
      <w:r w:rsidRPr="00AE5B3D">
        <w:t xml:space="preserve">Sipas gjinisë: më së shumti raste (56%) i takojnë gjinisë mashkullore </w:t>
      </w:r>
      <w:r w:rsidR="00DE6570">
        <w:t>ndërsa 44%</w:t>
      </w:r>
      <w:r w:rsidRPr="00AE5B3D">
        <w:t xml:space="preserve"> janë të gjinisë femrore.</w:t>
      </w:r>
    </w:p>
    <w:p w14:paraId="4949226B" w14:textId="7D122761" w:rsidR="00871238" w:rsidRPr="0089404E" w:rsidRDefault="00305B76" w:rsidP="006507B3">
      <w:pPr>
        <w:spacing w:line="240" w:lineRule="auto"/>
        <w:jc w:val="both"/>
      </w:pPr>
      <w:r w:rsidRPr="00AE5B3D">
        <w:t>Sa i p</w:t>
      </w:r>
      <w:r w:rsidR="009C7684" w:rsidRPr="00AE5B3D">
        <w:t>ë</w:t>
      </w:r>
      <w:r w:rsidRPr="00AE5B3D">
        <w:t>rket grupeve t</w:t>
      </w:r>
      <w:r w:rsidR="009C7684" w:rsidRPr="00AE5B3D">
        <w:t>ë</w:t>
      </w:r>
      <w:r w:rsidRPr="00AE5B3D">
        <w:t xml:space="preserve"> rrezikut, p</w:t>
      </w:r>
      <w:r w:rsidR="00871238" w:rsidRPr="00AE5B3D">
        <w:t>revalenca e personave q</w:t>
      </w:r>
      <w:r w:rsidR="009C7684" w:rsidRPr="00AE5B3D">
        <w:t>ë</w:t>
      </w:r>
      <w:r w:rsidR="00871238" w:rsidRPr="00AE5B3D">
        <w:t xml:space="preserve"> injektojn</w:t>
      </w:r>
      <w:r w:rsidR="009C7684" w:rsidRPr="00AE5B3D">
        <w:t>ë</w:t>
      </w:r>
      <w:r w:rsidR="00871238" w:rsidRPr="00AE5B3D">
        <w:t xml:space="preserve"> droga, sipas hulumtimit t</w:t>
      </w:r>
      <w:r w:rsidR="009C7684" w:rsidRPr="00AE5B3D">
        <w:t>ë</w:t>
      </w:r>
      <w:r w:rsidR="00871238" w:rsidRPr="00AE5B3D">
        <w:t xml:space="preserve"> vitit 2018 </w:t>
      </w:r>
      <w:r w:rsidRPr="00AE5B3D">
        <w:t>n</w:t>
      </w:r>
      <w:r w:rsidR="009C7684" w:rsidRPr="00AE5B3D">
        <w:t>ë</w:t>
      </w:r>
      <w:r w:rsidRPr="00AE5B3D">
        <w:t xml:space="preserve"> Kosov</w:t>
      </w:r>
      <w:r w:rsidR="009C7684" w:rsidRPr="00AE5B3D">
        <w:t>ë</w:t>
      </w:r>
      <w:r w:rsidRPr="00AE5B3D">
        <w:t xml:space="preserve"> </w:t>
      </w:r>
      <w:r w:rsidR="00871238" w:rsidRPr="00AE5B3D">
        <w:t>rezulton me 24% n</w:t>
      </w:r>
      <w:r w:rsidR="009C7684" w:rsidRPr="00AE5B3D">
        <w:t>ë</w:t>
      </w:r>
      <w:r w:rsidR="00871238" w:rsidRPr="00AE5B3D">
        <w:t xml:space="preserve"> hepatit C.</w:t>
      </w:r>
      <w:r w:rsidR="00871238" w:rsidRPr="0089404E">
        <w:t xml:space="preserve"> </w:t>
      </w:r>
    </w:p>
    <w:p w14:paraId="6317AEB7" w14:textId="132B4DEA" w:rsidR="003902F5" w:rsidRPr="0089404E" w:rsidRDefault="003902F5" w:rsidP="006507B3">
      <w:pPr>
        <w:spacing w:line="240" w:lineRule="auto"/>
        <w:jc w:val="both"/>
        <w:rPr>
          <w:b/>
        </w:rPr>
      </w:pPr>
      <w:r w:rsidRPr="0089404E">
        <w:rPr>
          <w:b/>
        </w:rPr>
        <w:t>Infeksionet seksualisht transmisive dhe HIV</w:t>
      </w:r>
    </w:p>
    <w:p w14:paraId="414B8439" w14:textId="75D280E9" w:rsidR="003902F5" w:rsidRPr="00194377" w:rsidRDefault="003902F5" w:rsidP="006507B3">
      <w:pPr>
        <w:spacing w:line="240" w:lineRule="auto"/>
        <w:jc w:val="both"/>
      </w:pPr>
      <w:r w:rsidRPr="0089404E">
        <w:t>Analizuar sipas komunave numri m</w:t>
      </w:r>
      <w:r w:rsidR="00A033B1">
        <w:t>ë</w:t>
      </w:r>
      <w:r w:rsidRPr="0089404E">
        <w:t xml:space="preserve"> i madh i </w:t>
      </w:r>
      <w:r w:rsidR="00A033B1">
        <w:t xml:space="preserve">IST-ve </w:t>
      </w:r>
      <w:r w:rsidRPr="0089404E">
        <w:t xml:space="preserve">rasteve </w:t>
      </w:r>
      <w:r w:rsidR="00A033B1">
        <w:t>ë</w:t>
      </w:r>
      <w:r w:rsidRPr="0089404E">
        <w:t>sht</w:t>
      </w:r>
      <w:r w:rsidR="00A033B1">
        <w:t>ë</w:t>
      </w:r>
      <w:r w:rsidRPr="0089404E">
        <w:t xml:space="preserve"> nga </w:t>
      </w:r>
      <w:r w:rsidR="00A033B1">
        <w:t>këto k</w:t>
      </w:r>
      <w:r w:rsidRPr="00194377">
        <w:t>omuna:</w:t>
      </w:r>
    </w:p>
    <w:p w14:paraId="091C6609" w14:textId="7E20B22C" w:rsidR="003902F5" w:rsidRPr="00194377" w:rsidRDefault="003902F5" w:rsidP="006507B3">
      <w:pPr>
        <w:spacing w:line="240" w:lineRule="auto"/>
        <w:jc w:val="both"/>
      </w:pPr>
      <w:r w:rsidRPr="00194377">
        <w:t>Prishtin</w:t>
      </w:r>
      <w:r w:rsidR="006507B3">
        <w:t>ë</w:t>
      </w:r>
      <w:r w:rsidRPr="00194377">
        <w:t xml:space="preserve"> 1516 raste, Gjilan 303, Ferizaj 250, Pej</w:t>
      </w:r>
      <w:r w:rsidR="006507B3">
        <w:t>ë</w:t>
      </w:r>
      <w:r w:rsidRPr="00194377">
        <w:t xml:space="preserve"> 152, Gjakov</w:t>
      </w:r>
      <w:r w:rsidR="006507B3">
        <w:t>ë</w:t>
      </w:r>
      <w:r w:rsidRPr="00194377">
        <w:t xml:space="preserve"> 141, Lipjan 96, Viti dhe Prizren nga 68 etj.</w:t>
      </w:r>
    </w:p>
    <w:p w14:paraId="32DC89B9" w14:textId="310C20E8" w:rsidR="003902F5" w:rsidRPr="00194377" w:rsidRDefault="003902F5" w:rsidP="006507B3">
      <w:pPr>
        <w:spacing w:line="240" w:lineRule="auto"/>
        <w:jc w:val="both"/>
      </w:pPr>
      <w:r w:rsidRPr="00194377">
        <w:t>Gjate viteve 2014-2018 numri m</w:t>
      </w:r>
      <w:r w:rsidR="006507B3">
        <w:t>ë</w:t>
      </w:r>
      <w:r w:rsidRPr="00194377">
        <w:t xml:space="preserve"> i madh i rasteve te IST-ve t</w:t>
      </w:r>
      <w:r w:rsidR="006507B3">
        <w:t>ë</w:t>
      </w:r>
      <w:r w:rsidRPr="00194377">
        <w:t xml:space="preserve"> raportuara </w:t>
      </w:r>
      <w:r w:rsidR="006507B3">
        <w:t>ë</w:t>
      </w:r>
      <w:r w:rsidRPr="00194377">
        <w:t>sht</w:t>
      </w:r>
      <w:r w:rsidR="006507B3">
        <w:t>ë</w:t>
      </w:r>
      <w:r w:rsidRPr="00194377">
        <w:t xml:space="preserve"> i gjinisë fem</w:t>
      </w:r>
      <w:r w:rsidR="009C7684" w:rsidRPr="00194377">
        <w:t>ë</w:t>
      </w:r>
      <w:r w:rsidRPr="00194377">
        <w:t>rore 2371 , derisa i gjinisë mashkullore eshte 962. Vet</w:t>
      </w:r>
      <w:r w:rsidR="006507B3">
        <w:t>ë</w:t>
      </w:r>
      <w:r w:rsidRPr="00194377">
        <w:t>m n</w:t>
      </w:r>
      <w:r w:rsidR="006507B3">
        <w:t>ë</w:t>
      </w:r>
      <w:r w:rsidRPr="00194377">
        <w:t xml:space="preserve"> vitin 2018 jan</w:t>
      </w:r>
      <w:r w:rsidR="006507B3">
        <w:t>ë</w:t>
      </w:r>
      <w:r w:rsidRPr="00194377">
        <w:t xml:space="preserve"> raportuar 933 raste t</w:t>
      </w:r>
      <w:r w:rsidR="006507B3">
        <w:t>ë</w:t>
      </w:r>
      <w:r w:rsidRPr="00194377">
        <w:t xml:space="preserve"> IST-ve tek gjinia fem</w:t>
      </w:r>
      <w:r w:rsidR="009C7684" w:rsidRPr="00194377">
        <w:t>ë</w:t>
      </w:r>
      <w:r w:rsidRPr="00194377">
        <w:t>rore.</w:t>
      </w:r>
      <w:r w:rsidR="00305B76" w:rsidRPr="00194377">
        <w:t xml:space="preserve"> </w:t>
      </w:r>
    </w:p>
    <w:p w14:paraId="519C3B0C" w14:textId="097B2E9C" w:rsidR="003902F5" w:rsidRPr="00194377" w:rsidRDefault="00305B76" w:rsidP="006507B3">
      <w:pPr>
        <w:spacing w:line="240" w:lineRule="auto"/>
        <w:jc w:val="both"/>
      </w:pPr>
      <w:r w:rsidRPr="00194377">
        <w:t>P</w:t>
      </w:r>
      <w:r w:rsidR="009C7684" w:rsidRPr="00194377">
        <w:t>ë</w:t>
      </w:r>
      <w:r w:rsidRPr="00194377">
        <w:t xml:space="preserve">r dallim nga IST tjera infeksioni me Gonorrhoea </w:t>
      </w:r>
      <w:r w:rsidR="006507B3">
        <w:t xml:space="preserve">është raportuar </w:t>
      </w:r>
      <w:r w:rsidRPr="00194377">
        <w:t>m</w:t>
      </w:r>
      <w:r w:rsidR="009C7684" w:rsidRPr="00194377">
        <w:t>ë</w:t>
      </w:r>
      <w:r w:rsidRPr="00194377">
        <w:t xml:space="preserve"> shum</w:t>
      </w:r>
      <w:r w:rsidR="009C7684" w:rsidRPr="00194377">
        <w:t>ë</w:t>
      </w:r>
      <w:r w:rsidRPr="00194377">
        <w:t xml:space="preserve"> </w:t>
      </w:r>
      <w:r w:rsidR="006507B3">
        <w:t xml:space="preserve">tek </w:t>
      </w:r>
      <w:r w:rsidRPr="00194377">
        <w:t>gjini</w:t>
      </w:r>
      <w:r w:rsidR="006507B3">
        <w:t xml:space="preserve">a </w:t>
      </w:r>
      <w:r w:rsidRPr="00194377">
        <w:t xml:space="preserve">mashkullore me 91%. </w:t>
      </w:r>
    </w:p>
    <w:p w14:paraId="388B1584" w14:textId="5C5B6B8C" w:rsidR="003902F5" w:rsidRPr="00194377" w:rsidRDefault="003902F5" w:rsidP="006507B3">
      <w:pPr>
        <w:spacing w:line="240" w:lineRule="auto"/>
        <w:jc w:val="both"/>
      </w:pPr>
      <w:r w:rsidRPr="00194377">
        <w:t>Numri m</w:t>
      </w:r>
      <w:r w:rsidR="006507B3">
        <w:t>ë</w:t>
      </w:r>
      <w:r w:rsidRPr="00194377">
        <w:t xml:space="preserve"> i madh i rasteve</w:t>
      </w:r>
      <w:r w:rsidR="00A033B1">
        <w:t xml:space="preserve"> me HIV</w:t>
      </w:r>
      <w:r w:rsidRPr="00194377">
        <w:t xml:space="preserve"> i takon grup moshës 25-49 (2433 raste), pastaj grup moshës 15-24 (707), 50+ (193), nuk kemi raste ne grup moshën &lt;14 vjec.</w:t>
      </w:r>
    </w:p>
    <w:p w14:paraId="1A26B6BC" w14:textId="13854EA3" w:rsidR="003902F5" w:rsidRPr="00194377" w:rsidRDefault="003902F5" w:rsidP="006507B3">
      <w:pPr>
        <w:spacing w:line="240" w:lineRule="auto"/>
        <w:jc w:val="both"/>
      </w:pPr>
      <w:r w:rsidRPr="00194377">
        <w:t>Gj</w:t>
      </w:r>
      <w:r w:rsidR="00305B76" w:rsidRPr="00194377">
        <w:t>a</w:t>
      </w:r>
      <w:r w:rsidRPr="00194377">
        <w:t xml:space="preserve">te këtyre viteve </w:t>
      </w:r>
      <w:r w:rsidR="00A033B1">
        <w:t xml:space="preserve">(2014-2018) </w:t>
      </w:r>
      <w:r w:rsidRPr="00194377">
        <w:t xml:space="preserve">gjithsej </w:t>
      </w:r>
      <w:r w:rsidR="00A033B1" w:rsidRPr="00CD6C59">
        <w:t>janë raportua</w:t>
      </w:r>
      <w:r w:rsidR="00A033B1">
        <w:t>r</w:t>
      </w:r>
      <w:r w:rsidR="00A033B1" w:rsidRPr="00CD6C59">
        <w:t xml:space="preserve"> </w:t>
      </w:r>
      <w:r w:rsidRPr="00194377">
        <w:t>32 raste me HIV dhe AIDS dhe 5 kan</w:t>
      </w:r>
      <w:r w:rsidR="006507B3">
        <w:t>ë</w:t>
      </w:r>
      <w:r w:rsidRPr="00194377">
        <w:t xml:space="preserve"> vdek</w:t>
      </w:r>
      <w:r w:rsidR="006507B3">
        <w:t>ur</w:t>
      </w:r>
      <w:r w:rsidRPr="00194377">
        <w:t xml:space="preserve"> si pasoj</w:t>
      </w:r>
      <w:r w:rsidR="006507B3">
        <w:t>ë</w:t>
      </w:r>
      <w:r w:rsidRPr="00194377">
        <w:t xml:space="preserve"> e AIDS-it.</w:t>
      </w:r>
    </w:p>
    <w:p w14:paraId="5A3D0244" w14:textId="77777777" w:rsidR="003902F5" w:rsidRPr="00194377" w:rsidRDefault="003902F5" w:rsidP="006507B3">
      <w:pPr>
        <w:spacing w:line="240" w:lineRule="auto"/>
        <w:jc w:val="both"/>
      </w:pPr>
      <w:r w:rsidRPr="00194377">
        <w:t>Prej tyre 17 jane me HIV infeksion dhe 15 me AIDS.</w:t>
      </w:r>
    </w:p>
    <w:p w14:paraId="718CDED7" w14:textId="0B9E7984" w:rsidR="003902F5" w:rsidRPr="00194377" w:rsidRDefault="003902F5" w:rsidP="006507B3">
      <w:pPr>
        <w:spacing w:line="240" w:lineRule="auto"/>
        <w:jc w:val="both"/>
      </w:pPr>
      <w:r w:rsidRPr="00194377">
        <w:t>Numri m</w:t>
      </w:r>
      <w:r w:rsidR="00A033B1">
        <w:t>ë</w:t>
      </w:r>
      <w:r w:rsidRPr="00194377">
        <w:t xml:space="preserve"> i madh i rasteve </w:t>
      </w:r>
      <w:r w:rsidR="00A033B1">
        <w:t>ë</w:t>
      </w:r>
      <w:r w:rsidRPr="00194377">
        <w:t>sht</w:t>
      </w:r>
      <w:r w:rsidR="00A033B1">
        <w:t>ë</w:t>
      </w:r>
      <w:r w:rsidRPr="00194377">
        <w:t xml:space="preserve"> raportua</w:t>
      </w:r>
      <w:r w:rsidR="00A033B1">
        <w:t>r</w:t>
      </w:r>
      <w:r w:rsidRPr="00194377">
        <w:t xml:space="preserve"> n</w:t>
      </w:r>
      <w:r w:rsidR="00A033B1">
        <w:t>ë</w:t>
      </w:r>
      <w:r w:rsidRPr="00194377">
        <w:t xml:space="preserve"> vitin 2016 (11 raste me 3 exitus).</w:t>
      </w:r>
    </w:p>
    <w:p w14:paraId="444DCCC6" w14:textId="7627A5CE" w:rsidR="003902F5" w:rsidRPr="00194377" w:rsidRDefault="00FB5976" w:rsidP="006507B3">
      <w:pPr>
        <w:spacing w:line="240" w:lineRule="auto"/>
        <w:jc w:val="both"/>
      </w:pPr>
      <w:r w:rsidRPr="00194377">
        <w:t>Sipas grup moshës: n</w:t>
      </w:r>
      <w:r w:rsidR="003902F5" w:rsidRPr="00194377">
        <w:t>umri m</w:t>
      </w:r>
      <w:r w:rsidR="00A033B1">
        <w:t>ë</w:t>
      </w:r>
      <w:r w:rsidR="003902F5" w:rsidRPr="00194377">
        <w:t xml:space="preserve"> i madh i takon gr</w:t>
      </w:r>
      <w:r w:rsidR="006507B3">
        <w:t>up</w:t>
      </w:r>
      <w:r w:rsidR="003902F5" w:rsidRPr="00194377">
        <w:t xml:space="preserve"> moshës 25-49 vjec ( 20 raste), 15-24 (7 raste), 50+ (3 raste dhe &lt; 14 vjec (2 raste).</w:t>
      </w:r>
    </w:p>
    <w:p w14:paraId="77B5ACB5" w14:textId="6A10B6B6" w:rsidR="003902F5" w:rsidRPr="00194377" w:rsidRDefault="003902F5" w:rsidP="006507B3">
      <w:pPr>
        <w:spacing w:line="240" w:lineRule="auto"/>
        <w:jc w:val="both"/>
      </w:pPr>
      <w:r w:rsidRPr="00194377">
        <w:t>Sipas gjinisë: m</w:t>
      </w:r>
      <w:r w:rsidR="00A033B1">
        <w:t>ë</w:t>
      </w:r>
      <w:r w:rsidRPr="00194377">
        <w:t xml:space="preserve"> s</w:t>
      </w:r>
      <w:r w:rsidR="00A033B1">
        <w:t>ë</w:t>
      </w:r>
      <w:r w:rsidRPr="00194377">
        <w:t xml:space="preserve"> shumti raste (91%) i takon gjinisë mashkullore apo 29 raste dhe 3 raste janë te gjinisë fem</w:t>
      </w:r>
      <w:r w:rsidR="006507B3">
        <w:t>ë</w:t>
      </w:r>
      <w:r w:rsidRPr="00194377">
        <w:t>rore.</w:t>
      </w:r>
    </w:p>
    <w:p w14:paraId="0FAF815C" w14:textId="79BE8B30" w:rsidR="003902F5" w:rsidRPr="00194377" w:rsidRDefault="003902F5" w:rsidP="006507B3">
      <w:pPr>
        <w:spacing w:line="240" w:lineRule="auto"/>
        <w:jc w:val="both"/>
      </w:pPr>
      <w:r w:rsidRPr="00194377">
        <w:t>Sipas komunës: 9 raste Prishtin</w:t>
      </w:r>
      <w:r w:rsidR="006507B3">
        <w:t>ë</w:t>
      </w:r>
      <w:r w:rsidRPr="00194377">
        <w:t>, 6 Gjakov</w:t>
      </w:r>
      <w:r w:rsidR="006507B3">
        <w:t>ë</w:t>
      </w:r>
      <w:r w:rsidRPr="00194377">
        <w:t>, 4 Prizren, 3 Pej</w:t>
      </w:r>
      <w:r w:rsidR="006507B3">
        <w:t>ë.</w:t>
      </w:r>
    </w:p>
    <w:p w14:paraId="5B026596" w14:textId="77777777" w:rsidR="003902F5" w:rsidRPr="00194377" w:rsidRDefault="003902F5" w:rsidP="006507B3">
      <w:pPr>
        <w:spacing w:line="240" w:lineRule="auto"/>
        <w:jc w:val="both"/>
      </w:pPr>
      <w:r w:rsidRPr="00194377">
        <w:lastRenderedPageBreak/>
        <w:t>Analizuar sipas grupeve te rrezikut nga 32 raste te raportuar, 12 i takojnë komunitetit MSM apo 37.5%.</w:t>
      </w:r>
    </w:p>
    <w:p w14:paraId="51439D0B" w14:textId="4C1AA5E0" w:rsidR="00305B76" w:rsidRPr="00194377" w:rsidRDefault="00305B76" w:rsidP="006507B3">
      <w:pPr>
        <w:spacing w:line="240" w:lineRule="auto"/>
        <w:jc w:val="both"/>
      </w:pPr>
      <w:r w:rsidRPr="00194377">
        <w:t>Rruga e p</w:t>
      </w:r>
      <w:r w:rsidR="009C7684" w:rsidRPr="00194377">
        <w:t>ë</w:t>
      </w:r>
      <w:r w:rsidRPr="00194377">
        <w:t>rhapjes s</w:t>
      </w:r>
      <w:r w:rsidR="009C7684" w:rsidRPr="00194377">
        <w:t>ë</w:t>
      </w:r>
      <w:r w:rsidRPr="00194377">
        <w:t xml:space="preserve"> hepatitit B, C, IST-ve dhe HIV </w:t>
      </w:r>
      <w:r w:rsidR="009C7684" w:rsidRPr="00194377">
        <w:t>ë</w:t>
      </w:r>
      <w:r w:rsidRPr="00194377">
        <w:t>sht</w:t>
      </w:r>
      <w:r w:rsidR="009C7684" w:rsidRPr="00194377">
        <w:t>ë</w:t>
      </w:r>
      <w:r w:rsidRPr="00194377">
        <w:t xml:space="preserve"> rruga seksuale, p</w:t>
      </w:r>
      <w:r w:rsidR="009C7684" w:rsidRPr="00194377">
        <w:t>ë</w:t>
      </w:r>
      <w:r w:rsidRPr="00194377">
        <w:t>rmes gjakut, nga n</w:t>
      </w:r>
      <w:r w:rsidR="009C7684" w:rsidRPr="00194377">
        <w:t>ë</w:t>
      </w:r>
      <w:r w:rsidRPr="00194377">
        <w:t>na tek f</w:t>
      </w:r>
      <w:r w:rsidR="009C7684" w:rsidRPr="00194377">
        <w:t>ë</w:t>
      </w:r>
      <w:r w:rsidRPr="00194377">
        <w:t xml:space="preserve">mija, andaj </w:t>
      </w:r>
      <w:r w:rsidR="009C7684" w:rsidRPr="00194377">
        <w:t>ë</w:t>
      </w:r>
      <w:r w:rsidRPr="00194377">
        <w:t>sht</w:t>
      </w:r>
      <w:r w:rsidR="009C7684" w:rsidRPr="00194377">
        <w:t>ë</w:t>
      </w:r>
      <w:r w:rsidRPr="00194377">
        <w:t xml:space="preserve"> i r</w:t>
      </w:r>
      <w:r w:rsidR="009C7684" w:rsidRPr="00194377">
        <w:t>ë</w:t>
      </w:r>
      <w:r w:rsidRPr="00194377">
        <w:t>nd</w:t>
      </w:r>
      <w:r w:rsidR="009C7684" w:rsidRPr="00194377">
        <w:t>ë</w:t>
      </w:r>
      <w:r w:rsidRPr="00194377">
        <w:t>sish</w:t>
      </w:r>
      <w:r w:rsidR="009C7684" w:rsidRPr="00194377">
        <w:t>ë</w:t>
      </w:r>
      <w:r w:rsidRPr="00194377">
        <w:t>m parandalimi, zbulimi i hersh</w:t>
      </w:r>
      <w:r w:rsidR="009C7684" w:rsidRPr="00194377">
        <w:t>ë</w:t>
      </w:r>
      <w:r w:rsidRPr="00194377">
        <w:t>m, trajtimi</w:t>
      </w:r>
      <w:r w:rsidR="005D0EAE" w:rsidRPr="00DD5177">
        <w:t xml:space="preserve"> </w:t>
      </w:r>
      <w:r w:rsidR="005D0EAE" w:rsidRPr="00194377">
        <w:t>i duhur i k</w:t>
      </w:r>
      <w:r w:rsidR="009C7684" w:rsidRPr="00194377">
        <w:t>ë</w:t>
      </w:r>
      <w:r w:rsidR="005D0EAE" w:rsidRPr="00194377">
        <w:t>tyre infeksioneve paraqet domosdoshm</w:t>
      </w:r>
      <w:r w:rsidR="009C7684" w:rsidRPr="00194377">
        <w:t>ë</w:t>
      </w:r>
      <w:r w:rsidR="005D0EAE" w:rsidRPr="00194377">
        <w:t>ri p</w:t>
      </w:r>
      <w:r w:rsidR="009C7684" w:rsidRPr="00194377">
        <w:t>ë</w:t>
      </w:r>
      <w:r w:rsidR="005D0EAE" w:rsidRPr="00194377">
        <w:t>r hartimin e protokolleve klinike. Raportimi me koh</w:t>
      </w:r>
      <w:r w:rsidR="009C7684" w:rsidRPr="00194377">
        <w:t>ë</w:t>
      </w:r>
      <w:r w:rsidR="005D0EAE" w:rsidRPr="00194377">
        <w:t xml:space="preserve"> dhe i kompletuar mund</w:t>
      </w:r>
      <w:r w:rsidR="009C7684" w:rsidRPr="00194377">
        <w:t>ë</w:t>
      </w:r>
      <w:r w:rsidR="005D0EAE" w:rsidRPr="00194377">
        <w:t>son zbulimin e hersh</w:t>
      </w:r>
      <w:r w:rsidR="009C7684" w:rsidRPr="00194377">
        <w:t>ë</w:t>
      </w:r>
      <w:r w:rsidR="005D0EAE" w:rsidRPr="00194377">
        <w:t>m dhe nd</w:t>
      </w:r>
      <w:r w:rsidR="009C7684" w:rsidRPr="00194377">
        <w:t>ë</w:t>
      </w:r>
      <w:r w:rsidR="005D0EAE" w:rsidRPr="00194377">
        <w:t>rmarrjen e masave t</w:t>
      </w:r>
      <w:r w:rsidR="009C7684" w:rsidRPr="00194377">
        <w:t>ë</w:t>
      </w:r>
      <w:r w:rsidR="005D0EAE" w:rsidRPr="00194377">
        <w:t xml:space="preserve"> kontroll</w:t>
      </w:r>
      <w:r w:rsidR="009C7684" w:rsidRPr="00194377">
        <w:t>ë</w:t>
      </w:r>
      <w:r w:rsidR="005D0EAE" w:rsidRPr="00194377">
        <w:t>s dhe kund</w:t>
      </w:r>
      <w:r w:rsidR="009C7684" w:rsidRPr="00194377">
        <w:t>ë</w:t>
      </w:r>
      <w:r w:rsidR="005D0EAE" w:rsidRPr="00194377">
        <w:t>repidemike ndaj infeksionit.</w:t>
      </w:r>
      <w:r w:rsidRPr="00194377">
        <w:t xml:space="preserve">  </w:t>
      </w:r>
      <w:r w:rsidR="00EF4FD1" w:rsidRPr="00194377">
        <w:t>Gjat</w:t>
      </w:r>
      <w:r w:rsidR="009C7684" w:rsidRPr="00194377">
        <w:t>ë</w:t>
      </w:r>
      <w:r w:rsidR="00EF4FD1" w:rsidRPr="00194377">
        <w:t xml:space="preserve"> raportimit t</w:t>
      </w:r>
      <w:r w:rsidR="009C7684" w:rsidRPr="00194377">
        <w:t>ë</w:t>
      </w:r>
      <w:r w:rsidR="00EF4FD1" w:rsidRPr="00194377">
        <w:t xml:space="preserve"> k</w:t>
      </w:r>
      <w:r w:rsidR="009C7684" w:rsidRPr="00194377">
        <w:t>ë</w:t>
      </w:r>
      <w:r w:rsidR="00EF4FD1" w:rsidRPr="00194377">
        <w:t>tyre rasteve, duhet t</w:t>
      </w:r>
      <w:r w:rsidR="009C7684" w:rsidRPr="00194377">
        <w:t>ë</w:t>
      </w:r>
      <w:r w:rsidR="00EF4FD1" w:rsidRPr="00194377">
        <w:t xml:space="preserve"> ruhet konfidencialiteti i t</w:t>
      </w:r>
      <w:r w:rsidR="009C7684" w:rsidRPr="00194377">
        <w:t>ë</w:t>
      </w:r>
      <w:r w:rsidR="00EF4FD1" w:rsidRPr="00194377">
        <w:t xml:space="preserve"> dh</w:t>
      </w:r>
      <w:r w:rsidR="009C7684" w:rsidRPr="00194377">
        <w:t>ë</w:t>
      </w:r>
      <w:r w:rsidR="00EF4FD1" w:rsidRPr="00194377">
        <w:t>nave, ku edhe rastet raportohen p</w:t>
      </w:r>
      <w:r w:rsidR="009C7684" w:rsidRPr="00194377">
        <w:t>ë</w:t>
      </w:r>
      <w:r w:rsidR="00EF4FD1" w:rsidRPr="00194377">
        <w:t>rmes kodit t</w:t>
      </w:r>
      <w:r w:rsidR="009C7684" w:rsidRPr="00194377">
        <w:t>ë</w:t>
      </w:r>
      <w:r w:rsidR="00EF4FD1" w:rsidRPr="00194377">
        <w:t xml:space="preserve"> caktuar.</w:t>
      </w:r>
    </w:p>
    <w:p w14:paraId="4BCF8C0F" w14:textId="08622526" w:rsidR="00EF4FD1" w:rsidRPr="00194377" w:rsidRDefault="00DD5177" w:rsidP="006507B3">
      <w:pPr>
        <w:spacing w:line="240" w:lineRule="auto"/>
        <w:jc w:val="both"/>
      </w:pPr>
      <w:r w:rsidRPr="00194377">
        <w:t>P</w:t>
      </w:r>
      <w:r w:rsidR="00B1241E">
        <w:t>ë</w:t>
      </w:r>
      <w:r w:rsidRPr="00194377">
        <w:t>rmes ligjit duhet t</w:t>
      </w:r>
      <w:r w:rsidR="00B1241E">
        <w:t>ë</w:t>
      </w:r>
      <w:r w:rsidRPr="00194377">
        <w:t xml:space="preserve"> rregullohet bashk</w:t>
      </w:r>
      <w:r w:rsidR="00B1241E">
        <w:t>ë</w:t>
      </w:r>
      <w:r w:rsidRPr="00194377">
        <w:t>punimi p</w:t>
      </w:r>
      <w:r w:rsidR="00B1241E">
        <w:t>ë</w:t>
      </w:r>
      <w:r w:rsidRPr="00194377">
        <w:t>r raportim me organizatat e shoq</w:t>
      </w:r>
      <w:r w:rsidR="00B1241E">
        <w:t>ë</w:t>
      </w:r>
      <w:r w:rsidRPr="00194377">
        <w:t>ris</w:t>
      </w:r>
      <w:r w:rsidR="00B1241E">
        <w:t>ë</w:t>
      </w:r>
      <w:r w:rsidRPr="00194377">
        <w:t xml:space="preserve"> civile, t</w:t>
      </w:r>
      <w:r w:rsidR="00B1241E">
        <w:t>ë</w:t>
      </w:r>
      <w:r w:rsidRPr="00194377">
        <w:t xml:space="preserve"> cilat punojn</w:t>
      </w:r>
      <w:r w:rsidR="00B1241E">
        <w:t>ë</w:t>
      </w:r>
      <w:r w:rsidR="00EF4FD1" w:rsidRPr="00194377">
        <w:t xml:space="preserve"> me popullatat e rrezikuara, </w:t>
      </w:r>
      <w:r w:rsidRPr="00194377">
        <w:t xml:space="preserve">si </w:t>
      </w:r>
      <w:r w:rsidR="00EF4FD1" w:rsidRPr="00194377">
        <w:t>meshkujt q</w:t>
      </w:r>
      <w:r w:rsidR="009C7684" w:rsidRPr="00194377">
        <w:t>ë</w:t>
      </w:r>
      <w:r w:rsidR="00EF4FD1" w:rsidRPr="00194377">
        <w:t xml:space="preserve"> b</w:t>
      </w:r>
      <w:r w:rsidR="009C7684" w:rsidRPr="00194377">
        <w:t>ë</w:t>
      </w:r>
      <w:r w:rsidR="00EF4FD1" w:rsidRPr="00194377">
        <w:t>jn</w:t>
      </w:r>
      <w:r w:rsidR="009C7684" w:rsidRPr="00194377">
        <w:t>ë</w:t>
      </w:r>
      <w:r w:rsidR="00EF4FD1" w:rsidRPr="00194377">
        <w:t xml:space="preserve"> seks me meshkuj (MSM), personat q</w:t>
      </w:r>
      <w:r w:rsidR="009C7684" w:rsidRPr="00194377">
        <w:t>ë</w:t>
      </w:r>
      <w:r w:rsidR="00EF4FD1" w:rsidRPr="00194377">
        <w:t xml:space="preserve"> injektojn</w:t>
      </w:r>
      <w:r w:rsidR="009C7684" w:rsidRPr="00194377">
        <w:t>ë</w:t>
      </w:r>
      <w:r w:rsidR="00EF4FD1" w:rsidRPr="00194377">
        <w:t xml:space="preserve"> droga (PID) dhe popullatat vulnerabile, kryesisht t</w:t>
      </w:r>
      <w:r w:rsidR="009C7684" w:rsidRPr="00194377">
        <w:t>ë</w:t>
      </w:r>
      <w:r w:rsidR="00EF4FD1" w:rsidRPr="00194377">
        <w:t xml:space="preserve"> rinjt</w:t>
      </w:r>
      <w:r w:rsidR="009C7684" w:rsidRPr="00194377">
        <w:t>ë por e</w:t>
      </w:r>
      <w:r w:rsidR="00EF4FD1" w:rsidRPr="00194377">
        <w:t>d</w:t>
      </w:r>
      <w:r w:rsidR="009C7684" w:rsidRPr="00194377">
        <w:t>h</w:t>
      </w:r>
      <w:r w:rsidR="00EF4FD1" w:rsidRPr="00194377">
        <w:t>e me grupe tjera.</w:t>
      </w:r>
    </w:p>
    <w:p w14:paraId="4304C5C2" w14:textId="5720578D" w:rsidR="0045582B" w:rsidRPr="002916C0" w:rsidRDefault="0045582B" w:rsidP="006507B3">
      <w:pPr>
        <w:spacing w:line="240" w:lineRule="auto"/>
        <w:jc w:val="both"/>
      </w:pPr>
      <w:r w:rsidRPr="002916C0">
        <w:t>Në vitet e fundit në Kosovë regjistrohen edhe sëmundjet re-emergjente</w:t>
      </w:r>
      <w:r w:rsidR="000125A9">
        <w:t>,</w:t>
      </w:r>
      <w:r w:rsidRPr="002916C0">
        <w:t xml:space="preserve"> si </w:t>
      </w:r>
      <w:r w:rsidR="00337A95">
        <w:t>s</w:t>
      </w:r>
      <w:r w:rsidR="00B1241E">
        <w:t>ë</w:t>
      </w:r>
      <w:r w:rsidR="00337A95">
        <w:t xml:space="preserve">mundje e </w:t>
      </w:r>
      <w:r w:rsidRPr="002916C0">
        <w:t xml:space="preserve">Lyme, </w:t>
      </w:r>
      <w:r w:rsidR="006507B3">
        <w:t>W</w:t>
      </w:r>
      <w:r w:rsidRPr="002916C0">
        <w:t>est Nile virus, Leishman</w:t>
      </w:r>
      <w:r w:rsidR="000125A9">
        <w:t>iza, Legionelloza, Leptospiroza, t</w:t>
      </w:r>
      <w:r w:rsidR="00B1241E">
        <w:t>ë</w:t>
      </w:r>
      <w:r w:rsidR="000125A9">
        <w:t xml:space="preserve"> cilat nuk raportohen n</w:t>
      </w:r>
      <w:r w:rsidR="00B1241E">
        <w:t>ë</w:t>
      </w:r>
      <w:r w:rsidR="000125A9">
        <w:t xml:space="preserve"> num</w:t>
      </w:r>
      <w:r w:rsidR="00B1241E">
        <w:t>ë</w:t>
      </w:r>
      <w:r w:rsidR="000125A9">
        <w:t>r t</w:t>
      </w:r>
      <w:r w:rsidR="00B1241E">
        <w:t>ë</w:t>
      </w:r>
      <w:r w:rsidR="000125A9">
        <w:t xml:space="preserve"> madh, mir</w:t>
      </w:r>
      <w:r w:rsidR="00B1241E">
        <w:t>ë</w:t>
      </w:r>
      <w:r w:rsidR="000125A9">
        <w:t>po paraqesin rrezik p</w:t>
      </w:r>
      <w:r w:rsidR="00B1241E">
        <w:t>ë</w:t>
      </w:r>
      <w:r w:rsidR="000125A9">
        <w:t>r p</w:t>
      </w:r>
      <w:r w:rsidR="00B1241E">
        <w:t>ë</w:t>
      </w:r>
      <w:r w:rsidR="000125A9">
        <w:t>rhapje t</w:t>
      </w:r>
      <w:r w:rsidR="00B1241E">
        <w:t>ë</w:t>
      </w:r>
      <w:r w:rsidR="000125A9">
        <w:t xml:space="preserve"> vazhdueshme.</w:t>
      </w:r>
    </w:p>
    <w:p w14:paraId="6AE9C726" w14:textId="34764FCE" w:rsidR="000125A9" w:rsidRDefault="000125A9" w:rsidP="006507B3">
      <w:pPr>
        <w:spacing w:line="240" w:lineRule="auto"/>
        <w:jc w:val="both"/>
      </w:pPr>
      <w:r>
        <w:t>P</w:t>
      </w:r>
      <w:r w:rsidR="00B1241E">
        <w:t>ë</w:t>
      </w:r>
      <w:r>
        <w:t>r k</w:t>
      </w:r>
      <w:r w:rsidR="00B1241E">
        <w:t>ë</w:t>
      </w:r>
      <w:r>
        <w:t>t</w:t>
      </w:r>
      <w:r w:rsidR="00B1241E">
        <w:t>ë</w:t>
      </w:r>
      <w:r>
        <w:t xml:space="preserve"> arsye t</w:t>
      </w:r>
      <w:r w:rsidR="00B1241E">
        <w:t>ë</w:t>
      </w:r>
      <w:r>
        <w:t xml:space="preserve"> gjitha k</w:t>
      </w:r>
      <w:r w:rsidR="00B1241E">
        <w:t>ë</w:t>
      </w:r>
      <w:r>
        <w:t>to s</w:t>
      </w:r>
      <w:r w:rsidR="00B1241E">
        <w:t>ë</w:t>
      </w:r>
      <w:r>
        <w:t>mundje ngjit</w:t>
      </w:r>
      <w:r w:rsidR="00B1241E">
        <w:t>ë</w:t>
      </w:r>
      <w:r>
        <w:t>se, jan</w:t>
      </w:r>
      <w:r w:rsidR="00B1241E">
        <w:t>ë</w:t>
      </w:r>
      <w:r>
        <w:t xml:space="preserve"> me r</w:t>
      </w:r>
      <w:r w:rsidR="00B1241E">
        <w:t>ë</w:t>
      </w:r>
      <w:r>
        <w:t>nd</w:t>
      </w:r>
      <w:r w:rsidR="00B1241E">
        <w:t>ë</w:t>
      </w:r>
      <w:r>
        <w:t>si t</w:t>
      </w:r>
      <w:r w:rsidR="00B1241E">
        <w:t>ë</w:t>
      </w:r>
      <w:r>
        <w:t xml:space="preserve"> veçant</w:t>
      </w:r>
      <w:r w:rsidR="00B1241E">
        <w:t>ë</w:t>
      </w:r>
      <w:r>
        <w:t xml:space="preserve"> p</w:t>
      </w:r>
      <w:r w:rsidR="00B1241E">
        <w:t>ë</w:t>
      </w:r>
      <w:r>
        <w:t>r sh</w:t>
      </w:r>
      <w:r w:rsidR="00B1241E">
        <w:t>ë</w:t>
      </w:r>
      <w:r>
        <w:t>ndet</w:t>
      </w:r>
      <w:r w:rsidR="00B1241E">
        <w:t>ë</w:t>
      </w:r>
      <w:r>
        <w:t>si publike n</w:t>
      </w:r>
      <w:r w:rsidR="00B1241E">
        <w:t>ë</w:t>
      </w:r>
      <w:r>
        <w:t xml:space="preserve"> aspektin e parandalimit, zbulimit, trajtimit, kontroll</w:t>
      </w:r>
      <w:r w:rsidR="00B1241E">
        <w:t>ë</w:t>
      </w:r>
      <w:r>
        <w:t>s dhe zvog</w:t>
      </w:r>
      <w:r w:rsidR="00B1241E">
        <w:t>ë</w:t>
      </w:r>
      <w:r>
        <w:t>limit t</w:t>
      </w:r>
      <w:r w:rsidR="00B1241E">
        <w:t>ë</w:t>
      </w:r>
      <w:r>
        <w:t xml:space="preserve"> rasteve.</w:t>
      </w:r>
      <w:r w:rsidR="001639D2">
        <w:t xml:space="preserve"> P</w:t>
      </w:r>
      <w:r w:rsidR="00B1241E">
        <w:t>ë</w:t>
      </w:r>
      <w:r w:rsidR="001639D2">
        <w:t>rmes parandalimit, zbulimit t</w:t>
      </w:r>
      <w:r w:rsidR="00B1241E">
        <w:t>ë</w:t>
      </w:r>
      <w:r w:rsidR="001639D2">
        <w:t xml:space="preserve"> hersh</w:t>
      </w:r>
      <w:r w:rsidR="00B1241E">
        <w:t>ë</w:t>
      </w:r>
      <w:r w:rsidR="001639D2">
        <w:t>m, trajtimit dhe kontroll</w:t>
      </w:r>
      <w:r w:rsidR="00B1241E">
        <w:t>ë</w:t>
      </w:r>
      <w:r w:rsidR="001639D2">
        <w:t>s mund</w:t>
      </w:r>
      <w:r w:rsidR="00B1241E">
        <w:t>ë</w:t>
      </w:r>
      <w:r w:rsidR="001639D2">
        <w:t>sohet zvog</w:t>
      </w:r>
      <w:r w:rsidR="00B1241E">
        <w:t>ë</w:t>
      </w:r>
      <w:r w:rsidR="001639D2">
        <w:t>limi i impaktit ekonomik, shoq</w:t>
      </w:r>
      <w:r w:rsidR="00B1241E">
        <w:t>ë</w:t>
      </w:r>
      <w:r w:rsidR="001639D2">
        <w:t>ror dhe familjar, marr</w:t>
      </w:r>
      <w:r w:rsidR="00B1241E">
        <w:t>ë</w:t>
      </w:r>
      <w:r w:rsidR="001639D2">
        <w:t xml:space="preserve"> p</w:t>
      </w:r>
      <w:r w:rsidR="00B1241E">
        <w:t>ë</w:t>
      </w:r>
      <w:r w:rsidR="001639D2">
        <w:t>r baz</w:t>
      </w:r>
      <w:r w:rsidR="00B1241E">
        <w:t>ë</w:t>
      </w:r>
      <w:r w:rsidR="001639D2">
        <w:t xml:space="preserve"> mungesat n</w:t>
      </w:r>
      <w:r w:rsidR="00B1241E">
        <w:t>ë</w:t>
      </w:r>
      <w:r w:rsidR="001639D2">
        <w:t xml:space="preserve"> pun</w:t>
      </w:r>
      <w:r w:rsidR="00B1241E">
        <w:t>ë</w:t>
      </w:r>
      <w:r w:rsidR="001639D2">
        <w:t xml:space="preserve"> nga s</w:t>
      </w:r>
      <w:r w:rsidR="00B1241E">
        <w:t>ë</w:t>
      </w:r>
      <w:r w:rsidR="001639D2">
        <w:t>mundjet e caktuara, koston e trajtimit q</w:t>
      </w:r>
      <w:r w:rsidR="00B1241E">
        <w:t>ë</w:t>
      </w:r>
      <w:r w:rsidR="001639D2">
        <w:t xml:space="preserve"> </w:t>
      </w:r>
      <w:r w:rsidR="00B1241E">
        <w:t>ë</w:t>
      </w:r>
      <w:r w:rsidR="001639D2">
        <w:t>sht</w:t>
      </w:r>
      <w:r w:rsidR="00B1241E">
        <w:t>ë</w:t>
      </w:r>
      <w:r w:rsidR="001639D2">
        <w:t xml:space="preserve"> shum</w:t>
      </w:r>
      <w:r w:rsidR="00B1241E">
        <w:t>ë</w:t>
      </w:r>
      <w:r w:rsidR="001639D2">
        <w:t xml:space="preserve"> m</w:t>
      </w:r>
      <w:r w:rsidR="00B1241E">
        <w:t>ë</w:t>
      </w:r>
      <w:r w:rsidR="001639D2">
        <w:t xml:space="preserve"> e lart</w:t>
      </w:r>
      <w:r w:rsidR="00B1241E">
        <w:t>ë</w:t>
      </w:r>
      <w:r w:rsidR="001639D2">
        <w:t xml:space="preserve"> krahasuar m</w:t>
      </w:r>
      <w:r w:rsidR="00B1241E">
        <w:t>ë</w:t>
      </w:r>
      <w:r w:rsidR="001639D2">
        <w:t xml:space="preserve"> masat parandaluese. </w:t>
      </w:r>
    </w:p>
    <w:p w14:paraId="39817B17" w14:textId="6AE3CB03" w:rsidR="003A3B89" w:rsidRPr="00F95E42" w:rsidRDefault="003A3B89" w:rsidP="00F95E42">
      <w:pPr>
        <w:jc w:val="both"/>
        <w:rPr>
          <w:rFonts w:ascii="Times New Roman" w:hAnsi="Times New Roman" w:cs="Times New Roman"/>
          <w:b/>
          <w:bCs/>
        </w:rPr>
      </w:pPr>
      <w:bookmarkStart w:id="2" w:name="_GoBack"/>
      <w:r w:rsidRPr="00F95E42">
        <w:rPr>
          <w:rFonts w:ascii="Times New Roman" w:hAnsi="Times New Roman" w:cs="Times New Roman"/>
          <w:b/>
          <w:bCs/>
        </w:rPr>
        <w:t>COVID-19</w:t>
      </w:r>
    </w:p>
    <w:p w14:paraId="2E03F41D" w14:textId="77777777" w:rsidR="00F32A5D" w:rsidRPr="00F95E42" w:rsidRDefault="00F32A5D" w:rsidP="00F95E42">
      <w:pPr>
        <w:jc w:val="both"/>
        <w:rPr>
          <w:rFonts w:ascii="Times New Roman" w:hAnsi="Times New Roman" w:cs="Times New Roman"/>
        </w:rPr>
      </w:pPr>
      <w:r w:rsidRPr="00F95E42">
        <w:rPr>
          <w:rFonts w:ascii="Times New Roman" w:hAnsi="Times New Roman" w:cs="Times New Roman"/>
        </w:rPr>
        <w:t>Më 30 janar 2020, Drejtori i Përgjithshëm i OBSH-së shpalli shpërthimin e koronavirusit të ri  2019- nCoV si një Emergjencë të Shëndetit Publik me Rëndësi Ndërkombëtare (PHEIC), bazuar në këshillat e Komitetit të Emergjencave në bazë të Rregulloreve Ndërkombëtare të Shëndetit (2005).</w:t>
      </w:r>
    </w:p>
    <w:p w14:paraId="37E3C055" w14:textId="4E29D9BA" w:rsidR="004D4B74" w:rsidRPr="00F95E42" w:rsidRDefault="003A3B89" w:rsidP="00F95E42">
      <w:pPr>
        <w:jc w:val="both"/>
        <w:rPr>
          <w:rFonts w:ascii="Times New Roman" w:hAnsi="Times New Roman" w:cs="Times New Roman"/>
        </w:rPr>
      </w:pPr>
      <w:r w:rsidRPr="00F95E42">
        <w:rPr>
          <w:rFonts w:ascii="Times New Roman" w:hAnsi="Times New Roman" w:cs="Times New Roman"/>
        </w:rPr>
        <w:t>Nga data 08 shkurt  deri më 03 maj 2020, janë testuar gjithsej 8.287 mostra të dyshimta në virusin SARS-CoV-2 dhe prej tyre pozitive rezultojnë 851 raste, me gjithsej 25 raste të vdekjes.</w:t>
      </w:r>
    </w:p>
    <w:p w14:paraId="5DAFCFB6" w14:textId="1A6E54FC" w:rsidR="004F7D17" w:rsidRPr="00F95E42" w:rsidRDefault="00263179" w:rsidP="00F95E42">
      <w:pPr>
        <w:jc w:val="both"/>
        <w:rPr>
          <w:rFonts w:ascii="Times New Roman" w:hAnsi="Times New Roman" w:cs="Times New Roman"/>
        </w:rPr>
      </w:pPr>
      <w:r w:rsidRPr="00F95E42">
        <w:rPr>
          <w:rFonts w:ascii="Times New Roman" w:hAnsi="Times New Roman" w:cs="Times New Roman"/>
        </w:rPr>
        <w:t>T</w:t>
      </w:r>
      <w:r w:rsidR="00F32A5D" w:rsidRPr="00F95E42">
        <w:rPr>
          <w:rFonts w:ascii="Times New Roman" w:hAnsi="Times New Roman" w:cs="Times New Roman"/>
        </w:rPr>
        <w:t>ë</w:t>
      </w:r>
      <w:r w:rsidRPr="00F95E42">
        <w:rPr>
          <w:rFonts w:ascii="Times New Roman" w:hAnsi="Times New Roman" w:cs="Times New Roman"/>
        </w:rPr>
        <w:t xml:space="preserve"> gjitha moshat jan</w:t>
      </w:r>
      <w:r w:rsidR="00F32A5D" w:rsidRPr="00F95E42">
        <w:rPr>
          <w:rFonts w:ascii="Times New Roman" w:hAnsi="Times New Roman" w:cs="Times New Roman"/>
        </w:rPr>
        <w:t>ë</w:t>
      </w:r>
      <w:r w:rsidRPr="00F95E42">
        <w:rPr>
          <w:rFonts w:ascii="Times New Roman" w:hAnsi="Times New Roman" w:cs="Times New Roman"/>
        </w:rPr>
        <w:t xml:space="preserve"> t</w:t>
      </w:r>
      <w:r w:rsidR="00F32A5D" w:rsidRPr="00F95E42">
        <w:rPr>
          <w:rFonts w:ascii="Times New Roman" w:hAnsi="Times New Roman" w:cs="Times New Roman"/>
        </w:rPr>
        <w:t>ë</w:t>
      </w:r>
      <w:r w:rsidRPr="00F95E42">
        <w:rPr>
          <w:rFonts w:ascii="Times New Roman" w:hAnsi="Times New Roman" w:cs="Times New Roman"/>
        </w:rPr>
        <w:t xml:space="preserve"> prekura me COVID-19, por grup moshat m</w:t>
      </w:r>
      <w:r w:rsidR="00F32A5D" w:rsidRPr="00F95E42">
        <w:rPr>
          <w:rFonts w:ascii="Times New Roman" w:hAnsi="Times New Roman" w:cs="Times New Roman"/>
        </w:rPr>
        <w:t>ë</w:t>
      </w:r>
      <w:r w:rsidRPr="00F95E42">
        <w:rPr>
          <w:rFonts w:ascii="Times New Roman" w:hAnsi="Times New Roman" w:cs="Times New Roman"/>
        </w:rPr>
        <w:t xml:space="preserve"> t</w:t>
      </w:r>
      <w:r w:rsidR="00F32A5D" w:rsidRPr="00F95E42">
        <w:rPr>
          <w:rFonts w:ascii="Times New Roman" w:hAnsi="Times New Roman" w:cs="Times New Roman"/>
        </w:rPr>
        <w:t>ë</w:t>
      </w:r>
      <w:r w:rsidRPr="00F95E42">
        <w:rPr>
          <w:rFonts w:ascii="Times New Roman" w:hAnsi="Times New Roman" w:cs="Times New Roman"/>
        </w:rPr>
        <w:t xml:space="preserve"> prekura jan</w:t>
      </w:r>
      <w:r w:rsidR="00F32A5D" w:rsidRPr="00F95E42">
        <w:rPr>
          <w:rFonts w:ascii="Times New Roman" w:hAnsi="Times New Roman" w:cs="Times New Roman"/>
        </w:rPr>
        <w:t>ë</w:t>
      </w:r>
      <w:r w:rsidRPr="00F95E42">
        <w:rPr>
          <w:rFonts w:ascii="Times New Roman" w:hAnsi="Times New Roman" w:cs="Times New Roman"/>
        </w:rPr>
        <w:t>:</w:t>
      </w:r>
      <w:r w:rsidR="004F7D17" w:rsidRPr="00F95E42">
        <w:rPr>
          <w:rFonts w:ascii="Times New Roman" w:hAnsi="Times New Roman" w:cs="Times New Roman"/>
        </w:rPr>
        <w:t xml:space="preserve"> 30 </w:t>
      </w:r>
      <w:r w:rsidRPr="00F95E42">
        <w:rPr>
          <w:rFonts w:ascii="Times New Roman" w:hAnsi="Times New Roman" w:cs="Times New Roman"/>
        </w:rPr>
        <w:t>–</w:t>
      </w:r>
      <w:r w:rsidR="004F7D17" w:rsidRPr="00F95E42">
        <w:rPr>
          <w:rFonts w:ascii="Times New Roman" w:hAnsi="Times New Roman" w:cs="Times New Roman"/>
        </w:rPr>
        <w:t xml:space="preserve"> 39</w:t>
      </w:r>
      <w:r w:rsidRPr="00F95E42">
        <w:rPr>
          <w:rFonts w:ascii="Times New Roman" w:hAnsi="Times New Roman" w:cs="Times New Roman"/>
        </w:rPr>
        <w:t xml:space="preserve"> vjeç</w:t>
      </w:r>
      <w:r w:rsidR="004F7D17" w:rsidRPr="00F95E42">
        <w:rPr>
          <w:rFonts w:ascii="Times New Roman" w:hAnsi="Times New Roman" w:cs="Times New Roman"/>
        </w:rPr>
        <w:t xml:space="preserve"> (</w:t>
      </w:r>
      <w:r w:rsidRPr="00F95E42">
        <w:rPr>
          <w:rFonts w:ascii="Times New Roman" w:hAnsi="Times New Roman" w:cs="Times New Roman"/>
        </w:rPr>
        <w:t>16.1%</w:t>
      </w:r>
      <w:r w:rsidR="004F7D17" w:rsidRPr="00F95E42">
        <w:rPr>
          <w:rFonts w:ascii="Times New Roman" w:hAnsi="Times New Roman" w:cs="Times New Roman"/>
        </w:rPr>
        <w:t>)</w:t>
      </w:r>
      <w:r w:rsidRPr="00F95E42">
        <w:rPr>
          <w:rFonts w:ascii="Times New Roman" w:hAnsi="Times New Roman" w:cs="Times New Roman"/>
        </w:rPr>
        <w:t xml:space="preserve"> dhe 20-29 vjeç (15.2%). </w:t>
      </w:r>
      <w:r w:rsidR="004F7D17" w:rsidRPr="00F95E42">
        <w:rPr>
          <w:rFonts w:ascii="Times New Roman" w:hAnsi="Times New Roman" w:cs="Times New Roman"/>
        </w:rPr>
        <w:t xml:space="preserve"> </w:t>
      </w:r>
    </w:p>
    <w:p w14:paraId="0D95A850" w14:textId="604E7B56" w:rsidR="004F7D17" w:rsidRPr="00F95E42" w:rsidRDefault="004F7D17" w:rsidP="00F95E42">
      <w:pPr>
        <w:jc w:val="both"/>
        <w:rPr>
          <w:rFonts w:ascii="Times New Roman" w:hAnsi="Times New Roman" w:cs="Times New Roman"/>
        </w:rPr>
      </w:pPr>
      <w:r w:rsidRPr="00F95E42">
        <w:rPr>
          <w:rFonts w:ascii="Times New Roman" w:hAnsi="Times New Roman" w:cs="Times New Roman"/>
        </w:rPr>
        <w:t>Nga rastet  e konfirmuara pozitive, komuna</w:t>
      </w:r>
      <w:r w:rsidR="00263179" w:rsidRPr="00F95E42">
        <w:rPr>
          <w:rFonts w:ascii="Times New Roman" w:hAnsi="Times New Roman" w:cs="Times New Roman"/>
        </w:rPr>
        <w:t>t m</w:t>
      </w:r>
      <w:r w:rsidR="00F32A5D" w:rsidRPr="00F95E42">
        <w:rPr>
          <w:rFonts w:ascii="Times New Roman" w:hAnsi="Times New Roman" w:cs="Times New Roman"/>
        </w:rPr>
        <w:t>ë</w:t>
      </w:r>
      <w:r w:rsidR="00263179" w:rsidRPr="00F95E42">
        <w:rPr>
          <w:rFonts w:ascii="Times New Roman" w:hAnsi="Times New Roman" w:cs="Times New Roman"/>
        </w:rPr>
        <w:t xml:space="preserve"> t</w:t>
      </w:r>
      <w:r w:rsidR="00F32A5D" w:rsidRPr="00F95E42">
        <w:rPr>
          <w:rFonts w:ascii="Times New Roman" w:hAnsi="Times New Roman" w:cs="Times New Roman"/>
        </w:rPr>
        <w:t>ë</w:t>
      </w:r>
      <w:r w:rsidR="00263179" w:rsidRPr="00F95E42">
        <w:rPr>
          <w:rFonts w:ascii="Times New Roman" w:hAnsi="Times New Roman" w:cs="Times New Roman"/>
        </w:rPr>
        <w:t xml:space="preserve"> prekura jan</w:t>
      </w:r>
      <w:r w:rsidR="00F32A5D" w:rsidRPr="00F95E42">
        <w:rPr>
          <w:rFonts w:ascii="Times New Roman" w:hAnsi="Times New Roman" w:cs="Times New Roman"/>
        </w:rPr>
        <w:t>ë</w:t>
      </w:r>
      <w:r w:rsidRPr="00F95E42">
        <w:rPr>
          <w:rFonts w:ascii="Times New Roman" w:hAnsi="Times New Roman" w:cs="Times New Roman"/>
        </w:rPr>
        <w:t>:</w:t>
      </w:r>
      <w:r w:rsidR="00263179" w:rsidRPr="00F95E42">
        <w:rPr>
          <w:rFonts w:ascii="Times New Roman" w:hAnsi="Times New Roman" w:cs="Times New Roman"/>
        </w:rPr>
        <w:t xml:space="preserve"> </w:t>
      </w:r>
      <w:r w:rsidRPr="00F95E42">
        <w:rPr>
          <w:rFonts w:ascii="Times New Roman" w:hAnsi="Times New Roman" w:cs="Times New Roman"/>
        </w:rPr>
        <w:t xml:space="preserve">Ferizaji, </w:t>
      </w:r>
      <w:r w:rsidR="00263179" w:rsidRPr="00F95E42">
        <w:rPr>
          <w:rFonts w:ascii="Times New Roman" w:hAnsi="Times New Roman" w:cs="Times New Roman"/>
        </w:rPr>
        <w:t xml:space="preserve">Prizreni, Malisheva dhe Peja. </w:t>
      </w:r>
      <w:r w:rsidRPr="00F95E42">
        <w:rPr>
          <w:rFonts w:ascii="Times New Roman" w:hAnsi="Times New Roman" w:cs="Times New Roman"/>
        </w:rPr>
        <w:t xml:space="preserve"> </w:t>
      </w:r>
    </w:p>
    <w:p w14:paraId="52E79AC9" w14:textId="3659B83C" w:rsidR="004F7D17" w:rsidRPr="00F95E42" w:rsidRDefault="004F7D17" w:rsidP="00F95E42">
      <w:pPr>
        <w:jc w:val="both"/>
        <w:rPr>
          <w:rFonts w:ascii="Times New Roman" w:hAnsi="Times New Roman" w:cs="Times New Roman"/>
        </w:rPr>
      </w:pPr>
      <w:r w:rsidRPr="00F95E42">
        <w:rPr>
          <w:rFonts w:ascii="Times New Roman" w:hAnsi="Times New Roman" w:cs="Times New Roman"/>
        </w:rPr>
        <w:t>Ndërsa, sipas gjinisë, meshkujt janë pak më shumë të prekur krahasuar me femrat (5</w:t>
      </w:r>
      <w:r w:rsidR="00263179" w:rsidRPr="00F95E42">
        <w:rPr>
          <w:rFonts w:ascii="Times New Roman" w:hAnsi="Times New Roman" w:cs="Times New Roman"/>
        </w:rPr>
        <w:t>1</w:t>
      </w:r>
      <w:r w:rsidRPr="00F95E42">
        <w:rPr>
          <w:rFonts w:ascii="Times New Roman" w:hAnsi="Times New Roman" w:cs="Times New Roman"/>
        </w:rPr>
        <w:t>%:4</w:t>
      </w:r>
      <w:r w:rsidR="00263179" w:rsidRPr="00F95E42">
        <w:rPr>
          <w:rFonts w:ascii="Times New Roman" w:hAnsi="Times New Roman" w:cs="Times New Roman"/>
        </w:rPr>
        <w:t>9</w:t>
      </w:r>
      <w:r w:rsidRPr="00F95E42">
        <w:rPr>
          <w:rFonts w:ascii="Times New Roman" w:hAnsi="Times New Roman" w:cs="Times New Roman"/>
        </w:rPr>
        <w:t>%).</w:t>
      </w:r>
    </w:p>
    <w:bookmarkEnd w:id="2"/>
    <w:p w14:paraId="001A58ED" w14:textId="77777777" w:rsidR="00F32A5D" w:rsidRPr="004F7D17" w:rsidRDefault="00F32A5D" w:rsidP="004F7D17"/>
    <w:p w14:paraId="375661BC" w14:textId="0E71E10C" w:rsidR="0075339D" w:rsidRDefault="00A61B6E" w:rsidP="00A61B6E">
      <w:pPr>
        <w:pStyle w:val="Caption"/>
        <w:rPr>
          <w:sz w:val="22"/>
        </w:rPr>
      </w:pPr>
      <w:r w:rsidRPr="00194377">
        <w:rPr>
          <w:sz w:val="22"/>
        </w:rPr>
        <w:t>Figur</w:t>
      </w:r>
      <w:r w:rsidR="00A33A00" w:rsidRPr="00194377">
        <w:rPr>
          <w:sz w:val="22"/>
        </w:rPr>
        <w:t>a</w:t>
      </w:r>
      <w:r w:rsidR="0097506C" w:rsidRPr="00194377">
        <w:rPr>
          <w:sz w:val="22"/>
        </w:rPr>
        <w:fldChar w:fldCharType="begin"/>
      </w:r>
      <w:r w:rsidR="00180BB0" w:rsidRPr="00194377">
        <w:rPr>
          <w:sz w:val="22"/>
        </w:rPr>
        <w:instrText xml:space="preserve"> SEQ Figure \* ARABIC </w:instrText>
      </w:r>
      <w:r w:rsidR="0097506C" w:rsidRPr="00194377">
        <w:rPr>
          <w:sz w:val="22"/>
        </w:rPr>
        <w:fldChar w:fldCharType="separate"/>
      </w:r>
      <w:r w:rsidR="005577DA">
        <w:rPr>
          <w:noProof/>
          <w:sz w:val="22"/>
        </w:rPr>
        <w:t>1</w:t>
      </w:r>
      <w:r w:rsidR="0097506C" w:rsidRPr="00194377">
        <w:rPr>
          <w:sz w:val="22"/>
        </w:rPr>
        <w:fldChar w:fldCharType="end"/>
      </w:r>
      <w:r w:rsidRPr="00194377">
        <w:rPr>
          <w:sz w:val="22"/>
        </w:rPr>
        <w:t xml:space="preserve">: </w:t>
      </w:r>
      <w:r w:rsidR="00A33A00" w:rsidRPr="00194377">
        <w:rPr>
          <w:sz w:val="22"/>
        </w:rPr>
        <w:t>Tabela me informacione të përgjithshme për koncept dokument</w:t>
      </w:r>
      <w:r w:rsidR="001E3DB1" w:rsidRPr="00194377">
        <w:rPr>
          <w:sz w:val="22"/>
        </w:rPr>
        <w:t>in</w:t>
      </w:r>
      <w:r w:rsidR="00EF5A9E">
        <w:rPr>
          <w:sz w:val="22"/>
        </w:rPr>
        <w:t xml:space="preserve"> </w:t>
      </w:r>
    </w:p>
    <w:p w14:paraId="037C6185" w14:textId="0D53CF9E" w:rsidR="00EF5A9E" w:rsidRDefault="00EF5A9E" w:rsidP="00194377">
      <w:pPr>
        <w:rPr>
          <w:color w:val="FF0000"/>
        </w:rPr>
      </w:pPr>
    </w:p>
    <w:tbl>
      <w:tblPr>
        <w:tblStyle w:val="TableGrid1"/>
        <w:tblW w:w="9895" w:type="dxa"/>
        <w:tblLook w:val="04A0" w:firstRow="1" w:lastRow="0" w:firstColumn="1" w:lastColumn="0" w:noHBand="0" w:noVBand="1"/>
      </w:tblPr>
      <w:tblGrid>
        <w:gridCol w:w="1795"/>
        <w:gridCol w:w="8100"/>
      </w:tblGrid>
      <w:tr w:rsidR="007F7DDC" w:rsidRPr="007F7DDC" w14:paraId="49B0569C" w14:textId="77777777" w:rsidTr="009028E5">
        <w:tc>
          <w:tcPr>
            <w:tcW w:w="1795" w:type="dxa"/>
          </w:tcPr>
          <w:p w14:paraId="7702ABAF" w14:textId="77777777" w:rsidR="00C921D4" w:rsidRPr="007F7DDC" w:rsidRDefault="00C921D4" w:rsidP="009028E5">
            <w:r w:rsidRPr="007F7DDC">
              <w:t>Titulli</w:t>
            </w:r>
          </w:p>
        </w:tc>
        <w:tc>
          <w:tcPr>
            <w:tcW w:w="8100" w:type="dxa"/>
          </w:tcPr>
          <w:p w14:paraId="3C815BED" w14:textId="77777777" w:rsidR="00C921D4" w:rsidRPr="00194377" w:rsidRDefault="00C921D4" w:rsidP="009028E5">
            <w:r w:rsidRPr="00194377">
              <w:t>Koncept dokumenti për sëmundjet ngjitëse</w:t>
            </w:r>
          </w:p>
        </w:tc>
      </w:tr>
      <w:tr w:rsidR="007F7DDC" w:rsidRPr="007F7DDC" w14:paraId="4EB57FDD" w14:textId="77777777" w:rsidTr="009028E5">
        <w:tc>
          <w:tcPr>
            <w:tcW w:w="1795" w:type="dxa"/>
          </w:tcPr>
          <w:p w14:paraId="0CF76B67" w14:textId="77777777" w:rsidR="00C921D4" w:rsidRPr="006D4F6E" w:rsidRDefault="00C921D4" w:rsidP="009028E5">
            <w:r w:rsidRPr="006D4F6E">
              <w:t>Ministria bartëse</w:t>
            </w:r>
          </w:p>
        </w:tc>
        <w:tc>
          <w:tcPr>
            <w:tcW w:w="8100" w:type="dxa"/>
          </w:tcPr>
          <w:p w14:paraId="0AE001E6" w14:textId="40CDA6F2" w:rsidR="00C921D4" w:rsidRPr="00194377" w:rsidRDefault="00C921D4" w:rsidP="009028E5">
            <w:r w:rsidRPr="00194377">
              <w:t>Ministria e Shëndetësisë/ Instituti Kombëtar i Shëndetit Publik të Kosovës</w:t>
            </w:r>
          </w:p>
        </w:tc>
      </w:tr>
      <w:tr w:rsidR="007F7DDC" w:rsidRPr="007F7DDC" w14:paraId="4918FDA8" w14:textId="77777777" w:rsidTr="009028E5">
        <w:tc>
          <w:tcPr>
            <w:tcW w:w="1795" w:type="dxa"/>
          </w:tcPr>
          <w:p w14:paraId="23F71AAD" w14:textId="77777777" w:rsidR="00C921D4" w:rsidRPr="007F7DDC" w:rsidRDefault="00C921D4" w:rsidP="009028E5">
            <w:r w:rsidRPr="007F7DDC">
              <w:t>Personi kontaktues</w:t>
            </w:r>
          </w:p>
        </w:tc>
        <w:tc>
          <w:tcPr>
            <w:tcW w:w="8100" w:type="dxa"/>
          </w:tcPr>
          <w:p w14:paraId="59C72D12" w14:textId="77777777" w:rsidR="00C921D4" w:rsidRPr="00194377" w:rsidRDefault="00C921D4" w:rsidP="009028E5"/>
        </w:tc>
      </w:tr>
      <w:tr w:rsidR="007F7DDC" w:rsidRPr="007F7DDC" w14:paraId="2A222D72" w14:textId="77777777" w:rsidTr="009028E5">
        <w:tc>
          <w:tcPr>
            <w:tcW w:w="1795" w:type="dxa"/>
          </w:tcPr>
          <w:p w14:paraId="5EC7E202" w14:textId="77777777" w:rsidR="00C921D4" w:rsidRPr="007F7DDC" w:rsidRDefault="00C921D4" w:rsidP="009028E5">
            <w:r w:rsidRPr="007F7DDC">
              <w:t>PVPQ</w:t>
            </w:r>
          </w:p>
        </w:tc>
        <w:tc>
          <w:tcPr>
            <w:tcW w:w="8100" w:type="dxa"/>
          </w:tcPr>
          <w:p w14:paraId="3536479C" w14:textId="77777777" w:rsidR="00C921D4" w:rsidRPr="00194377" w:rsidRDefault="00C921D4" w:rsidP="009028E5">
            <w:r w:rsidRPr="00194377">
              <w:t>Përmirësimi i bazës ligjore për ruajtjen dhe përparimin e shëndetit të</w:t>
            </w:r>
          </w:p>
          <w:p w14:paraId="7E660030" w14:textId="77777777" w:rsidR="00C921D4" w:rsidRPr="00194377" w:rsidRDefault="00C921D4" w:rsidP="009028E5">
            <w:r w:rsidRPr="00194377">
              <w:t>qytetarëve  3.1. (3)</w:t>
            </w:r>
          </w:p>
        </w:tc>
      </w:tr>
      <w:tr w:rsidR="007F7DDC" w:rsidRPr="007F7DDC" w14:paraId="2F61327D" w14:textId="77777777" w:rsidTr="009028E5">
        <w:tc>
          <w:tcPr>
            <w:tcW w:w="1795" w:type="dxa"/>
          </w:tcPr>
          <w:p w14:paraId="7C363990" w14:textId="77777777" w:rsidR="00C921D4" w:rsidRPr="007F7DDC" w:rsidRDefault="00C921D4" w:rsidP="009028E5">
            <w:r w:rsidRPr="007F7DDC">
              <w:lastRenderedPageBreak/>
              <w:t>Prioriteti strategjik</w:t>
            </w:r>
          </w:p>
        </w:tc>
        <w:tc>
          <w:tcPr>
            <w:tcW w:w="8100" w:type="dxa"/>
          </w:tcPr>
          <w:p w14:paraId="4475B49D" w14:textId="54544476" w:rsidR="00713CAD" w:rsidRDefault="006133E8" w:rsidP="009028E5">
            <w:r>
              <w:t>Politika është në kuadër të objektiv</w:t>
            </w:r>
            <w:r w:rsidR="005A5498">
              <w:t>ë</w:t>
            </w:r>
            <w:r>
              <w:t xml:space="preserve">s strategjike të SSSh 2017- 2021 </w:t>
            </w:r>
            <w:r w:rsidR="00713CAD">
              <w:t xml:space="preserve"> </w:t>
            </w:r>
            <w:r>
              <w:t>“Rujatja dhe përparimi i shëndeti</w:t>
            </w:r>
            <w:r w:rsidR="005A5498">
              <w:t>t</w:t>
            </w:r>
            <w:r>
              <w:t>”</w:t>
            </w:r>
            <w:r w:rsidR="005A5498">
              <w:t>.</w:t>
            </w:r>
            <w:r>
              <w:t xml:space="preserve"> Politika është paraparë në kuadër të Programit Kombëtar për zbatimin e MSA dhe në kuadër të Planit Vjetor të punës së qeverisë 2019</w:t>
            </w:r>
            <w:r w:rsidR="00C921D4" w:rsidRPr="00F90CFF">
              <w:t xml:space="preserve">. </w:t>
            </w:r>
          </w:p>
          <w:p w14:paraId="6BFF54F4" w14:textId="77777777" w:rsidR="00713CAD" w:rsidRDefault="00713CAD" w:rsidP="009028E5">
            <w:r>
              <w:t>Koncept dokumenti  synon të zbatoj:</w:t>
            </w:r>
          </w:p>
          <w:p w14:paraId="030DC67E" w14:textId="28679F6D" w:rsidR="00713CAD" w:rsidRDefault="00713CAD" w:rsidP="00713CAD">
            <w:pPr>
              <w:pStyle w:val="ListParagraph"/>
              <w:numPr>
                <w:ilvl w:val="0"/>
                <w:numId w:val="12"/>
              </w:numPr>
            </w:pPr>
            <w:r>
              <w:t>Objektiv</w:t>
            </w:r>
            <w:r w:rsidR="005A5498">
              <w:t>ë</w:t>
            </w:r>
            <w:r>
              <w:t xml:space="preserve">n specifike të SSSh “ 3. </w:t>
            </w:r>
            <w:r w:rsidRPr="00713CAD">
              <w:t xml:space="preserve"> Zvogëlimi i incidencës së sëmundjeve ngjitëse</w:t>
            </w:r>
          </w:p>
          <w:p w14:paraId="6CFFBFC2" w14:textId="1F12822E" w:rsidR="00713CAD" w:rsidRDefault="00713CAD" w:rsidP="00713CAD">
            <w:pPr>
              <w:pStyle w:val="ListParagraph"/>
              <w:numPr>
                <w:ilvl w:val="0"/>
                <w:numId w:val="12"/>
              </w:numPr>
            </w:pPr>
            <w:r>
              <w:t>Objektiv</w:t>
            </w:r>
            <w:r w:rsidR="005A5498">
              <w:t>ë</w:t>
            </w:r>
            <w:r>
              <w:t>n e PVPQ 3.1.” Zhvillimi i politikave për ruajtjen dhe përparimin e shëndetit të qytetarëve</w:t>
            </w:r>
          </w:p>
          <w:p w14:paraId="0A55CB32" w14:textId="05FD3C6F" w:rsidR="00713CAD" w:rsidRDefault="00713CAD" w:rsidP="00F90CFF">
            <w:pPr>
              <w:pStyle w:val="ListParagraph"/>
              <w:numPr>
                <w:ilvl w:val="0"/>
                <w:numId w:val="12"/>
              </w:numPr>
            </w:pPr>
            <w:r>
              <w:t>Objektiva e PKZMSA 3.29.  Zhvillimi të politikave të shëndeti publik”</w:t>
            </w:r>
          </w:p>
          <w:p w14:paraId="474B50A2" w14:textId="095DAD94" w:rsidR="00C921D4" w:rsidRPr="00F90CFF" w:rsidRDefault="00C921D4" w:rsidP="009028E5"/>
        </w:tc>
      </w:tr>
      <w:tr w:rsidR="007F7DDC" w:rsidRPr="007F7DDC" w14:paraId="4AA009A9" w14:textId="77777777" w:rsidTr="009028E5">
        <w:tc>
          <w:tcPr>
            <w:tcW w:w="1795" w:type="dxa"/>
          </w:tcPr>
          <w:p w14:paraId="3EDAC4DF" w14:textId="77777777" w:rsidR="00C921D4" w:rsidRPr="007F7DDC" w:rsidRDefault="00C921D4" w:rsidP="009028E5">
            <w:r w:rsidRPr="007F7DDC">
              <w:t>Grupi punues</w:t>
            </w:r>
          </w:p>
        </w:tc>
        <w:tc>
          <w:tcPr>
            <w:tcW w:w="8100" w:type="dxa"/>
          </w:tcPr>
          <w:p w14:paraId="69BF6238" w14:textId="77777777" w:rsidR="00C921D4" w:rsidRPr="00F90CFF" w:rsidRDefault="00C921D4" w:rsidP="009028E5">
            <w:r w:rsidRPr="00F90CFF">
              <w:t>Ministria e Shëndetësisë</w:t>
            </w:r>
          </w:p>
          <w:p w14:paraId="6E27FBEC" w14:textId="2F5E6A1E" w:rsidR="00C921D4" w:rsidRPr="00F90CFF" w:rsidRDefault="00C921D4" w:rsidP="009028E5">
            <w:r w:rsidRPr="00F90CFF">
              <w:t>Instituti Kombëtar i Shëndet</w:t>
            </w:r>
            <w:r w:rsidR="005A5498">
              <w:t>ësisë</w:t>
            </w:r>
            <w:r w:rsidRPr="00F90CFF">
              <w:t xml:space="preserve"> Publik</w:t>
            </w:r>
            <w:r w:rsidR="005A5498">
              <w:t>e</w:t>
            </w:r>
          </w:p>
          <w:p w14:paraId="0EF87710" w14:textId="77777777" w:rsidR="00C921D4" w:rsidRPr="00F90CFF" w:rsidRDefault="00C921D4" w:rsidP="009028E5">
            <w:r w:rsidRPr="00F90CFF">
              <w:t xml:space="preserve">Sekretariati Kordinues i Qeverisë </w:t>
            </w:r>
          </w:p>
          <w:p w14:paraId="6CFC4AB2" w14:textId="7EC6EEE2" w:rsidR="00C921D4" w:rsidRPr="00F90CFF" w:rsidRDefault="00C921D4" w:rsidP="009028E5">
            <w:r w:rsidRPr="00F90CFF">
              <w:t xml:space="preserve">Oda e </w:t>
            </w:r>
            <w:r w:rsidR="005A5498">
              <w:t>M</w:t>
            </w:r>
            <w:r w:rsidRPr="00F90CFF">
              <w:t>jekëve të Kosovës</w:t>
            </w:r>
          </w:p>
          <w:p w14:paraId="25CA7D1C" w14:textId="77777777" w:rsidR="00C921D4" w:rsidRPr="00F90CFF" w:rsidRDefault="00C921D4" w:rsidP="009028E5">
            <w:r w:rsidRPr="00F90CFF">
              <w:t>Shoqata e Pacientëve të Kosovës</w:t>
            </w:r>
          </w:p>
          <w:p w14:paraId="642E6B1E" w14:textId="77777777" w:rsidR="00C921D4" w:rsidRPr="00F90CFF" w:rsidRDefault="00C921D4" w:rsidP="009028E5">
            <w:r w:rsidRPr="00F90CFF">
              <w:t>Federata Sindikale e Shëndetësisë së Kosovës</w:t>
            </w:r>
          </w:p>
          <w:p w14:paraId="63D056D5" w14:textId="77777777" w:rsidR="00C921D4" w:rsidRPr="00F90CFF" w:rsidRDefault="00C921D4" w:rsidP="009028E5"/>
        </w:tc>
      </w:tr>
      <w:tr w:rsidR="007F7DDC" w:rsidRPr="007F7DDC" w14:paraId="2BF687A1" w14:textId="77777777" w:rsidTr="009028E5">
        <w:tc>
          <w:tcPr>
            <w:tcW w:w="1795" w:type="dxa"/>
          </w:tcPr>
          <w:p w14:paraId="789F81E4" w14:textId="77777777" w:rsidR="00C921D4" w:rsidRPr="007F7DDC" w:rsidRDefault="00C921D4" w:rsidP="009028E5">
            <w:r w:rsidRPr="007F7DDC">
              <w:t>Informata shtesë</w:t>
            </w:r>
          </w:p>
        </w:tc>
        <w:tc>
          <w:tcPr>
            <w:tcW w:w="8100" w:type="dxa"/>
          </w:tcPr>
          <w:p w14:paraId="1A46FE71" w14:textId="30C755E1" w:rsidR="00C921D4" w:rsidRPr="00F90CFF" w:rsidRDefault="00C921D4" w:rsidP="009028E5">
            <w:r w:rsidRPr="00F90CFF">
              <w:t>Me autorizim të Komisi</w:t>
            </w:r>
            <w:r w:rsidR="005A5498">
              <w:t>o</w:t>
            </w:r>
            <w:r w:rsidRPr="00F90CFF">
              <w:t>nit Evropian gjatë vitit 2018 ECDC ka bërë vlerësimin e kapaciteteve të sëmundjeve ngjitëse në Kosovë. Ky vlerësim ka rezultuar me publikimin e raportit zyrtar nga KE dhe ECDC. “ Assessment of capacity development, health governance, surveillance, preparedness and response in the field of communicable diseases 2018”</w:t>
            </w:r>
          </w:p>
          <w:p w14:paraId="309BFD35" w14:textId="77777777" w:rsidR="00C921D4" w:rsidRPr="00F90CFF" w:rsidRDefault="00C921D4" w:rsidP="009028E5"/>
          <w:p w14:paraId="6B4DB105" w14:textId="77777777" w:rsidR="00C921D4" w:rsidRPr="00F90CFF" w:rsidRDefault="00FE4833" w:rsidP="009028E5">
            <w:hyperlink r:id="rId8" w:history="1">
              <w:r w:rsidR="00C921D4" w:rsidRPr="00F90CFF">
                <w:rPr>
                  <w:rStyle w:val="Hyperlink"/>
                  <w:color w:val="auto"/>
                </w:rPr>
                <w:t>Technical Assessment Report KOSOVO_final.pdf</w:t>
              </w:r>
            </w:hyperlink>
          </w:p>
          <w:p w14:paraId="1E8CF3B2" w14:textId="77777777" w:rsidR="00C921D4" w:rsidRPr="00F90CFF" w:rsidRDefault="00C921D4" w:rsidP="009028E5"/>
          <w:p w14:paraId="206DB647" w14:textId="77777777" w:rsidR="00C921D4" w:rsidRPr="00F90CFF" w:rsidRDefault="00C921D4" w:rsidP="009028E5"/>
        </w:tc>
      </w:tr>
    </w:tbl>
    <w:p w14:paraId="3E81DDFC" w14:textId="77777777" w:rsidR="00C921D4" w:rsidRDefault="00C921D4" w:rsidP="00F90CFF">
      <w:pPr>
        <w:rPr>
          <w:color w:val="FF0000"/>
        </w:rPr>
      </w:pPr>
    </w:p>
    <w:p w14:paraId="0ED69EAE" w14:textId="77777777" w:rsidR="0075339D" w:rsidRPr="002916C0" w:rsidRDefault="00180BB0" w:rsidP="002916C0">
      <w:pPr>
        <w:pStyle w:val="Heading1"/>
        <w:spacing w:line="240" w:lineRule="auto"/>
        <w:rPr>
          <w:rFonts w:asciiTheme="minorHAnsi" w:hAnsiTheme="minorHAnsi"/>
          <w:sz w:val="24"/>
          <w:szCs w:val="24"/>
        </w:rPr>
      </w:pPr>
      <w:bookmarkStart w:id="3" w:name="_Toc514670887"/>
      <w:r w:rsidRPr="002916C0">
        <w:rPr>
          <w:rFonts w:asciiTheme="minorHAnsi" w:hAnsiTheme="minorHAnsi"/>
          <w:sz w:val="24"/>
          <w:szCs w:val="24"/>
        </w:rPr>
        <w:t>Kapitulli</w:t>
      </w:r>
      <w:r w:rsidR="0075339D" w:rsidRPr="002916C0">
        <w:rPr>
          <w:rFonts w:asciiTheme="minorHAnsi" w:hAnsiTheme="minorHAnsi"/>
          <w:sz w:val="24"/>
          <w:szCs w:val="24"/>
        </w:rPr>
        <w:t xml:space="preserve"> 1: </w:t>
      </w:r>
      <w:r w:rsidRPr="002916C0">
        <w:rPr>
          <w:rFonts w:asciiTheme="minorHAnsi" w:hAnsiTheme="minorHAnsi"/>
          <w:sz w:val="24"/>
          <w:szCs w:val="24"/>
        </w:rPr>
        <w:t>Përkufizimi i problemit</w:t>
      </w:r>
      <w:bookmarkEnd w:id="3"/>
    </w:p>
    <w:p w14:paraId="5A9224AB" w14:textId="292A4F56" w:rsidR="00934F78" w:rsidRPr="002916C0" w:rsidRDefault="00720C71" w:rsidP="002916C0">
      <w:pPr>
        <w:spacing w:line="240" w:lineRule="auto"/>
        <w:rPr>
          <w:color w:val="FF0000"/>
        </w:rPr>
      </w:pPr>
      <w:r w:rsidRPr="002916C0">
        <w:rPr>
          <w:color w:val="FF0000"/>
        </w:rPr>
        <w:t xml:space="preserve"> </w:t>
      </w:r>
    </w:p>
    <w:p w14:paraId="33959B73" w14:textId="31ED2F21" w:rsidR="00761458" w:rsidRPr="002916C0" w:rsidRDefault="00761458" w:rsidP="002916C0">
      <w:pPr>
        <w:spacing w:line="240" w:lineRule="auto"/>
      </w:pPr>
      <w:r w:rsidRPr="002916C0">
        <w:t>T</w:t>
      </w:r>
      <w:r w:rsidR="005A5498">
        <w:t>ë</w:t>
      </w:r>
      <w:r w:rsidRPr="002916C0">
        <w:t xml:space="preserve"> dh</w:t>
      </w:r>
      <w:r w:rsidR="005A5498">
        <w:t>ë</w:t>
      </w:r>
      <w:r w:rsidRPr="002916C0">
        <w:t>nat vitin e fundit</w:t>
      </w:r>
    </w:p>
    <w:p w14:paraId="0D7950C4" w14:textId="77777777" w:rsidR="005110E3" w:rsidRPr="002916C0" w:rsidRDefault="005110E3" w:rsidP="002916C0">
      <w:pPr>
        <w:spacing w:line="240" w:lineRule="auto"/>
        <w:jc w:val="both"/>
      </w:pPr>
      <w:r w:rsidRPr="002916C0">
        <w:t>Sa  i p</w:t>
      </w:r>
      <w:r w:rsidR="001D119A" w:rsidRPr="002916C0">
        <w:t>ë</w:t>
      </w:r>
      <w:r w:rsidRPr="002916C0">
        <w:t>rket s</w:t>
      </w:r>
      <w:r w:rsidR="001D119A" w:rsidRPr="002916C0">
        <w:t>ë</w:t>
      </w:r>
      <w:r w:rsidRPr="002916C0">
        <w:t>mundjeve ngjit</w:t>
      </w:r>
      <w:r w:rsidR="001D119A" w:rsidRPr="002916C0">
        <w:t>ë</w:t>
      </w:r>
      <w:r w:rsidRPr="002916C0">
        <w:t>s</w:t>
      </w:r>
      <w:r w:rsidR="00FC1F2D" w:rsidRPr="002916C0">
        <w:t xml:space="preserve">e </w:t>
      </w:r>
      <w:r w:rsidRPr="002916C0">
        <w:t>synimet e sektorit t</w:t>
      </w:r>
      <w:r w:rsidR="001D119A" w:rsidRPr="002916C0">
        <w:t>ë</w:t>
      </w:r>
      <w:r w:rsidRPr="002916C0">
        <w:t xml:space="preserve"> sh</w:t>
      </w:r>
      <w:r w:rsidR="001D119A" w:rsidRPr="002916C0">
        <w:t>ë</w:t>
      </w:r>
      <w:r w:rsidRPr="002916C0">
        <w:t>ndet</w:t>
      </w:r>
      <w:r w:rsidR="001D119A" w:rsidRPr="002916C0">
        <w:t>ë</w:t>
      </w:r>
      <w:r w:rsidRPr="002916C0">
        <w:t>sis</w:t>
      </w:r>
      <w:r w:rsidR="001D119A" w:rsidRPr="002916C0">
        <w:t>ë</w:t>
      </w:r>
      <w:r w:rsidRPr="002916C0">
        <w:t xml:space="preserve"> jan</w:t>
      </w:r>
      <w:r w:rsidR="001D119A" w:rsidRPr="002916C0">
        <w:t>ë</w:t>
      </w:r>
      <w:r w:rsidRPr="002916C0">
        <w:t xml:space="preserve"> q</w:t>
      </w:r>
      <w:r w:rsidR="001D119A" w:rsidRPr="002916C0">
        <w:t>ë</w:t>
      </w:r>
      <w:r w:rsidRPr="002916C0">
        <w:t xml:space="preserve"> t</w:t>
      </w:r>
      <w:r w:rsidR="001D119A" w:rsidRPr="002916C0">
        <w:t>ë</w:t>
      </w:r>
      <w:r w:rsidRPr="002916C0">
        <w:t xml:space="preserve"> krjiohet nj</w:t>
      </w:r>
      <w:r w:rsidR="001D119A" w:rsidRPr="002916C0">
        <w:t>ë</w:t>
      </w:r>
      <w:r w:rsidRPr="002916C0">
        <w:t xml:space="preserve"> korniz</w:t>
      </w:r>
      <w:r w:rsidR="001D119A" w:rsidRPr="002916C0">
        <w:t>ë</w:t>
      </w:r>
      <w:r w:rsidRPr="002916C0">
        <w:t xml:space="preserve"> ligjore  q</w:t>
      </w:r>
      <w:r w:rsidR="001D119A" w:rsidRPr="002916C0">
        <w:t>ë</w:t>
      </w:r>
      <w:r w:rsidRPr="002916C0">
        <w:t xml:space="preserve"> do t</w:t>
      </w:r>
      <w:r w:rsidR="001D119A" w:rsidRPr="002916C0">
        <w:t>ë</w:t>
      </w:r>
      <w:r w:rsidRPr="002916C0">
        <w:t xml:space="preserve"> m</w:t>
      </w:r>
      <w:r w:rsidR="00052B01" w:rsidRPr="002916C0">
        <w:t>und</w:t>
      </w:r>
      <w:r w:rsidR="001D119A" w:rsidRPr="002916C0">
        <w:t>ë</w:t>
      </w:r>
      <w:r w:rsidR="00052B01" w:rsidRPr="002916C0">
        <w:t>sonte sigur</w:t>
      </w:r>
      <w:r w:rsidR="00495991" w:rsidRPr="002916C0">
        <w:t>i</w:t>
      </w:r>
      <w:r w:rsidR="00052B01" w:rsidRPr="002916C0">
        <w:t>min e një sistemi</w:t>
      </w:r>
      <w:r w:rsidRPr="002916C0">
        <w:t xml:space="preserve"> mbikëqyrjeje t</w:t>
      </w:r>
      <w:r w:rsidR="001D119A" w:rsidRPr="002916C0">
        <w:t>ë</w:t>
      </w:r>
      <w:r w:rsidRPr="002916C0">
        <w:t xml:space="preserve"> mirë, funksional dhe efikas që ka p</w:t>
      </w:r>
      <w:r w:rsidR="001D119A" w:rsidRPr="002916C0">
        <w:t>ë</w:t>
      </w:r>
      <w:r w:rsidRPr="002916C0">
        <w:t>r q</w:t>
      </w:r>
      <w:r w:rsidR="001D119A" w:rsidRPr="002916C0">
        <w:t>ë</w:t>
      </w:r>
      <w:r w:rsidRPr="002916C0">
        <w:t>llim parandalimin dhe kontrollin e sëmundjeve ngjitëse n</w:t>
      </w:r>
      <w:r w:rsidR="001D119A" w:rsidRPr="002916C0">
        <w:t>ë</w:t>
      </w:r>
      <w:r w:rsidRPr="002916C0">
        <w:t xml:space="preserve"> Republik</w:t>
      </w:r>
      <w:r w:rsidR="001D119A" w:rsidRPr="002916C0">
        <w:t>ë</w:t>
      </w:r>
      <w:r w:rsidRPr="002916C0">
        <w:t>n e Kosov</w:t>
      </w:r>
      <w:r w:rsidR="001D119A" w:rsidRPr="002916C0">
        <w:t>ë</w:t>
      </w:r>
      <w:r w:rsidRPr="002916C0">
        <w:t>s.</w:t>
      </w:r>
    </w:p>
    <w:p w14:paraId="021C1559" w14:textId="44D25331" w:rsidR="005110E3" w:rsidRPr="002916C0" w:rsidRDefault="005110E3" w:rsidP="002916C0">
      <w:pPr>
        <w:spacing w:line="240" w:lineRule="auto"/>
        <w:jc w:val="both"/>
      </w:pPr>
      <w:r w:rsidRPr="002916C0">
        <w:t>Nj</w:t>
      </w:r>
      <w:r w:rsidR="001D119A" w:rsidRPr="002916C0">
        <w:t>ë</w:t>
      </w:r>
      <w:r w:rsidR="00FC1F2D" w:rsidRPr="002916C0">
        <w:t xml:space="preserve"> prej</w:t>
      </w:r>
      <w:r w:rsidRPr="002916C0">
        <w:t xml:space="preserve"> p</w:t>
      </w:r>
      <w:r w:rsidR="001D119A" w:rsidRPr="002916C0">
        <w:t>ë</w:t>
      </w:r>
      <w:r w:rsidRPr="002916C0">
        <w:t>rpar</w:t>
      </w:r>
      <w:r w:rsidR="001D119A" w:rsidRPr="002916C0">
        <w:t>ë</w:t>
      </w:r>
      <w:r w:rsidR="00FC1F2D" w:rsidRPr="002916C0">
        <w:t>sive të</w:t>
      </w:r>
      <w:r w:rsidRPr="002916C0">
        <w:t xml:space="preserve"> r</w:t>
      </w:r>
      <w:r w:rsidR="001D119A" w:rsidRPr="002916C0">
        <w:t>ë</w:t>
      </w:r>
      <w:r w:rsidRPr="002916C0">
        <w:t>nd</w:t>
      </w:r>
      <w:r w:rsidR="001D119A" w:rsidRPr="002916C0">
        <w:t>ë</w:t>
      </w:r>
      <w:r w:rsidRPr="002916C0">
        <w:t>sishme n</w:t>
      </w:r>
      <w:r w:rsidR="001D119A" w:rsidRPr="002916C0">
        <w:t>ë</w:t>
      </w:r>
      <w:r w:rsidRPr="002916C0">
        <w:t xml:space="preserve"> analizimin e </w:t>
      </w:r>
      <w:r w:rsidR="00C52237" w:rsidRPr="002916C0">
        <w:t>situat</w:t>
      </w:r>
      <w:r w:rsidR="001D119A" w:rsidRPr="002916C0">
        <w:t>ë</w:t>
      </w:r>
      <w:r w:rsidR="00C52237" w:rsidRPr="002916C0">
        <w:t xml:space="preserve">s rreth </w:t>
      </w:r>
      <w:r w:rsidRPr="002916C0">
        <w:t>s</w:t>
      </w:r>
      <w:r w:rsidR="001D119A" w:rsidRPr="002916C0">
        <w:t>ë</w:t>
      </w:r>
      <w:r w:rsidRPr="002916C0">
        <w:t>mundjeve ngjit</w:t>
      </w:r>
      <w:r w:rsidR="001D119A" w:rsidRPr="002916C0">
        <w:t>ë</w:t>
      </w:r>
      <w:r w:rsidRPr="002916C0">
        <w:t>se n</w:t>
      </w:r>
      <w:r w:rsidR="001D119A" w:rsidRPr="002916C0">
        <w:t>ë</w:t>
      </w:r>
      <w:r w:rsidRPr="002916C0">
        <w:t xml:space="preserve"> p</w:t>
      </w:r>
      <w:r w:rsidR="001D119A" w:rsidRPr="002916C0">
        <w:t>ë</w:t>
      </w:r>
      <w:r w:rsidRPr="002916C0">
        <w:t>rgjith</w:t>
      </w:r>
      <w:r w:rsidR="001D119A" w:rsidRPr="002916C0">
        <w:t>ë</w:t>
      </w:r>
      <w:r w:rsidRPr="002916C0">
        <w:t xml:space="preserve">si </w:t>
      </w:r>
      <w:r w:rsidR="001D119A" w:rsidRPr="002916C0">
        <w:t>ë</w:t>
      </w:r>
      <w:r w:rsidRPr="002916C0">
        <w:t>sht</w:t>
      </w:r>
      <w:r w:rsidR="001D119A" w:rsidRPr="002916C0">
        <w:t>ë</w:t>
      </w:r>
      <w:r w:rsidRPr="002916C0">
        <w:t xml:space="preserve"> fakti se vitin e kaluar Komisioni Evropian ka marr</w:t>
      </w:r>
      <w:r w:rsidR="001D119A" w:rsidRPr="002916C0">
        <w:t>ë</w:t>
      </w:r>
      <w:r w:rsidRPr="002916C0">
        <w:t xml:space="preserve"> vendim q</w:t>
      </w:r>
      <w:r w:rsidR="001D119A" w:rsidRPr="002916C0">
        <w:t>ë</w:t>
      </w:r>
      <w:r w:rsidRPr="002916C0">
        <w:t xml:space="preserve"> ECDC t</w:t>
      </w:r>
      <w:r w:rsidR="001D119A" w:rsidRPr="002916C0">
        <w:t>ë</w:t>
      </w:r>
      <w:r w:rsidRPr="002916C0">
        <w:t xml:space="preserve"> bej</w:t>
      </w:r>
      <w:r w:rsidR="001D119A" w:rsidRPr="002916C0">
        <w:t>ë</w:t>
      </w:r>
      <w:r w:rsidRPr="002916C0">
        <w:t xml:space="preserve"> vler</w:t>
      </w:r>
      <w:r w:rsidR="001D119A" w:rsidRPr="002916C0">
        <w:t>ë</w:t>
      </w:r>
      <w:r w:rsidRPr="002916C0">
        <w:t>simin e s</w:t>
      </w:r>
      <w:r w:rsidR="001D119A" w:rsidRPr="002916C0">
        <w:t>ë</w:t>
      </w:r>
      <w:r w:rsidRPr="002916C0">
        <w:t>mundjeve ngjit</w:t>
      </w:r>
      <w:r w:rsidR="001D119A" w:rsidRPr="002916C0">
        <w:t>ë</w:t>
      </w:r>
      <w:r w:rsidRPr="002916C0">
        <w:t>se n</w:t>
      </w:r>
      <w:r w:rsidR="001D119A" w:rsidRPr="002916C0">
        <w:t>ë</w:t>
      </w:r>
      <w:r w:rsidRPr="002916C0">
        <w:t xml:space="preserve"> Kosov</w:t>
      </w:r>
      <w:r w:rsidR="001D119A" w:rsidRPr="002916C0">
        <w:t>ë</w:t>
      </w:r>
      <w:r w:rsidR="00C52237" w:rsidRPr="002916C0">
        <w:t>. Ky vler</w:t>
      </w:r>
      <w:r w:rsidR="001D119A" w:rsidRPr="002916C0">
        <w:t>ë</w:t>
      </w:r>
      <w:r w:rsidR="00C52237" w:rsidRPr="002916C0">
        <w:t>sim ka p</w:t>
      </w:r>
      <w:r w:rsidR="001D119A" w:rsidRPr="002916C0">
        <w:t>ë</w:t>
      </w:r>
      <w:r w:rsidR="00C52237" w:rsidRPr="002916C0">
        <w:t>rfunduar n</w:t>
      </w:r>
      <w:r w:rsidR="001D119A" w:rsidRPr="002916C0">
        <w:t>ë</w:t>
      </w:r>
      <w:r w:rsidR="00C52237" w:rsidRPr="002916C0">
        <w:t xml:space="preserve"> vitin 2018 dhe raporti p</w:t>
      </w:r>
      <w:r w:rsidR="001D119A" w:rsidRPr="002916C0">
        <w:t>ë</w:t>
      </w:r>
      <w:r w:rsidR="00C52237" w:rsidRPr="002916C0">
        <w:t>rfundimtar me rekom</w:t>
      </w:r>
      <w:r w:rsidR="005A5498">
        <w:t>a</w:t>
      </w:r>
      <w:r w:rsidR="00C52237" w:rsidRPr="002916C0">
        <w:t>ndimet e ECDC p</w:t>
      </w:r>
      <w:r w:rsidR="001D119A" w:rsidRPr="002916C0">
        <w:t>ë</w:t>
      </w:r>
      <w:r w:rsidR="00C52237" w:rsidRPr="002916C0">
        <w:t>r krijimin e nj</w:t>
      </w:r>
      <w:r w:rsidR="001D119A" w:rsidRPr="002916C0">
        <w:t>ë</w:t>
      </w:r>
      <w:r w:rsidR="00FC1F2D" w:rsidRPr="002916C0">
        <w:t xml:space="preserve"> </w:t>
      </w:r>
      <w:r w:rsidR="00C52237" w:rsidRPr="002916C0">
        <w:t>si</w:t>
      </w:r>
      <w:r w:rsidR="00495991" w:rsidRPr="002916C0">
        <w:t>s</w:t>
      </w:r>
      <w:r w:rsidR="00C52237" w:rsidRPr="002916C0">
        <w:t>temi efikas p</w:t>
      </w:r>
      <w:r w:rsidR="001D119A" w:rsidRPr="002916C0">
        <w:t>ë</w:t>
      </w:r>
      <w:r w:rsidR="00FC1F2D" w:rsidRPr="002916C0">
        <w:t>r parandalimin  dhe kontrol</w:t>
      </w:r>
      <w:r w:rsidR="00C52237" w:rsidRPr="002916C0">
        <w:t>lin e s</w:t>
      </w:r>
      <w:r w:rsidR="001D119A" w:rsidRPr="002916C0">
        <w:t>ë</w:t>
      </w:r>
      <w:r w:rsidR="00C52237" w:rsidRPr="002916C0">
        <w:t>mundjeve ngjit</w:t>
      </w:r>
      <w:r w:rsidR="001D119A" w:rsidRPr="002916C0">
        <w:t>ë</w:t>
      </w:r>
      <w:r w:rsidR="00C52237" w:rsidRPr="002916C0">
        <w:t>s</w:t>
      </w:r>
      <w:r w:rsidR="00495991" w:rsidRPr="002916C0">
        <w:t>e</w:t>
      </w:r>
      <w:r w:rsidR="00C52237" w:rsidRPr="002916C0">
        <w:t xml:space="preserve"> </w:t>
      </w:r>
      <w:r w:rsidR="005A5498">
        <w:t>ësht</w:t>
      </w:r>
      <w:r w:rsidR="001D119A" w:rsidRPr="002916C0">
        <w:t>ë</w:t>
      </w:r>
      <w:r w:rsidR="00C52237" w:rsidRPr="002916C0">
        <w:t xml:space="preserve"> zyrtariz</w:t>
      </w:r>
      <w:r w:rsidR="005A5498">
        <w:t xml:space="preserve">uar në qershor 2019. </w:t>
      </w:r>
    </w:p>
    <w:p w14:paraId="0A6B95E8" w14:textId="5F74C10C" w:rsidR="00C52237" w:rsidRPr="002916C0" w:rsidRDefault="00FC1F2D" w:rsidP="002916C0">
      <w:pPr>
        <w:spacing w:line="240" w:lineRule="auto"/>
        <w:jc w:val="both"/>
      </w:pPr>
      <w:r w:rsidRPr="002916C0">
        <w:t xml:space="preserve">Ky </w:t>
      </w:r>
      <w:r w:rsidR="00C52237" w:rsidRPr="002916C0">
        <w:t xml:space="preserve">KD </w:t>
      </w:r>
      <w:r w:rsidR="00997225">
        <w:t>ofron</w:t>
      </w:r>
      <w:r w:rsidR="00C52237" w:rsidRPr="002916C0">
        <w:t xml:space="preserve"> nj</w:t>
      </w:r>
      <w:r w:rsidR="001D119A" w:rsidRPr="002916C0">
        <w:t>ë</w:t>
      </w:r>
      <w:r w:rsidR="00C52237" w:rsidRPr="002916C0">
        <w:t xml:space="preserve"> pasqyr</w:t>
      </w:r>
      <w:r w:rsidR="001D119A" w:rsidRPr="002916C0">
        <w:t>ë</w:t>
      </w:r>
      <w:r w:rsidR="00C52237" w:rsidRPr="002916C0">
        <w:t xml:space="preserve"> të detajuar t</w:t>
      </w:r>
      <w:r w:rsidR="001D119A" w:rsidRPr="002916C0">
        <w:t>ë</w:t>
      </w:r>
      <w:r w:rsidR="00C52237" w:rsidRPr="002916C0">
        <w:t xml:space="preserve"> disa fushave ku duhet veprim dhe angazhim jo vet</w:t>
      </w:r>
      <w:r w:rsidR="005A5498">
        <w:t>ë</w:t>
      </w:r>
      <w:r w:rsidR="00C52237" w:rsidRPr="002916C0">
        <w:t>m i sektorit t</w:t>
      </w:r>
      <w:r w:rsidR="005A5498">
        <w:t>ë</w:t>
      </w:r>
      <w:r w:rsidR="00C52237" w:rsidRPr="002916C0">
        <w:t xml:space="preserve"> sh</w:t>
      </w:r>
      <w:r w:rsidR="005A5498">
        <w:t>ë</w:t>
      </w:r>
      <w:r w:rsidR="00C52237" w:rsidRPr="002916C0">
        <w:t>ndet</w:t>
      </w:r>
      <w:r w:rsidR="001D119A" w:rsidRPr="002916C0">
        <w:t>ë</w:t>
      </w:r>
      <w:r w:rsidR="00C52237" w:rsidRPr="002916C0">
        <w:t>sis</w:t>
      </w:r>
      <w:r w:rsidR="001D119A" w:rsidRPr="002916C0">
        <w:t>ë</w:t>
      </w:r>
      <w:r w:rsidR="00C52237" w:rsidRPr="002916C0">
        <w:t xml:space="preserve"> por i shum</w:t>
      </w:r>
      <w:r w:rsidR="001D119A" w:rsidRPr="002916C0">
        <w:t>ë</w:t>
      </w:r>
      <w:r w:rsidR="00C52237" w:rsidRPr="002916C0">
        <w:t xml:space="preserve"> sektor</w:t>
      </w:r>
      <w:r w:rsidR="001D119A" w:rsidRPr="002916C0">
        <w:t>ë</w:t>
      </w:r>
      <w:r w:rsidRPr="002916C0">
        <w:t>ve tjerë në kuadër të</w:t>
      </w:r>
      <w:r w:rsidR="00C52237" w:rsidRPr="002916C0">
        <w:t xml:space="preserve"> qeveris</w:t>
      </w:r>
      <w:r w:rsidR="001D119A" w:rsidRPr="002916C0">
        <w:t>ë</w:t>
      </w:r>
      <w:r w:rsidR="00C52237" w:rsidRPr="002916C0">
        <w:t>.</w:t>
      </w:r>
    </w:p>
    <w:p w14:paraId="4F61CD87" w14:textId="438EC688" w:rsidR="00FB5992" w:rsidRDefault="00052B01" w:rsidP="00FB5992">
      <w:pPr>
        <w:spacing w:line="240" w:lineRule="auto"/>
        <w:jc w:val="both"/>
      </w:pPr>
      <w:r w:rsidRPr="005A5498">
        <w:rPr>
          <w:iCs/>
        </w:rPr>
        <w:t>KD do të analizoj korniz</w:t>
      </w:r>
      <w:r w:rsidR="001D119A" w:rsidRPr="005A5498">
        <w:rPr>
          <w:iCs/>
        </w:rPr>
        <w:t>ë</w:t>
      </w:r>
      <w:r w:rsidR="00A45507" w:rsidRPr="005A5498">
        <w:rPr>
          <w:iCs/>
        </w:rPr>
        <w:t>n</w:t>
      </w:r>
      <w:r w:rsidRPr="005A5498">
        <w:rPr>
          <w:iCs/>
        </w:rPr>
        <w:t xml:space="preserve"> ligjore n</w:t>
      </w:r>
      <w:r w:rsidR="001D119A" w:rsidRPr="005A5498">
        <w:rPr>
          <w:iCs/>
        </w:rPr>
        <w:t>ë</w:t>
      </w:r>
      <w:r w:rsidRPr="005A5498">
        <w:rPr>
          <w:iCs/>
        </w:rPr>
        <w:t xml:space="preserve"> fush</w:t>
      </w:r>
      <w:r w:rsidR="001D119A" w:rsidRPr="005A5498">
        <w:rPr>
          <w:iCs/>
        </w:rPr>
        <w:t>ë</w:t>
      </w:r>
      <w:r w:rsidR="00A45507" w:rsidRPr="005A5498">
        <w:rPr>
          <w:iCs/>
        </w:rPr>
        <w:t>n e s</w:t>
      </w:r>
      <w:r w:rsidR="00F07C75" w:rsidRPr="005A5498">
        <w:rPr>
          <w:iCs/>
        </w:rPr>
        <w:t>ë</w:t>
      </w:r>
      <w:r w:rsidR="00A45507" w:rsidRPr="005A5498">
        <w:rPr>
          <w:iCs/>
        </w:rPr>
        <w:t>mundjeve ngjit</w:t>
      </w:r>
      <w:r w:rsidR="00F07C75" w:rsidRPr="005A5498">
        <w:rPr>
          <w:iCs/>
        </w:rPr>
        <w:t>ë</w:t>
      </w:r>
      <w:r w:rsidR="00A45507" w:rsidRPr="005A5498">
        <w:rPr>
          <w:iCs/>
        </w:rPr>
        <w:t xml:space="preserve">se, </w:t>
      </w:r>
      <w:r w:rsidR="00C52237" w:rsidRPr="005A5498">
        <w:rPr>
          <w:iCs/>
        </w:rPr>
        <w:t>t</w:t>
      </w:r>
      <w:r w:rsidR="001D119A" w:rsidRPr="005A5498">
        <w:rPr>
          <w:iCs/>
        </w:rPr>
        <w:t>ë</w:t>
      </w:r>
      <w:r w:rsidR="00C52237" w:rsidRPr="005A5498">
        <w:rPr>
          <w:iCs/>
        </w:rPr>
        <w:t xml:space="preserve"> dh</w:t>
      </w:r>
      <w:r w:rsidR="001D119A" w:rsidRPr="005A5498">
        <w:rPr>
          <w:iCs/>
        </w:rPr>
        <w:t>ë</w:t>
      </w:r>
      <w:r w:rsidR="00C52237" w:rsidRPr="005A5498">
        <w:rPr>
          <w:iCs/>
        </w:rPr>
        <w:t>nat sh</w:t>
      </w:r>
      <w:r w:rsidR="001D119A" w:rsidRPr="005A5498">
        <w:rPr>
          <w:iCs/>
        </w:rPr>
        <w:t>ë</w:t>
      </w:r>
      <w:r w:rsidR="00C52237" w:rsidRPr="005A5498">
        <w:rPr>
          <w:iCs/>
        </w:rPr>
        <w:t>ndet</w:t>
      </w:r>
      <w:r w:rsidR="001D119A" w:rsidRPr="005A5498">
        <w:rPr>
          <w:iCs/>
        </w:rPr>
        <w:t>ë</w:t>
      </w:r>
      <w:r w:rsidR="00C52237" w:rsidRPr="005A5498">
        <w:rPr>
          <w:iCs/>
        </w:rPr>
        <w:t>sore</w:t>
      </w:r>
      <w:r w:rsidRPr="005A5498">
        <w:rPr>
          <w:iCs/>
        </w:rPr>
        <w:t xml:space="preserve">, </w:t>
      </w:r>
      <w:r w:rsidR="00C52237" w:rsidRPr="005A5498">
        <w:rPr>
          <w:iCs/>
        </w:rPr>
        <w:t>p</w:t>
      </w:r>
      <w:r w:rsidR="001D119A" w:rsidRPr="005A5498">
        <w:rPr>
          <w:iCs/>
        </w:rPr>
        <w:t>ë</w:t>
      </w:r>
      <w:r w:rsidR="00C52237" w:rsidRPr="005A5498">
        <w:rPr>
          <w:iCs/>
        </w:rPr>
        <w:t>rcaktimi</w:t>
      </w:r>
      <w:r w:rsidRPr="005A5498">
        <w:rPr>
          <w:iCs/>
        </w:rPr>
        <w:t>n e</w:t>
      </w:r>
      <w:r w:rsidR="00C52237" w:rsidRPr="005A5498">
        <w:rPr>
          <w:iCs/>
        </w:rPr>
        <w:t xml:space="preserve"> roleve dhe p</w:t>
      </w:r>
      <w:r w:rsidR="001D119A" w:rsidRPr="005A5498">
        <w:rPr>
          <w:iCs/>
        </w:rPr>
        <w:t>ë</w:t>
      </w:r>
      <w:r w:rsidR="00C52237" w:rsidRPr="005A5498">
        <w:rPr>
          <w:iCs/>
        </w:rPr>
        <w:t>rgjegj</w:t>
      </w:r>
      <w:r w:rsidR="001D119A" w:rsidRPr="005A5498">
        <w:rPr>
          <w:iCs/>
        </w:rPr>
        <w:t>ë</w:t>
      </w:r>
      <w:r w:rsidRPr="005A5498">
        <w:rPr>
          <w:iCs/>
        </w:rPr>
        <w:t>sive</w:t>
      </w:r>
      <w:r w:rsidRPr="002916C0">
        <w:t xml:space="preserve"> institucionale, analiz</w:t>
      </w:r>
      <w:r w:rsidR="001D119A" w:rsidRPr="002916C0">
        <w:t>ë</w:t>
      </w:r>
      <w:r w:rsidR="00FC1F2D" w:rsidRPr="002916C0">
        <w:t xml:space="preserve">n dhe </w:t>
      </w:r>
      <w:r w:rsidRPr="002916C0">
        <w:t xml:space="preserve"> struktur</w:t>
      </w:r>
      <w:r w:rsidR="001D119A" w:rsidRPr="002916C0">
        <w:t>ë</w:t>
      </w:r>
      <w:r w:rsidR="00FC1F2D" w:rsidRPr="002916C0">
        <w:t xml:space="preserve">n e </w:t>
      </w:r>
      <w:r w:rsidRPr="002916C0">
        <w:t xml:space="preserve"> buxhetit</w:t>
      </w:r>
      <w:r w:rsidR="00FC1F2D" w:rsidRPr="002916C0">
        <w:t xml:space="preserve"> për sëmundjet ngjitëse.</w:t>
      </w:r>
      <w:r w:rsidR="00C43DF4">
        <w:t xml:space="preserve"> </w:t>
      </w:r>
      <w:r w:rsidR="00FB5992">
        <w:t>Në strukturën e buxhetit nuk ka probleme pasi fondet janë të ndara dhe poashtu kategoritë ekonomike e ku një pjesë e madhe shkon në parandalimin e këtyre sëmundjeve.</w:t>
      </w:r>
    </w:p>
    <w:p w14:paraId="22F289A5" w14:textId="52A858BA" w:rsidR="003314EA" w:rsidRDefault="00FB5992" w:rsidP="002916C0">
      <w:pPr>
        <w:spacing w:line="240" w:lineRule="auto"/>
        <w:jc w:val="both"/>
      </w:pPr>
      <w:r>
        <w:lastRenderedPageBreak/>
        <w:t>Pagat</w:t>
      </w:r>
      <w:r w:rsidR="005A5498">
        <w:t>,</w:t>
      </w:r>
      <w:r>
        <w:t xml:space="preserve"> shërbimet</w:t>
      </w:r>
      <w:r w:rsidR="005A5498">
        <w:t>,</w:t>
      </w:r>
      <w:r>
        <w:t xml:space="preserve"> vizitat n</w:t>
      </w:r>
      <w:r w:rsidR="005A5498">
        <w:t>ë</w:t>
      </w:r>
      <w:r>
        <w:t xml:space="preserve"> te</w:t>
      </w:r>
      <w:r w:rsidR="005A5498">
        <w:t>r</w:t>
      </w:r>
      <w:r>
        <w:t>ren, vizitat specialistike, analizat, reagjentët dhe paisjet e domosdoshme etj</w:t>
      </w:r>
      <w:r w:rsidR="005A5498">
        <w:t>.,</w:t>
      </w:r>
      <w:r>
        <w:t xml:space="preserve"> t</w:t>
      </w:r>
      <w:r w:rsidR="005A5498">
        <w:t>ë</w:t>
      </w:r>
      <w:r>
        <w:t xml:space="preserve"> gjitha janë te përfshira ne strukturën e buxhetit aktual.</w:t>
      </w:r>
    </w:p>
    <w:p w14:paraId="4E2C2BE6" w14:textId="419F3F30" w:rsidR="00052B01" w:rsidRPr="005A5498" w:rsidRDefault="00052B01" w:rsidP="002916C0">
      <w:pPr>
        <w:spacing w:line="240" w:lineRule="auto"/>
        <w:jc w:val="both"/>
      </w:pPr>
      <w:r w:rsidRPr="005A5498">
        <w:t xml:space="preserve">Sa </w:t>
      </w:r>
      <w:r w:rsidR="00A45507" w:rsidRPr="005A5498">
        <w:t xml:space="preserve">i </w:t>
      </w:r>
      <w:r w:rsidRPr="005A5498">
        <w:t>p</w:t>
      </w:r>
      <w:r w:rsidR="001D119A" w:rsidRPr="005A5498">
        <w:t>ë</w:t>
      </w:r>
      <w:r w:rsidRPr="005A5498">
        <w:t>rket burime</w:t>
      </w:r>
      <w:r w:rsidR="00495991" w:rsidRPr="005A5498">
        <w:t>ve</w:t>
      </w:r>
      <w:r w:rsidRPr="005A5498">
        <w:t xml:space="preserve"> njer</w:t>
      </w:r>
      <w:r w:rsidR="001D119A" w:rsidRPr="005A5498">
        <w:t>ë</w:t>
      </w:r>
      <w:r w:rsidR="00FC1F2D" w:rsidRPr="005A5498">
        <w:t>zore</w:t>
      </w:r>
      <w:r w:rsidRPr="005A5498">
        <w:t xml:space="preserve"> do t</w:t>
      </w:r>
      <w:r w:rsidR="001D119A" w:rsidRPr="005A5498">
        <w:t>ë</w:t>
      </w:r>
      <w:r w:rsidR="00FC1F2D" w:rsidRPr="005A5498">
        <w:t xml:space="preserve"> analizohet struktura aktuale e</w:t>
      </w:r>
      <w:r w:rsidRPr="005A5498">
        <w:t xml:space="preserve"> programeve t</w:t>
      </w:r>
      <w:r w:rsidR="001D119A" w:rsidRPr="005A5498">
        <w:t>ë</w:t>
      </w:r>
      <w:r w:rsidRPr="005A5498">
        <w:t xml:space="preserve"> trajnimit pasuniversitar në Shëndetin Publik/Epidemiologji me q</w:t>
      </w:r>
      <w:r w:rsidR="001D119A" w:rsidRPr="005A5498">
        <w:t>ë</w:t>
      </w:r>
      <w:r w:rsidRPr="005A5498">
        <w:t>llim t</w:t>
      </w:r>
      <w:r w:rsidR="001D119A" w:rsidRPr="005A5498">
        <w:t>ë</w:t>
      </w:r>
      <w:r w:rsidRPr="005A5498">
        <w:t xml:space="preserve"> </w:t>
      </w:r>
      <w:r w:rsidR="00FC1F2D" w:rsidRPr="005A5498">
        <w:t>pasqyrimit të</w:t>
      </w:r>
      <w:r w:rsidR="00FA7363" w:rsidRPr="005A5498">
        <w:t xml:space="preserve"> </w:t>
      </w:r>
      <w:r w:rsidR="00FC1F2D" w:rsidRPr="005A5498">
        <w:t xml:space="preserve">funksioneve të </w:t>
      </w:r>
      <w:r w:rsidR="00FA7363" w:rsidRPr="005A5498">
        <w:t>shëndetit p</w:t>
      </w:r>
      <w:r w:rsidRPr="005A5498">
        <w:t xml:space="preserve">ublik </w:t>
      </w:r>
      <w:r w:rsidR="00FA7363" w:rsidRPr="005A5498">
        <w:t>që do të kryhen në nivel lokal dhe kombëtar e q</w:t>
      </w:r>
      <w:r w:rsidR="001D119A" w:rsidRPr="005A5498">
        <w:t>ë</w:t>
      </w:r>
      <w:r w:rsidR="00FA7363" w:rsidRPr="005A5498">
        <w:t xml:space="preserve"> do t</w:t>
      </w:r>
      <w:r w:rsidR="005A5498">
        <w:t>’</w:t>
      </w:r>
      <w:r w:rsidR="00FA7363" w:rsidRPr="005A5498">
        <w:t>i përshtaten funksioneve p</w:t>
      </w:r>
      <w:r w:rsidR="001D119A" w:rsidRPr="005A5498">
        <w:t>ë</w:t>
      </w:r>
      <w:r w:rsidR="00FA7363" w:rsidRPr="005A5498">
        <w:t>r parandalimin dhe kontrollin e s</w:t>
      </w:r>
      <w:r w:rsidR="001D119A" w:rsidRPr="005A5498">
        <w:t>ë</w:t>
      </w:r>
      <w:r w:rsidR="00FA7363" w:rsidRPr="005A5498">
        <w:t>mundjeve ngjit</w:t>
      </w:r>
      <w:r w:rsidR="001D119A" w:rsidRPr="005A5498">
        <w:t>ë</w:t>
      </w:r>
      <w:r w:rsidR="00FA7363" w:rsidRPr="005A5498">
        <w:t>se.</w:t>
      </w:r>
    </w:p>
    <w:p w14:paraId="0F9CFD5C" w14:textId="08D04568" w:rsidR="00BA185F" w:rsidRDefault="00FA7363" w:rsidP="002916C0">
      <w:pPr>
        <w:spacing w:line="240" w:lineRule="auto"/>
        <w:jc w:val="both"/>
      </w:pPr>
      <w:r w:rsidRPr="005A5498">
        <w:t>KD nj</w:t>
      </w:r>
      <w:r w:rsidR="001D119A" w:rsidRPr="005A5498">
        <w:t>ë</w:t>
      </w:r>
      <w:r w:rsidRPr="005A5498">
        <w:t xml:space="preserve"> fokus t</w:t>
      </w:r>
      <w:r w:rsidR="001D119A" w:rsidRPr="005A5498">
        <w:t>ë</w:t>
      </w:r>
      <w:r w:rsidRPr="005A5498">
        <w:t xml:space="preserve"> ve</w:t>
      </w:r>
      <w:r w:rsidR="005A5498">
        <w:t>ç</w:t>
      </w:r>
      <w:r w:rsidRPr="005A5498">
        <w:t>ant</w:t>
      </w:r>
      <w:r w:rsidR="001D119A" w:rsidRPr="005A5498">
        <w:t>ë</w:t>
      </w:r>
      <w:r w:rsidRPr="005A5498">
        <w:t xml:space="preserve"> do t</w:t>
      </w:r>
      <w:r w:rsidR="005A5498">
        <w:t>’</w:t>
      </w:r>
      <w:r w:rsidRPr="005A5498">
        <w:t>i kushtoj dizajnimit të sistemit të mbikëqyrjes i cili ka nevoj</w:t>
      </w:r>
      <w:r w:rsidR="001D119A" w:rsidRPr="005A5498">
        <w:t>ë</w:t>
      </w:r>
      <w:r w:rsidRPr="005A5498">
        <w:t xml:space="preserve"> p</w:t>
      </w:r>
      <w:r w:rsidR="001D119A" w:rsidRPr="005A5498">
        <w:t>ë</w:t>
      </w:r>
      <w:r w:rsidRPr="005A5498">
        <w:t>r rivler</w:t>
      </w:r>
      <w:r w:rsidR="00FC1F2D" w:rsidRPr="005A5498">
        <w:t>ë</w:t>
      </w:r>
      <w:r w:rsidRPr="005A5498">
        <w:t>sim përfshirë dhënien e prioriteteve ndaj sëmundjeve, ga</w:t>
      </w:r>
      <w:r w:rsidR="005A5498">
        <w:t>t</w:t>
      </w:r>
      <w:r w:rsidRPr="005A5498">
        <w:t>ishm</w:t>
      </w:r>
      <w:r w:rsidR="001D119A" w:rsidRPr="005A5498">
        <w:t>ë</w:t>
      </w:r>
      <w:r w:rsidRPr="005A5498">
        <w:t>rin</w:t>
      </w:r>
      <w:r w:rsidR="001D119A" w:rsidRPr="005A5498">
        <w:t>ë</w:t>
      </w:r>
      <w:r w:rsidRPr="005A5498">
        <w:t>,</w:t>
      </w:r>
      <w:r w:rsidR="00FC1F2D" w:rsidRPr="005A5498">
        <w:t xml:space="preserve"> reagimin, </w:t>
      </w:r>
      <w:r w:rsidRPr="005A5498">
        <w:t>menaxhimin e kriz</w:t>
      </w:r>
      <w:r w:rsidR="005A5498">
        <w:t>ave</w:t>
      </w:r>
      <w:r w:rsidRPr="005A5498">
        <w:t xml:space="preserve">, </w:t>
      </w:r>
      <w:r w:rsidR="00FC1F2D" w:rsidRPr="005A5498">
        <w:t xml:space="preserve">emergjencat dhe </w:t>
      </w:r>
      <w:r w:rsidR="00BA185F" w:rsidRPr="005A5498">
        <w:t>komunikimin e rrezikut.</w:t>
      </w:r>
      <w:r w:rsidR="002758D9" w:rsidRPr="005A5498">
        <w:t xml:space="preserve"> Mbik</w:t>
      </w:r>
      <w:r w:rsidR="004075D0" w:rsidRPr="005A5498">
        <w:t>ë</w:t>
      </w:r>
      <w:r w:rsidR="002758D9" w:rsidRPr="005A5498">
        <w:t>qyrja e sistemit t</w:t>
      </w:r>
      <w:r w:rsidR="004075D0" w:rsidRPr="005A5498">
        <w:t>ë</w:t>
      </w:r>
      <w:r w:rsidR="002758D9" w:rsidRPr="005A5498">
        <w:t xml:space="preserve"> s</w:t>
      </w:r>
      <w:r w:rsidR="004075D0" w:rsidRPr="005A5498">
        <w:t>ë</w:t>
      </w:r>
      <w:r w:rsidR="002758D9" w:rsidRPr="005A5498">
        <w:t>mundjeve ngjit</w:t>
      </w:r>
      <w:r w:rsidR="004075D0" w:rsidRPr="005A5498">
        <w:t>ë</w:t>
      </w:r>
      <w:r w:rsidR="002758D9" w:rsidRPr="005A5498">
        <w:t xml:space="preserve">se </w:t>
      </w:r>
      <w:r w:rsidR="004075D0" w:rsidRPr="005A5498">
        <w:t>ë</w:t>
      </w:r>
      <w:r w:rsidR="002758D9" w:rsidRPr="005A5498">
        <w:t>sht</w:t>
      </w:r>
      <w:r w:rsidR="004075D0" w:rsidRPr="005A5498">
        <w:t>ë</w:t>
      </w:r>
      <w:r w:rsidR="002758D9" w:rsidRPr="005A5498">
        <w:t xml:space="preserve"> raportimi, grumbullimi, analiza, in</w:t>
      </w:r>
      <w:r w:rsidR="002758D9">
        <w:t>terpretimi, kthimi i informat</w:t>
      </w:r>
      <w:r w:rsidR="004075D0">
        <w:t>ë</w:t>
      </w:r>
      <w:r w:rsidR="002758D9">
        <w:t>s dhe nd</w:t>
      </w:r>
      <w:r w:rsidR="004075D0">
        <w:t>ë</w:t>
      </w:r>
      <w:r w:rsidR="002758D9">
        <w:t>rmarrja e masave t</w:t>
      </w:r>
      <w:r w:rsidR="004075D0">
        <w:t>ë</w:t>
      </w:r>
      <w:r w:rsidR="002758D9">
        <w:t xml:space="preserve"> duhura n</w:t>
      </w:r>
      <w:r w:rsidR="004075D0">
        <w:t>ë</w:t>
      </w:r>
      <w:r w:rsidR="002758D9">
        <w:t xml:space="preserve"> baz</w:t>
      </w:r>
      <w:r w:rsidR="004075D0">
        <w:t>ë</w:t>
      </w:r>
      <w:r w:rsidR="002758D9">
        <w:t xml:space="preserve"> t</w:t>
      </w:r>
      <w:r w:rsidR="004075D0">
        <w:t>ë</w:t>
      </w:r>
      <w:r w:rsidR="002758D9">
        <w:t xml:space="preserve"> rezultateve t</w:t>
      </w:r>
      <w:r w:rsidR="004075D0">
        <w:t>ë</w:t>
      </w:r>
      <w:r w:rsidR="002758D9">
        <w:t xml:space="preserve"> analiz</w:t>
      </w:r>
      <w:r w:rsidR="004075D0">
        <w:t>ë</w:t>
      </w:r>
      <w:r w:rsidR="002758D9">
        <w:t>s s</w:t>
      </w:r>
      <w:r w:rsidR="004075D0">
        <w:t>ë</w:t>
      </w:r>
      <w:r w:rsidR="002758D9">
        <w:t xml:space="preserve"> situat</w:t>
      </w:r>
      <w:r w:rsidR="004075D0">
        <w:t>ë</w:t>
      </w:r>
      <w:r w:rsidR="002758D9">
        <w:t>s epidemiologjike. Mbik</w:t>
      </w:r>
      <w:r w:rsidR="004075D0">
        <w:t>ë</w:t>
      </w:r>
      <w:r w:rsidR="002758D9">
        <w:t>qyrja mund</w:t>
      </w:r>
      <w:r w:rsidR="004075D0">
        <w:t>ë</w:t>
      </w:r>
      <w:r w:rsidR="002758D9">
        <w:t>son zbulimin e hersh</w:t>
      </w:r>
      <w:r w:rsidR="004075D0">
        <w:t>ë</w:t>
      </w:r>
      <w:r w:rsidR="002758D9">
        <w:t>m t</w:t>
      </w:r>
      <w:r w:rsidR="004075D0">
        <w:t>ë</w:t>
      </w:r>
      <w:r w:rsidR="002758D9">
        <w:t xml:space="preserve"> rasteve, reagimin me koh</w:t>
      </w:r>
      <w:r w:rsidR="004075D0">
        <w:t>ë</w:t>
      </w:r>
      <w:r w:rsidR="002758D9">
        <w:t xml:space="preserve"> dhe adekuat dhe aplikimin e masave parandaluese dhe kund</w:t>
      </w:r>
      <w:r w:rsidR="004075D0">
        <w:t>ë</w:t>
      </w:r>
      <w:r w:rsidR="002758D9">
        <w:t>repidemike. Nd</w:t>
      </w:r>
      <w:r w:rsidR="004075D0">
        <w:t>ë</w:t>
      </w:r>
      <w:r w:rsidR="002758D9">
        <w:t>rsa nj</w:t>
      </w:r>
      <w:r w:rsidR="004075D0">
        <w:t>ë</w:t>
      </w:r>
      <w:r w:rsidR="002758D9">
        <w:t xml:space="preserve"> sistem bashk</w:t>
      </w:r>
      <w:r w:rsidR="004075D0">
        <w:t>ë</w:t>
      </w:r>
      <w:r w:rsidR="002758D9">
        <w:t>kohor i mbik</w:t>
      </w:r>
      <w:r w:rsidR="004075D0">
        <w:t>ë</w:t>
      </w:r>
      <w:r w:rsidR="002758D9">
        <w:t>qyrjes epidemiologjike mund</w:t>
      </w:r>
      <w:r w:rsidR="004075D0">
        <w:t>ë</w:t>
      </w:r>
      <w:r w:rsidR="002758D9">
        <w:t>son krahasimin me shtetet tjera n</w:t>
      </w:r>
      <w:r w:rsidR="004075D0">
        <w:t>ë</w:t>
      </w:r>
      <w:r w:rsidR="002758D9">
        <w:t xml:space="preserve"> rajon dhe bot</w:t>
      </w:r>
      <w:r w:rsidR="004075D0">
        <w:t>ë</w:t>
      </w:r>
      <w:r w:rsidR="002758D9">
        <w:t xml:space="preserve">. </w:t>
      </w:r>
    </w:p>
    <w:p w14:paraId="56AA0432" w14:textId="5128F668" w:rsidR="00294737" w:rsidRPr="002916C0" w:rsidRDefault="00294737" w:rsidP="002916C0">
      <w:pPr>
        <w:spacing w:line="240" w:lineRule="auto"/>
        <w:jc w:val="both"/>
      </w:pPr>
      <w:r>
        <w:t>P</w:t>
      </w:r>
      <w:r w:rsidR="00CC57D6">
        <w:t>ë</w:t>
      </w:r>
      <w:r>
        <w:t>rmes k</w:t>
      </w:r>
      <w:r w:rsidR="00CC57D6">
        <w:t>ë</w:t>
      </w:r>
      <w:r>
        <w:t>tij koncept dokumenti adreso</w:t>
      </w:r>
      <w:r w:rsidR="00ED337E">
        <w:t>n</w:t>
      </w:r>
      <w:r>
        <w:t xml:space="preserve"> edhe p</w:t>
      </w:r>
      <w:r w:rsidR="00CC57D6">
        <w:t>ë</w:t>
      </w:r>
      <w:r>
        <w:t>rdit</w:t>
      </w:r>
      <w:r w:rsidR="00CC57D6">
        <w:t>ë</w:t>
      </w:r>
      <w:r>
        <w:t>simi</w:t>
      </w:r>
      <w:r w:rsidR="00ED337E">
        <w:t>n</w:t>
      </w:r>
      <w:r>
        <w:t xml:space="preserve"> </w:t>
      </w:r>
      <w:r w:rsidR="00ED337E">
        <w:t>e</w:t>
      </w:r>
      <w:r>
        <w:t xml:space="preserve"> kurrikulave pasuniversitare, t</w:t>
      </w:r>
      <w:r w:rsidR="00CC57D6">
        <w:t>ë</w:t>
      </w:r>
      <w:r>
        <w:t xml:space="preserve"> cilat kan</w:t>
      </w:r>
      <w:r w:rsidR="00CC57D6">
        <w:t>ë</w:t>
      </w:r>
      <w:r>
        <w:t xml:space="preserve"> mang</w:t>
      </w:r>
      <w:r w:rsidR="00CC57D6">
        <w:t>ë</w:t>
      </w:r>
      <w:r>
        <w:t>si t</w:t>
      </w:r>
      <w:r w:rsidR="00CC57D6">
        <w:t>ë</w:t>
      </w:r>
      <w:r>
        <w:t xml:space="preserve"> epidemiologjis</w:t>
      </w:r>
      <w:r w:rsidR="00CC57D6">
        <w:t>ë</w:t>
      </w:r>
      <w:r>
        <w:t xml:space="preserve"> analitike. P</w:t>
      </w:r>
      <w:r w:rsidR="00CC57D6">
        <w:t>ë</w:t>
      </w:r>
      <w:r>
        <w:t>rmes pasurimit t</w:t>
      </w:r>
      <w:r w:rsidR="00CC57D6">
        <w:t>ë</w:t>
      </w:r>
      <w:r>
        <w:t xml:space="preserve"> kurrikulave dhe trajnimit dhe ritrajnimit adekuat t</w:t>
      </w:r>
      <w:r w:rsidR="00CC57D6">
        <w:t>ë</w:t>
      </w:r>
      <w:r>
        <w:t xml:space="preserve"> epidemiolog</w:t>
      </w:r>
      <w:r w:rsidR="00CC57D6">
        <w:t>ë</w:t>
      </w:r>
      <w:r>
        <w:t>ve mund t</w:t>
      </w:r>
      <w:r w:rsidR="00CC57D6">
        <w:t>ë</w:t>
      </w:r>
      <w:r>
        <w:t xml:space="preserve"> kemi d</w:t>
      </w:r>
      <w:r w:rsidR="00CC57D6">
        <w:t>ë</w:t>
      </w:r>
      <w:r>
        <w:t>shmi dhe projeksione m</w:t>
      </w:r>
      <w:r w:rsidR="00CC57D6">
        <w:t>ë</w:t>
      </w:r>
      <w:r>
        <w:t xml:space="preserve"> t</w:t>
      </w:r>
      <w:r w:rsidR="00CC57D6">
        <w:t>ë</w:t>
      </w:r>
      <w:r>
        <w:t xml:space="preserve"> besueshme p</w:t>
      </w:r>
      <w:r w:rsidR="00CC57D6">
        <w:t>ë</w:t>
      </w:r>
      <w:r>
        <w:t>r s</w:t>
      </w:r>
      <w:r w:rsidR="00CC57D6">
        <w:t>ë</w:t>
      </w:r>
      <w:r>
        <w:t>mundje ngjit</w:t>
      </w:r>
      <w:r w:rsidR="00CC57D6">
        <w:t>ë</w:t>
      </w:r>
      <w:r>
        <w:t>se n</w:t>
      </w:r>
      <w:r w:rsidR="00CC57D6">
        <w:t>ë</w:t>
      </w:r>
      <w:r>
        <w:t xml:space="preserve"> Kosov</w:t>
      </w:r>
      <w:r w:rsidR="00CC57D6">
        <w:t>ë</w:t>
      </w:r>
      <w:r>
        <w:t xml:space="preserve">. </w:t>
      </w:r>
    </w:p>
    <w:p w14:paraId="14B06DFE" w14:textId="4E87412C" w:rsidR="00BA185F" w:rsidRPr="002916C0" w:rsidRDefault="005254A6" w:rsidP="002916C0">
      <w:pPr>
        <w:spacing w:line="240" w:lineRule="auto"/>
        <w:jc w:val="both"/>
      </w:pPr>
      <w:r>
        <w:t>Aktualisht n</w:t>
      </w:r>
      <w:r w:rsidR="00B64ECC">
        <w:t>ë</w:t>
      </w:r>
      <w:r>
        <w:t xml:space="preserve"> Kosov</w:t>
      </w:r>
      <w:r w:rsidR="00B64ECC">
        <w:t>ë</w:t>
      </w:r>
      <w:r>
        <w:t xml:space="preserve"> konfirmimi laboratorik miukrobiologjik i s</w:t>
      </w:r>
      <w:r w:rsidR="00B64ECC">
        <w:t>ë</w:t>
      </w:r>
      <w:r>
        <w:t>mundjeve ngjit</w:t>
      </w:r>
      <w:r w:rsidR="00B64ECC">
        <w:t>ë</w:t>
      </w:r>
      <w:r>
        <w:t>se realizohet n</w:t>
      </w:r>
      <w:r w:rsidR="00B64ECC">
        <w:t>ë</w:t>
      </w:r>
      <w:r>
        <w:t xml:space="preserve"> IKShPK, e cila </w:t>
      </w:r>
      <w:r w:rsidR="00B64ECC">
        <w:t>ë</w:t>
      </w:r>
      <w:r>
        <w:t>sht</w:t>
      </w:r>
      <w:r w:rsidR="00B64ECC">
        <w:t>ë</w:t>
      </w:r>
      <w:r>
        <w:t xml:space="preserve"> poashtu laborator referent p</w:t>
      </w:r>
      <w:r w:rsidR="00B64ECC">
        <w:t>ë</w:t>
      </w:r>
      <w:r>
        <w:t>r disa patogjen</w:t>
      </w:r>
      <w:r w:rsidR="00B64ECC">
        <w:t>ë</w:t>
      </w:r>
      <w:r>
        <w:t>, si dhe n</w:t>
      </w:r>
      <w:r w:rsidR="00B64ECC">
        <w:t>ë</w:t>
      </w:r>
      <w:r>
        <w:t xml:space="preserve"> gjasht</w:t>
      </w:r>
      <w:r w:rsidR="00B64ECC">
        <w:t>ë</w:t>
      </w:r>
      <w:r>
        <w:t xml:space="preserve"> QRShP q</w:t>
      </w:r>
      <w:r w:rsidR="00B64ECC">
        <w:t>ë</w:t>
      </w:r>
      <w:r>
        <w:t xml:space="preserve"> jan</w:t>
      </w:r>
      <w:r w:rsidR="00B64ECC">
        <w:t>ë</w:t>
      </w:r>
      <w:r>
        <w:t xml:space="preserve"> pjes</w:t>
      </w:r>
      <w:r w:rsidR="00B64ECC">
        <w:t>ë</w:t>
      </w:r>
      <w:r>
        <w:t xml:space="preserve"> e </w:t>
      </w:r>
      <w:r w:rsidR="00F56C62">
        <w:t>IKShPK</w:t>
      </w:r>
      <w:r>
        <w:t>dhe kan</w:t>
      </w:r>
      <w:r w:rsidR="00B64ECC">
        <w:t>ë</w:t>
      </w:r>
      <w:r>
        <w:t xml:space="preserve"> laboratore p</w:t>
      </w:r>
      <w:r w:rsidR="00B64ECC">
        <w:t>ë</w:t>
      </w:r>
      <w:r>
        <w:t xml:space="preserve">r analiza bazike mikrobiologjike. </w:t>
      </w:r>
      <w:r w:rsidR="00BA185F" w:rsidRPr="002916C0">
        <w:t>Ky dokument do t</w:t>
      </w:r>
      <w:r w:rsidR="001D119A" w:rsidRPr="002916C0">
        <w:t>ë</w:t>
      </w:r>
      <w:r w:rsidR="00BA185F" w:rsidRPr="002916C0">
        <w:t xml:space="preserve"> analizoj edhe aspektet </w:t>
      </w:r>
      <w:r w:rsidR="00BA185F" w:rsidRPr="005A5498">
        <w:t>e rrjetit të laboratorëve të shëndetit publik</w:t>
      </w:r>
      <w:r w:rsidR="00294737" w:rsidRPr="005A5498">
        <w:t xml:space="preserve"> n</w:t>
      </w:r>
      <w:r w:rsidR="00CC57D6" w:rsidRPr="005A5498">
        <w:t>ë</w:t>
      </w:r>
      <w:r w:rsidR="00294737" w:rsidRPr="005A5498">
        <w:t xml:space="preserve"> Kosov</w:t>
      </w:r>
      <w:r w:rsidR="00CC57D6" w:rsidRPr="005A5498">
        <w:t>ë</w:t>
      </w:r>
      <w:r w:rsidR="00294737" w:rsidRPr="005A5498">
        <w:t xml:space="preserve"> (</w:t>
      </w:r>
      <w:r w:rsidR="00F56C62">
        <w:t>IKShPK</w:t>
      </w:r>
      <w:r w:rsidR="00294737" w:rsidRPr="005A5498">
        <w:t>dhe QRShP)</w:t>
      </w:r>
      <w:r w:rsidR="00BA185F" w:rsidRPr="005A5498">
        <w:t xml:space="preserve">, duke i kushtuar vëmendje të veçantë krijimit të qasjes së mirë të klinicistëve, </w:t>
      </w:r>
      <w:r w:rsidR="00FC1F2D" w:rsidRPr="005A5498">
        <w:t>metodat</w:t>
      </w:r>
      <w:r w:rsidR="00BA185F" w:rsidRPr="005A5498">
        <w:t xml:space="preserve"> me cilësi të verifikueshme, analiz</w:t>
      </w:r>
      <w:r w:rsidR="005A5498">
        <w:t>ë</w:t>
      </w:r>
      <w:r w:rsidR="00BA185F" w:rsidRPr="005A5498">
        <w:t>n e kapaciteteve laboratorike, burimeve njer</w:t>
      </w:r>
      <w:r w:rsidR="001D119A" w:rsidRPr="005A5498">
        <w:t>ë</w:t>
      </w:r>
      <w:r w:rsidR="00BA185F" w:rsidRPr="005A5498">
        <w:t>zore dhe analiz</w:t>
      </w:r>
      <w:r w:rsidR="005A5498">
        <w:t>ë</w:t>
      </w:r>
      <w:r w:rsidR="00BA185F" w:rsidRPr="005A5498">
        <w:t>n e nevoj</w:t>
      </w:r>
      <w:r w:rsidR="001D119A" w:rsidRPr="005A5498">
        <w:t>ë</w:t>
      </w:r>
      <w:r w:rsidR="00BA185F" w:rsidRPr="005A5498">
        <w:t>s p</w:t>
      </w:r>
      <w:r w:rsidR="001D119A" w:rsidRPr="005A5498">
        <w:t>ë</w:t>
      </w:r>
      <w:r w:rsidR="00BA185F" w:rsidRPr="005A5498">
        <w:t>r nj</w:t>
      </w:r>
      <w:r w:rsidR="001D119A" w:rsidRPr="005A5498">
        <w:t>ë</w:t>
      </w:r>
      <w:r w:rsidR="00FC1F2D" w:rsidRPr="005A5498">
        <w:t xml:space="preserve"> </w:t>
      </w:r>
      <w:r w:rsidR="00BA185F" w:rsidRPr="005A5498">
        <w:t>program kombëtar për kontrollin e jashtëm të cilësisë së të gjitha labor</w:t>
      </w:r>
      <w:r w:rsidR="00495991" w:rsidRPr="005A5498">
        <w:t>atorëve të angazhuara në hulumtimin</w:t>
      </w:r>
      <w:r w:rsidR="00BA185F" w:rsidRPr="005A5498">
        <w:t xml:space="preserve"> mikrobiologjik të pacientëve </w:t>
      </w:r>
      <w:r w:rsidR="00495991" w:rsidRPr="005A5498">
        <w:t>t</w:t>
      </w:r>
      <w:r w:rsidR="00F07C75" w:rsidRPr="005A5498">
        <w:t>ë</w:t>
      </w:r>
      <w:r w:rsidR="00495991" w:rsidRPr="005A5498">
        <w:t xml:space="preserve"> dyshimt</w:t>
      </w:r>
      <w:r w:rsidR="00F07C75" w:rsidRPr="005A5498">
        <w:t>ë</w:t>
      </w:r>
      <w:r w:rsidR="00495991" w:rsidRPr="005A5498">
        <w:t xml:space="preserve"> n</w:t>
      </w:r>
      <w:r w:rsidR="00F07C75" w:rsidRPr="005A5498">
        <w:t>ë</w:t>
      </w:r>
      <w:r w:rsidR="00BA185F" w:rsidRPr="005A5498">
        <w:t xml:space="preserve"> sëmundje </w:t>
      </w:r>
      <w:r w:rsidR="00495991" w:rsidRPr="005A5498">
        <w:t>ngjit</w:t>
      </w:r>
      <w:r w:rsidR="00F07C75" w:rsidRPr="005A5498">
        <w:t>ë</w:t>
      </w:r>
      <w:r w:rsidR="00495991" w:rsidRPr="005A5498">
        <w:t>se</w:t>
      </w:r>
      <w:r w:rsidR="00BA185F" w:rsidRPr="005A5498">
        <w:t xml:space="preserve"> ose të </w:t>
      </w:r>
      <w:r w:rsidR="00495991" w:rsidRPr="005A5498">
        <w:t>konfirmuar</w:t>
      </w:r>
      <w:r w:rsidR="00BA185F" w:rsidRPr="005A5498">
        <w:t xml:space="preserve">, pasuar nga certifikimi i funksioneve </w:t>
      </w:r>
      <w:r w:rsidR="00495991" w:rsidRPr="005A5498">
        <w:t>bazike</w:t>
      </w:r>
      <w:r w:rsidR="00BA185F" w:rsidRPr="005A5498">
        <w:t xml:space="preserve"> të </w:t>
      </w:r>
      <w:r w:rsidR="00495991" w:rsidRPr="005A5498">
        <w:t>laboratoreve</w:t>
      </w:r>
      <w:r w:rsidR="00D35792" w:rsidRPr="005A5498">
        <w:t xml:space="preserve"> dhe analiz</w:t>
      </w:r>
      <w:r w:rsidR="001D119A" w:rsidRPr="005A5498">
        <w:t>ë</w:t>
      </w:r>
      <w:r w:rsidR="00D35792" w:rsidRPr="005A5498">
        <w:t>n e laborator</w:t>
      </w:r>
      <w:r w:rsidR="001D119A" w:rsidRPr="005A5498">
        <w:t>ë</w:t>
      </w:r>
      <w:r w:rsidR="00D35792" w:rsidRPr="005A5498">
        <w:t>ve privatë q</w:t>
      </w:r>
      <w:r w:rsidR="001D119A" w:rsidRPr="005A5498">
        <w:t>ë</w:t>
      </w:r>
      <w:r w:rsidR="00D35792" w:rsidRPr="005A5498">
        <w:t xml:space="preserve"> janë </w:t>
      </w:r>
      <w:r w:rsidR="00294737" w:rsidRPr="005A5498">
        <w:t>pjes</w:t>
      </w:r>
      <w:r w:rsidR="00CC57D6" w:rsidRPr="005A5498">
        <w:t>ë</w:t>
      </w:r>
      <w:r w:rsidR="00294737" w:rsidRPr="005A5498">
        <w:t>ri</w:t>
      </w:r>
      <w:r w:rsidR="00F56C62">
        <w:t>s</w:t>
      </w:r>
      <w:r w:rsidR="00294737" w:rsidRPr="005A5498">
        <w:t xml:space="preserve">ht </w:t>
      </w:r>
      <w:r w:rsidR="00D35792" w:rsidRPr="005A5498">
        <w:t>të integruar në sigurimin e nevojave</w:t>
      </w:r>
      <w:r w:rsidR="00D35792" w:rsidRPr="002916C0">
        <w:t xml:space="preserve"> kombëtare për shërbimet diagnostikuese primare mikrobiologjike dhe për karakterizimin e mëtejshëm, ose raportimin sistematik të rasteve tek autoritetet e shëndetit publik.</w:t>
      </w:r>
    </w:p>
    <w:p w14:paraId="4F786C42" w14:textId="61ABDF65" w:rsidR="00BA185F" w:rsidRPr="002916C0" w:rsidRDefault="00BA185F" w:rsidP="002916C0">
      <w:pPr>
        <w:spacing w:line="240" w:lineRule="auto"/>
        <w:jc w:val="both"/>
      </w:pPr>
      <w:r w:rsidRPr="002916C0">
        <w:t>KD do t</w:t>
      </w:r>
      <w:r w:rsidR="001D119A" w:rsidRPr="002916C0">
        <w:t>ë</w:t>
      </w:r>
      <w:r w:rsidRPr="002916C0">
        <w:t xml:space="preserve"> analizoj </w:t>
      </w:r>
      <w:r w:rsidR="00D35792" w:rsidRPr="002916C0">
        <w:t>epidemiologjinë e rezistencës antimikrobike në Kosovë q</w:t>
      </w:r>
      <w:r w:rsidR="001D119A" w:rsidRPr="002916C0">
        <w:t>ë</w:t>
      </w:r>
      <w:r w:rsidR="00D35792" w:rsidRPr="002916C0">
        <w:t xml:space="preserve"> është praktikisht e panjohur dhe infeksionet e lidhura me kujdesin shëndetësor.</w:t>
      </w:r>
    </w:p>
    <w:p w14:paraId="59DE08A6" w14:textId="1583B1FF" w:rsidR="001D119A" w:rsidRPr="002916C0" w:rsidRDefault="00495991" w:rsidP="002916C0">
      <w:pPr>
        <w:spacing w:line="240" w:lineRule="auto"/>
        <w:jc w:val="both"/>
      </w:pPr>
      <w:r w:rsidRPr="002916C0">
        <w:t>Pra</w:t>
      </w:r>
      <w:r w:rsidR="00F56C62">
        <w:t>,</w:t>
      </w:r>
      <w:r w:rsidRPr="002916C0">
        <w:t xml:space="preserve"> ky koncept doku</w:t>
      </w:r>
      <w:r w:rsidR="001D119A" w:rsidRPr="002916C0">
        <w:t>m</w:t>
      </w:r>
      <w:r w:rsidRPr="002916C0">
        <w:t>e</w:t>
      </w:r>
      <w:r w:rsidR="001D119A" w:rsidRPr="002916C0">
        <w:t>nt do të anailzoj kapacitetet për sëmundj</w:t>
      </w:r>
      <w:r w:rsidR="008904FF">
        <w:t>e</w:t>
      </w:r>
      <w:r w:rsidR="001D119A" w:rsidRPr="002916C0">
        <w:t>t ngjitëse në Kosovë për</w:t>
      </w:r>
      <w:r w:rsidR="008904FF">
        <w:t>f</w:t>
      </w:r>
      <w:r w:rsidR="001D119A" w:rsidRPr="002916C0">
        <w:t>shi</w:t>
      </w:r>
      <w:r w:rsidR="008904FF">
        <w:t>r</w:t>
      </w:r>
      <w:r w:rsidR="001D119A" w:rsidRPr="002916C0">
        <w:t>ë korniz</w:t>
      </w:r>
      <w:r w:rsidR="00F56C62">
        <w:t>ë</w:t>
      </w:r>
      <w:r w:rsidR="001D119A" w:rsidRPr="002916C0">
        <w:t>n ligjore dhe të politikave, rolet dhe përgjegjësitë institucionale, kapacitetet administrative, burimet njerëzore dhe mekanizmat e monitorimit dhe mbik</w:t>
      </w:r>
      <w:r w:rsidR="00F56C62">
        <w:t>ë</w:t>
      </w:r>
      <w:r w:rsidR="001D119A" w:rsidRPr="002916C0">
        <w:t>qyrjes.</w:t>
      </w:r>
    </w:p>
    <w:p w14:paraId="35FEBEFE" w14:textId="77777777" w:rsidR="001D119A" w:rsidRPr="002916C0" w:rsidRDefault="001D119A" w:rsidP="002916C0">
      <w:pPr>
        <w:spacing w:line="240" w:lineRule="auto"/>
        <w:jc w:val="both"/>
      </w:pPr>
      <w:r w:rsidRPr="002916C0">
        <w:t>Baza mbi të cilën do te mbështet kjo analizë dot jetë raporti i vlerësimit i ECDC për Kosoven që ofron një pasqyrë të qartë te sfidave dhe rekomadimeve për të adresuar këto sfida.</w:t>
      </w:r>
    </w:p>
    <w:p w14:paraId="42F76CD4" w14:textId="77777777" w:rsidR="00D35792" w:rsidRPr="002916C0" w:rsidRDefault="00D35792" w:rsidP="002916C0">
      <w:pPr>
        <w:spacing w:line="240" w:lineRule="auto"/>
        <w:jc w:val="both"/>
        <w:rPr>
          <w:color w:val="FF0000"/>
        </w:rPr>
      </w:pPr>
    </w:p>
    <w:p w14:paraId="551BDC3D" w14:textId="0E9E57E8" w:rsidR="001D119A" w:rsidRPr="002916C0" w:rsidRDefault="001D119A" w:rsidP="002916C0">
      <w:pPr>
        <w:spacing w:line="240" w:lineRule="auto"/>
        <w:jc w:val="both"/>
        <w:rPr>
          <w:b/>
          <w:color w:val="FF0000"/>
          <w:u w:val="single"/>
        </w:rPr>
      </w:pPr>
    </w:p>
    <w:p w14:paraId="28DCE967" w14:textId="22A66F02" w:rsidR="00A22B1A" w:rsidRDefault="00A22B1A" w:rsidP="002916C0">
      <w:pPr>
        <w:pStyle w:val="Caption"/>
        <w:rPr>
          <w:sz w:val="22"/>
          <w:szCs w:val="22"/>
        </w:rPr>
      </w:pPr>
      <w:r w:rsidRPr="002916C0">
        <w:rPr>
          <w:sz w:val="22"/>
          <w:szCs w:val="22"/>
        </w:rPr>
        <w:t>Figur</w:t>
      </w:r>
      <w:r w:rsidR="00A33A00" w:rsidRPr="002916C0">
        <w:rPr>
          <w:sz w:val="22"/>
          <w:szCs w:val="22"/>
        </w:rPr>
        <w:t>a</w:t>
      </w:r>
      <w:r w:rsidR="0097506C" w:rsidRPr="002916C0">
        <w:rPr>
          <w:sz w:val="22"/>
          <w:szCs w:val="22"/>
        </w:rPr>
        <w:fldChar w:fldCharType="begin"/>
      </w:r>
      <w:r w:rsidR="00180BB0" w:rsidRPr="002916C0">
        <w:rPr>
          <w:sz w:val="22"/>
          <w:szCs w:val="22"/>
        </w:rPr>
        <w:instrText xml:space="preserve"> SEQ Figure \* ARABIC </w:instrText>
      </w:r>
      <w:r w:rsidR="0097506C" w:rsidRPr="002916C0">
        <w:rPr>
          <w:sz w:val="22"/>
          <w:szCs w:val="22"/>
        </w:rPr>
        <w:fldChar w:fldCharType="separate"/>
      </w:r>
      <w:r w:rsidR="005577DA">
        <w:rPr>
          <w:noProof/>
          <w:sz w:val="22"/>
          <w:szCs w:val="22"/>
        </w:rPr>
        <w:t>2</w:t>
      </w:r>
      <w:r w:rsidR="0097506C" w:rsidRPr="002916C0">
        <w:rPr>
          <w:sz w:val="22"/>
          <w:szCs w:val="22"/>
        </w:rPr>
        <w:fldChar w:fldCharType="end"/>
      </w:r>
      <w:r w:rsidRPr="002916C0">
        <w:rPr>
          <w:sz w:val="22"/>
          <w:szCs w:val="22"/>
        </w:rPr>
        <w:t xml:space="preserve">: </w:t>
      </w:r>
      <w:r w:rsidR="005F1C8E" w:rsidRPr="002916C0">
        <w:rPr>
          <w:sz w:val="22"/>
          <w:szCs w:val="22"/>
        </w:rPr>
        <w:t>Dokumentet përkatëse të politikave, ligjet dhe aktet nënligjore</w:t>
      </w:r>
    </w:p>
    <w:p w14:paraId="65FD6363" w14:textId="44DAA7A1" w:rsidR="00706EC6" w:rsidRDefault="00706EC6" w:rsidP="00706EC6"/>
    <w:tbl>
      <w:tblPr>
        <w:tblW w:w="10766" w:type="dxa"/>
        <w:tblInd w:w="-1152" w:type="dxa"/>
        <w:tblLayout w:type="fixed"/>
        <w:tblLook w:val="04A0" w:firstRow="1" w:lastRow="0" w:firstColumn="1" w:lastColumn="0" w:noHBand="0" w:noVBand="1"/>
      </w:tblPr>
      <w:tblGrid>
        <w:gridCol w:w="1800"/>
        <w:gridCol w:w="5924"/>
        <w:gridCol w:w="1494"/>
        <w:gridCol w:w="1548"/>
      </w:tblGrid>
      <w:tr w:rsidR="00706EC6" w:rsidRPr="00F919F3" w14:paraId="33FCC936" w14:textId="77777777" w:rsidTr="00296325">
        <w:tc>
          <w:tcPr>
            <w:tcW w:w="1800" w:type="dxa"/>
            <w:tcBorders>
              <w:top w:val="single" w:sz="4" w:space="0" w:color="auto"/>
              <w:left w:val="single" w:sz="4" w:space="0" w:color="auto"/>
              <w:bottom w:val="single" w:sz="4" w:space="0" w:color="auto"/>
              <w:right w:val="single" w:sz="4" w:space="0" w:color="auto"/>
            </w:tcBorders>
          </w:tcPr>
          <w:p w14:paraId="2AA22F0D" w14:textId="77777777" w:rsidR="00706EC6" w:rsidRPr="00F56C62" w:rsidRDefault="00706EC6" w:rsidP="00296325">
            <w:pPr>
              <w:jc w:val="both"/>
            </w:pPr>
            <w:r w:rsidRPr="00F56C62">
              <w:lastRenderedPageBreak/>
              <w:t>Dokument i politikave, ligj ose akti nën-ligjor</w:t>
            </w:r>
          </w:p>
        </w:tc>
        <w:tc>
          <w:tcPr>
            <w:tcW w:w="5924" w:type="dxa"/>
            <w:tcBorders>
              <w:top w:val="single" w:sz="4" w:space="0" w:color="auto"/>
              <w:left w:val="single" w:sz="4" w:space="0" w:color="auto"/>
              <w:bottom w:val="single" w:sz="4" w:space="0" w:color="auto"/>
              <w:right w:val="single" w:sz="4" w:space="0" w:color="auto"/>
            </w:tcBorders>
          </w:tcPr>
          <w:p w14:paraId="2AF3DF7D" w14:textId="77777777" w:rsidR="00706EC6" w:rsidRPr="004B2FEE" w:rsidRDefault="00706EC6" w:rsidP="00296325">
            <w:pPr>
              <w:jc w:val="both"/>
            </w:pPr>
            <w:r w:rsidRPr="002916C0">
              <w:t>Lidhja me politikën apo dokumentin planifikues përmes internetit ose me aktet ligjore në Gazetën Zyrtare</w:t>
            </w:r>
          </w:p>
        </w:tc>
        <w:tc>
          <w:tcPr>
            <w:tcW w:w="1494" w:type="dxa"/>
            <w:tcBorders>
              <w:top w:val="single" w:sz="4" w:space="0" w:color="auto"/>
              <w:left w:val="single" w:sz="4" w:space="0" w:color="auto"/>
              <w:bottom w:val="single" w:sz="4" w:space="0" w:color="auto"/>
              <w:right w:val="single" w:sz="4" w:space="0" w:color="auto"/>
            </w:tcBorders>
          </w:tcPr>
          <w:p w14:paraId="68D1891D" w14:textId="77777777" w:rsidR="00706EC6" w:rsidRPr="002916C0" w:rsidRDefault="00706EC6" w:rsidP="00296325">
            <w:pPr>
              <w:jc w:val="both"/>
            </w:pPr>
            <w:r w:rsidRPr="002916C0">
              <w:t>Institucioni(-et) shtetëror (e) përgjegjës(e) për zbatim</w:t>
            </w:r>
          </w:p>
        </w:tc>
        <w:tc>
          <w:tcPr>
            <w:tcW w:w="1548" w:type="dxa"/>
            <w:tcBorders>
              <w:top w:val="single" w:sz="4" w:space="0" w:color="auto"/>
              <w:left w:val="single" w:sz="4" w:space="0" w:color="auto"/>
              <w:bottom w:val="single" w:sz="4" w:space="0" w:color="auto"/>
              <w:right w:val="single" w:sz="4" w:space="0" w:color="auto"/>
            </w:tcBorders>
          </w:tcPr>
          <w:p w14:paraId="4985FB0C" w14:textId="77777777" w:rsidR="00706EC6" w:rsidRPr="004B2FEE" w:rsidRDefault="00706EC6" w:rsidP="00296325">
            <w:pPr>
              <w:jc w:val="both"/>
            </w:pPr>
            <w:r w:rsidRPr="002916C0">
              <w:t>Roli dhe detyrat e Institucionit(-eve)</w:t>
            </w:r>
          </w:p>
        </w:tc>
      </w:tr>
      <w:tr w:rsidR="00706EC6" w:rsidRPr="00F919F3" w14:paraId="6C72BDC8" w14:textId="77777777" w:rsidTr="00296325">
        <w:tc>
          <w:tcPr>
            <w:tcW w:w="1800" w:type="dxa"/>
            <w:tcBorders>
              <w:top w:val="single" w:sz="4" w:space="0" w:color="auto"/>
              <w:left w:val="single" w:sz="4" w:space="0" w:color="auto"/>
              <w:bottom w:val="single" w:sz="4" w:space="0" w:color="auto"/>
              <w:right w:val="single" w:sz="4" w:space="0" w:color="auto"/>
            </w:tcBorders>
          </w:tcPr>
          <w:p w14:paraId="03BFEBE5" w14:textId="77777777" w:rsidR="00706EC6" w:rsidRPr="00F56C62" w:rsidRDefault="00706EC6" w:rsidP="00296325">
            <w:pPr>
              <w:jc w:val="both"/>
            </w:pPr>
            <w:r w:rsidRPr="00F56C62">
              <w:t xml:space="preserve">Ligji nr. 02/L-109 për parandalimin dhe luftimin e sëmundjeve ngjitëse </w:t>
            </w:r>
          </w:p>
        </w:tc>
        <w:tc>
          <w:tcPr>
            <w:tcW w:w="5924" w:type="dxa"/>
            <w:tcBorders>
              <w:top w:val="single" w:sz="4" w:space="0" w:color="auto"/>
              <w:left w:val="single" w:sz="4" w:space="0" w:color="auto"/>
              <w:bottom w:val="single" w:sz="4" w:space="0" w:color="auto"/>
              <w:right w:val="single" w:sz="4" w:space="0" w:color="auto"/>
            </w:tcBorders>
          </w:tcPr>
          <w:p w14:paraId="74C96A68" w14:textId="77777777" w:rsidR="00706EC6" w:rsidRPr="004B2FEE" w:rsidRDefault="00FE4833" w:rsidP="00296325">
            <w:pPr>
              <w:jc w:val="both"/>
            </w:pPr>
            <w:hyperlink r:id="rId9" w:history="1">
              <w:r w:rsidR="00706EC6" w:rsidRPr="004B2FEE">
                <w:rPr>
                  <w:rStyle w:val="Hyperlink"/>
                </w:rPr>
                <w:t>https://gzk.rks-gov.net/ActDetail.aspx?ActID=2587</w:t>
              </w:r>
            </w:hyperlink>
          </w:p>
        </w:tc>
        <w:tc>
          <w:tcPr>
            <w:tcW w:w="1494" w:type="dxa"/>
            <w:tcBorders>
              <w:top w:val="single" w:sz="4" w:space="0" w:color="auto"/>
              <w:left w:val="single" w:sz="4" w:space="0" w:color="auto"/>
              <w:bottom w:val="single" w:sz="4" w:space="0" w:color="auto"/>
              <w:right w:val="single" w:sz="4" w:space="0" w:color="auto"/>
            </w:tcBorders>
          </w:tcPr>
          <w:p w14:paraId="6E041D27" w14:textId="290B20D1" w:rsidR="00706EC6" w:rsidRDefault="00F56C62" w:rsidP="00296325">
            <w:pPr>
              <w:jc w:val="both"/>
            </w:pPr>
            <w:r>
              <w:t>MSh</w:t>
            </w:r>
          </w:p>
          <w:p w14:paraId="2EDF474C" w14:textId="32E5049B" w:rsidR="00706EC6" w:rsidRDefault="00F56C62" w:rsidP="00296325">
            <w:pPr>
              <w:jc w:val="both"/>
            </w:pPr>
            <w:r>
              <w:t>IKShPK</w:t>
            </w:r>
          </w:p>
          <w:p w14:paraId="46BEF844" w14:textId="77777777" w:rsidR="00706EC6" w:rsidRPr="004B2FEE" w:rsidRDefault="00706EC6" w:rsidP="00296325">
            <w:pPr>
              <w:jc w:val="both"/>
            </w:pPr>
            <w:r>
              <w:t>Inspektoratet</w:t>
            </w:r>
          </w:p>
        </w:tc>
        <w:tc>
          <w:tcPr>
            <w:tcW w:w="1548" w:type="dxa"/>
            <w:tcBorders>
              <w:top w:val="single" w:sz="4" w:space="0" w:color="auto"/>
              <w:left w:val="single" w:sz="4" w:space="0" w:color="auto"/>
              <w:bottom w:val="single" w:sz="4" w:space="0" w:color="auto"/>
              <w:right w:val="single" w:sz="4" w:space="0" w:color="auto"/>
            </w:tcBorders>
          </w:tcPr>
          <w:p w14:paraId="27471163" w14:textId="77777777" w:rsidR="00706EC6" w:rsidRPr="004B2FEE" w:rsidRDefault="00706EC6" w:rsidP="00296325">
            <w:pPr>
              <w:jc w:val="both"/>
            </w:pPr>
            <w:r>
              <w:t>Mbikëqyrja e legjislacionit</w:t>
            </w:r>
          </w:p>
        </w:tc>
      </w:tr>
      <w:tr w:rsidR="00706EC6" w:rsidRPr="00F919F3" w14:paraId="69E943F4" w14:textId="77777777" w:rsidTr="00296325">
        <w:tc>
          <w:tcPr>
            <w:tcW w:w="1800" w:type="dxa"/>
            <w:tcBorders>
              <w:top w:val="single" w:sz="4" w:space="0" w:color="auto"/>
              <w:left w:val="single" w:sz="4" w:space="0" w:color="auto"/>
              <w:bottom w:val="single" w:sz="4" w:space="0" w:color="auto"/>
              <w:right w:val="single" w:sz="4" w:space="0" w:color="auto"/>
            </w:tcBorders>
          </w:tcPr>
          <w:p w14:paraId="08E7920D" w14:textId="77777777" w:rsidR="00706EC6" w:rsidRPr="00F56C62" w:rsidRDefault="00706EC6" w:rsidP="00296325">
            <w:pPr>
              <w:jc w:val="both"/>
            </w:pPr>
            <w:r w:rsidRPr="00F56C62">
              <w:t>Ligji nr. 04/L-125 për shëndetësi</w:t>
            </w:r>
          </w:p>
          <w:p w14:paraId="36DAC1E2" w14:textId="77777777" w:rsidR="00706EC6" w:rsidRPr="00F56C62" w:rsidRDefault="00706EC6" w:rsidP="00296325">
            <w:pPr>
              <w:jc w:val="both"/>
            </w:pPr>
          </w:p>
        </w:tc>
        <w:tc>
          <w:tcPr>
            <w:tcW w:w="5924" w:type="dxa"/>
            <w:tcBorders>
              <w:top w:val="single" w:sz="4" w:space="0" w:color="auto"/>
              <w:left w:val="single" w:sz="4" w:space="0" w:color="auto"/>
              <w:bottom w:val="single" w:sz="4" w:space="0" w:color="auto"/>
              <w:right w:val="single" w:sz="4" w:space="0" w:color="auto"/>
            </w:tcBorders>
          </w:tcPr>
          <w:p w14:paraId="014CC7AF" w14:textId="77777777" w:rsidR="00706EC6" w:rsidRPr="004B2FEE" w:rsidRDefault="00FE4833" w:rsidP="00296325">
            <w:pPr>
              <w:jc w:val="both"/>
            </w:pPr>
            <w:hyperlink r:id="rId10" w:history="1">
              <w:r w:rsidR="00706EC6" w:rsidRPr="004B2FEE">
                <w:rPr>
                  <w:rStyle w:val="Hyperlink"/>
                </w:rPr>
                <w:t>https://gzk.rks-gov.net/ActDetail.aspx?ActID=8666</w:t>
              </w:r>
            </w:hyperlink>
          </w:p>
        </w:tc>
        <w:tc>
          <w:tcPr>
            <w:tcW w:w="1494" w:type="dxa"/>
            <w:tcBorders>
              <w:top w:val="single" w:sz="4" w:space="0" w:color="auto"/>
              <w:left w:val="single" w:sz="4" w:space="0" w:color="auto"/>
              <w:bottom w:val="single" w:sz="4" w:space="0" w:color="auto"/>
              <w:right w:val="single" w:sz="4" w:space="0" w:color="auto"/>
            </w:tcBorders>
          </w:tcPr>
          <w:p w14:paraId="79952A1C" w14:textId="591CE4B3" w:rsidR="00706EC6" w:rsidRPr="004B2FEE" w:rsidRDefault="00F56C62" w:rsidP="00296325">
            <w:pPr>
              <w:jc w:val="both"/>
            </w:pPr>
            <w:r>
              <w:t>MSh</w:t>
            </w:r>
          </w:p>
        </w:tc>
        <w:tc>
          <w:tcPr>
            <w:tcW w:w="1548" w:type="dxa"/>
            <w:tcBorders>
              <w:top w:val="single" w:sz="4" w:space="0" w:color="auto"/>
              <w:left w:val="single" w:sz="4" w:space="0" w:color="auto"/>
              <w:bottom w:val="single" w:sz="4" w:space="0" w:color="auto"/>
              <w:right w:val="single" w:sz="4" w:space="0" w:color="auto"/>
            </w:tcBorders>
          </w:tcPr>
          <w:p w14:paraId="6A7D7473" w14:textId="77777777" w:rsidR="00706EC6" w:rsidRPr="004B2FEE" w:rsidRDefault="00706EC6" w:rsidP="00296325">
            <w:pPr>
              <w:jc w:val="both"/>
            </w:pPr>
            <w:r>
              <w:t>Mbikëqyrja e legjislacionit</w:t>
            </w:r>
          </w:p>
        </w:tc>
      </w:tr>
      <w:tr w:rsidR="00706EC6" w:rsidRPr="00F919F3" w14:paraId="32AF9DFE" w14:textId="77777777" w:rsidTr="00296325">
        <w:tc>
          <w:tcPr>
            <w:tcW w:w="1800" w:type="dxa"/>
            <w:tcBorders>
              <w:top w:val="single" w:sz="4" w:space="0" w:color="auto"/>
              <w:left w:val="single" w:sz="4" w:space="0" w:color="auto"/>
              <w:bottom w:val="single" w:sz="4" w:space="0" w:color="auto"/>
              <w:right w:val="single" w:sz="4" w:space="0" w:color="auto"/>
            </w:tcBorders>
          </w:tcPr>
          <w:p w14:paraId="34E0E239" w14:textId="77777777" w:rsidR="00706EC6" w:rsidRPr="00F56C62" w:rsidRDefault="00706EC6" w:rsidP="00296325">
            <w:pPr>
              <w:jc w:val="both"/>
            </w:pPr>
            <w:r w:rsidRPr="00F56C62">
              <w:t>Ligji nr. 02/L-78 ligji për shëndetësi publike</w:t>
            </w:r>
          </w:p>
        </w:tc>
        <w:tc>
          <w:tcPr>
            <w:tcW w:w="5924" w:type="dxa"/>
            <w:tcBorders>
              <w:top w:val="single" w:sz="4" w:space="0" w:color="auto"/>
              <w:left w:val="single" w:sz="4" w:space="0" w:color="auto"/>
              <w:bottom w:val="single" w:sz="4" w:space="0" w:color="auto"/>
              <w:right w:val="single" w:sz="4" w:space="0" w:color="auto"/>
            </w:tcBorders>
          </w:tcPr>
          <w:p w14:paraId="325384D7" w14:textId="77777777" w:rsidR="00706EC6" w:rsidRPr="004B2FEE" w:rsidRDefault="00FE4833" w:rsidP="00296325">
            <w:pPr>
              <w:jc w:val="both"/>
            </w:pPr>
            <w:hyperlink r:id="rId11" w:history="1">
              <w:r w:rsidR="00706EC6" w:rsidRPr="004B2FEE">
                <w:rPr>
                  <w:rStyle w:val="Hyperlink"/>
                </w:rPr>
                <w:t>https://gzk.rks-gov.net/ActDetail.aspx?ActID=2573</w:t>
              </w:r>
            </w:hyperlink>
          </w:p>
        </w:tc>
        <w:tc>
          <w:tcPr>
            <w:tcW w:w="1494" w:type="dxa"/>
            <w:tcBorders>
              <w:top w:val="single" w:sz="4" w:space="0" w:color="auto"/>
              <w:left w:val="single" w:sz="4" w:space="0" w:color="auto"/>
              <w:bottom w:val="single" w:sz="4" w:space="0" w:color="auto"/>
              <w:right w:val="single" w:sz="4" w:space="0" w:color="auto"/>
            </w:tcBorders>
          </w:tcPr>
          <w:p w14:paraId="491C07AB" w14:textId="4478D271" w:rsidR="00706EC6" w:rsidRDefault="00F56C62" w:rsidP="00296325">
            <w:pPr>
              <w:jc w:val="both"/>
            </w:pPr>
            <w:r>
              <w:t>MSh</w:t>
            </w:r>
          </w:p>
          <w:p w14:paraId="535F039C" w14:textId="77777777" w:rsidR="00706EC6" w:rsidRPr="004B2FEE" w:rsidRDefault="00706EC6" w:rsidP="00296325">
            <w:pPr>
              <w:jc w:val="both"/>
            </w:pPr>
            <w:r>
              <w:t>Ikshpk</w:t>
            </w:r>
          </w:p>
        </w:tc>
        <w:tc>
          <w:tcPr>
            <w:tcW w:w="1548" w:type="dxa"/>
            <w:tcBorders>
              <w:top w:val="single" w:sz="4" w:space="0" w:color="auto"/>
              <w:left w:val="single" w:sz="4" w:space="0" w:color="auto"/>
              <w:bottom w:val="single" w:sz="4" w:space="0" w:color="auto"/>
              <w:right w:val="single" w:sz="4" w:space="0" w:color="auto"/>
            </w:tcBorders>
          </w:tcPr>
          <w:p w14:paraId="7F1A655D" w14:textId="77777777" w:rsidR="00706EC6" w:rsidRPr="004B2FEE" w:rsidRDefault="00706EC6" w:rsidP="00296325">
            <w:pPr>
              <w:jc w:val="both"/>
            </w:pPr>
            <w:r>
              <w:t>Mbikëqyrja e legjislacionit</w:t>
            </w:r>
          </w:p>
        </w:tc>
      </w:tr>
      <w:tr w:rsidR="00706EC6" w:rsidRPr="00F919F3" w14:paraId="1E609C25" w14:textId="77777777" w:rsidTr="00296325">
        <w:tc>
          <w:tcPr>
            <w:tcW w:w="1800" w:type="dxa"/>
            <w:tcBorders>
              <w:top w:val="single" w:sz="4" w:space="0" w:color="auto"/>
              <w:left w:val="single" w:sz="4" w:space="0" w:color="auto"/>
              <w:bottom w:val="single" w:sz="4" w:space="0" w:color="auto"/>
              <w:right w:val="single" w:sz="4" w:space="0" w:color="auto"/>
            </w:tcBorders>
          </w:tcPr>
          <w:p w14:paraId="164CE0D5" w14:textId="77777777" w:rsidR="00706EC6" w:rsidRPr="00F56C62" w:rsidRDefault="00706EC6" w:rsidP="00296325">
            <w:pPr>
              <w:jc w:val="both"/>
            </w:pPr>
            <w:r w:rsidRPr="00F56C62">
              <w:t>Ligji nr. 02/L-38 për inspektoratin shëndetësor</w:t>
            </w:r>
          </w:p>
        </w:tc>
        <w:tc>
          <w:tcPr>
            <w:tcW w:w="5924" w:type="dxa"/>
            <w:tcBorders>
              <w:top w:val="single" w:sz="4" w:space="0" w:color="auto"/>
              <w:left w:val="single" w:sz="4" w:space="0" w:color="auto"/>
              <w:bottom w:val="single" w:sz="4" w:space="0" w:color="auto"/>
              <w:right w:val="single" w:sz="4" w:space="0" w:color="auto"/>
            </w:tcBorders>
          </w:tcPr>
          <w:p w14:paraId="1E5A10C4" w14:textId="77777777" w:rsidR="00706EC6" w:rsidRPr="004B2FEE" w:rsidRDefault="00FE4833" w:rsidP="00296325">
            <w:pPr>
              <w:jc w:val="both"/>
            </w:pPr>
            <w:hyperlink r:id="rId12" w:history="1">
              <w:r w:rsidR="00706EC6" w:rsidRPr="004B2FEE">
                <w:rPr>
                  <w:rStyle w:val="Hyperlink"/>
                </w:rPr>
                <w:t>https://gzk.rks-gov.net/ActDetail.aspx?ActID=2404</w:t>
              </w:r>
            </w:hyperlink>
          </w:p>
        </w:tc>
        <w:tc>
          <w:tcPr>
            <w:tcW w:w="1494" w:type="dxa"/>
            <w:tcBorders>
              <w:top w:val="single" w:sz="4" w:space="0" w:color="auto"/>
              <w:left w:val="single" w:sz="4" w:space="0" w:color="auto"/>
              <w:bottom w:val="single" w:sz="4" w:space="0" w:color="auto"/>
              <w:right w:val="single" w:sz="4" w:space="0" w:color="auto"/>
            </w:tcBorders>
          </w:tcPr>
          <w:p w14:paraId="0041EA53" w14:textId="033E9606" w:rsidR="00706EC6" w:rsidRDefault="00F56C62" w:rsidP="00296325">
            <w:pPr>
              <w:jc w:val="both"/>
            </w:pPr>
            <w:r>
              <w:t>MSh</w:t>
            </w:r>
            <w:r w:rsidR="00706EC6">
              <w:t xml:space="preserve"> </w:t>
            </w:r>
          </w:p>
          <w:p w14:paraId="7BC731B0" w14:textId="77777777" w:rsidR="00706EC6" w:rsidRPr="004B2FEE" w:rsidRDefault="00706EC6" w:rsidP="00296325">
            <w:pPr>
              <w:jc w:val="both"/>
            </w:pPr>
            <w:r>
              <w:t>Ikshpk</w:t>
            </w:r>
          </w:p>
        </w:tc>
        <w:tc>
          <w:tcPr>
            <w:tcW w:w="1548" w:type="dxa"/>
            <w:tcBorders>
              <w:top w:val="single" w:sz="4" w:space="0" w:color="auto"/>
              <w:left w:val="single" w:sz="4" w:space="0" w:color="auto"/>
              <w:bottom w:val="single" w:sz="4" w:space="0" w:color="auto"/>
              <w:right w:val="single" w:sz="4" w:space="0" w:color="auto"/>
            </w:tcBorders>
          </w:tcPr>
          <w:p w14:paraId="23CA2E58" w14:textId="77777777" w:rsidR="00706EC6" w:rsidRPr="004B2FEE" w:rsidRDefault="00706EC6" w:rsidP="00296325">
            <w:pPr>
              <w:jc w:val="both"/>
            </w:pPr>
            <w:r>
              <w:t>Mbikëqyrja e legjislacionit</w:t>
            </w:r>
          </w:p>
        </w:tc>
      </w:tr>
      <w:tr w:rsidR="00706EC6" w:rsidRPr="00F919F3" w14:paraId="025FFA25" w14:textId="77777777" w:rsidTr="00296325">
        <w:tc>
          <w:tcPr>
            <w:tcW w:w="1800" w:type="dxa"/>
            <w:tcBorders>
              <w:top w:val="single" w:sz="4" w:space="0" w:color="auto"/>
              <w:left w:val="single" w:sz="4" w:space="0" w:color="auto"/>
              <w:bottom w:val="single" w:sz="4" w:space="0" w:color="auto"/>
              <w:right w:val="single" w:sz="4" w:space="0" w:color="auto"/>
            </w:tcBorders>
          </w:tcPr>
          <w:p w14:paraId="7B52F76D" w14:textId="77777777" w:rsidR="00706EC6" w:rsidRPr="00F56C62" w:rsidRDefault="00706EC6" w:rsidP="00296325">
            <w:pPr>
              <w:jc w:val="both"/>
            </w:pPr>
            <w:r w:rsidRPr="00F56C62">
              <w:t>Ligji nr.2003/22 për inspektoratin sanitar të Kosovës</w:t>
            </w:r>
          </w:p>
          <w:p w14:paraId="38EB1572" w14:textId="77777777" w:rsidR="00706EC6" w:rsidRPr="00F56C62" w:rsidRDefault="00706EC6" w:rsidP="00296325">
            <w:pPr>
              <w:jc w:val="both"/>
            </w:pPr>
          </w:p>
        </w:tc>
        <w:tc>
          <w:tcPr>
            <w:tcW w:w="5924" w:type="dxa"/>
            <w:tcBorders>
              <w:top w:val="single" w:sz="4" w:space="0" w:color="auto"/>
              <w:left w:val="single" w:sz="4" w:space="0" w:color="auto"/>
              <w:bottom w:val="single" w:sz="4" w:space="0" w:color="auto"/>
              <w:right w:val="single" w:sz="4" w:space="0" w:color="auto"/>
            </w:tcBorders>
          </w:tcPr>
          <w:p w14:paraId="2DA29234" w14:textId="77777777" w:rsidR="00706EC6" w:rsidRPr="004B2FEE" w:rsidRDefault="00FE4833" w:rsidP="00296325">
            <w:pPr>
              <w:jc w:val="both"/>
            </w:pPr>
            <w:hyperlink r:id="rId13" w:history="1">
              <w:r w:rsidR="00706EC6" w:rsidRPr="004B2FEE">
                <w:rPr>
                  <w:rStyle w:val="Hyperlink"/>
                </w:rPr>
                <w:t>https://gzk.rks-gov.net/ActDetail.aspx?ActID=2489</w:t>
              </w:r>
            </w:hyperlink>
          </w:p>
        </w:tc>
        <w:tc>
          <w:tcPr>
            <w:tcW w:w="1494" w:type="dxa"/>
            <w:tcBorders>
              <w:top w:val="single" w:sz="4" w:space="0" w:color="auto"/>
              <w:left w:val="single" w:sz="4" w:space="0" w:color="auto"/>
              <w:bottom w:val="single" w:sz="4" w:space="0" w:color="auto"/>
              <w:right w:val="single" w:sz="4" w:space="0" w:color="auto"/>
            </w:tcBorders>
          </w:tcPr>
          <w:p w14:paraId="50CF9BEC" w14:textId="77777777" w:rsidR="00706EC6" w:rsidRPr="004B2FEE" w:rsidRDefault="00706EC6" w:rsidP="00296325">
            <w:pPr>
              <w:jc w:val="both"/>
            </w:pPr>
            <w:r>
              <w:t>AVUK</w:t>
            </w:r>
          </w:p>
        </w:tc>
        <w:tc>
          <w:tcPr>
            <w:tcW w:w="1548" w:type="dxa"/>
            <w:tcBorders>
              <w:top w:val="single" w:sz="4" w:space="0" w:color="auto"/>
              <w:left w:val="single" w:sz="4" w:space="0" w:color="auto"/>
              <w:bottom w:val="single" w:sz="4" w:space="0" w:color="auto"/>
              <w:right w:val="single" w:sz="4" w:space="0" w:color="auto"/>
            </w:tcBorders>
          </w:tcPr>
          <w:p w14:paraId="479D8E11" w14:textId="77777777" w:rsidR="00706EC6" w:rsidRPr="004B2FEE" w:rsidRDefault="00706EC6" w:rsidP="00296325">
            <w:pPr>
              <w:jc w:val="both"/>
            </w:pPr>
            <w:r>
              <w:t>Mbikëqyrja e legjislacionit</w:t>
            </w:r>
          </w:p>
        </w:tc>
      </w:tr>
      <w:tr w:rsidR="00706EC6" w:rsidRPr="00F919F3" w14:paraId="718A2EF8" w14:textId="77777777" w:rsidTr="00296325">
        <w:tc>
          <w:tcPr>
            <w:tcW w:w="1800" w:type="dxa"/>
            <w:tcBorders>
              <w:top w:val="single" w:sz="4" w:space="0" w:color="auto"/>
              <w:left w:val="single" w:sz="4" w:space="0" w:color="auto"/>
              <w:bottom w:val="single" w:sz="4" w:space="0" w:color="auto"/>
              <w:right w:val="single" w:sz="4" w:space="0" w:color="auto"/>
            </w:tcBorders>
          </w:tcPr>
          <w:p w14:paraId="370C1A5C" w14:textId="77777777" w:rsidR="00706EC6" w:rsidRPr="00F56C62" w:rsidRDefault="00706EC6" w:rsidP="00296325">
            <w:pPr>
              <w:jc w:val="both"/>
            </w:pPr>
            <w:r w:rsidRPr="00F56C62">
              <w:t>Ligji nr.03/L-016 për ushqimin</w:t>
            </w:r>
          </w:p>
          <w:p w14:paraId="665C08C0" w14:textId="77777777" w:rsidR="00706EC6" w:rsidRPr="00F56C62" w:rsidRDefault="00706EC6" w:rsidP="00296325">
            <w:pPr>
              <w:jc w:val="both"/>
            </w:pPr>
          </w:p>
        </w:tc>
        <w:tc>
          <w:tcPr>
            <w:tcW w:w="5924" w:type="dxa"/>
            <w:tcBorders>
              <w:top w:val="single" w:sz="4" w:space="0" w:color="auto"/>
              <w:left w:val="single" w:sz="4" w:space="0" w:color="auto"/>
              <w:bottom w:val="single" w:sz="4" w:space="0" w:color="auto"/>
              <w:right w:val="single" w:sz="4" w:space="0" w:color="auto"/>
            </w:tcBorders>
          </w:tcPr>
          <w:p w14:paraId="73C8899C" w14:textId="77777777" w:rsidR="00706EC6" w:rsidRPr="004B2FEE" w:rsidRDefault="00FE4833" w:rsidP="00296325">
            <w:pPr>
              <w:jc w:val="both"/>
            </w:pPr>
            <w:hyperlink r:id="rId14" w:history="1">
              <w:r w:rsidR="00706EC6" w:rsidRPr="004B2FEE">
                <w:rPr>
                  <w:rStyle w:val="Hyperlink"/>
                </w:rPr>
                <w:t>https://gzk.rks-gov.net/ActDetail.aspx?ActID=2626</w:t>
              </w:r>
            </w:hyperlink>
          </w:p>
        </w:tc>
        <w:tc>
          <w:tcPr>
            <w:tcW w:w="1494" w:type="dxa"/>
            <w:tcBorders>
              <w:top w:val="single" w:sz="4" w:space="0" w:color="auto"/>
              <w:left w:val="single" w:sz="4" w:space="0" w:color="auto"/>
              <w:bottom w:val="single" w:sz="4" w:space="0" w:color="auto"/>
              <w:right w:val="single" w:sz="4" w:space="0" w:color="auto"/>
            </w:tcBorders>
          </w:tcPr>
          <w:p w14:paraId="6F541A08" w14:textId="77777777" w:rsidR="00706EC6" w:rsidRPr="004B2FEE" w:rsidRDefault="00706EC6" w:rsidP="00296325">
            <w:pPr>
              <w:jc w:val="both"/>
            </w:pPr>
            <w:r>
              <w:t>AVUK</w:t>
            </w:r>
          </w:p>
        </w:tc>
        <w:tc>
          <w:tcPr>
            <w:tcW w:w="1548" w:type="dxa"/>
            <w:tcBorders>
              <w:top w:val="single" w:sz="4" w:space="0" w:color="auto"/>
              <w:left w:val="single" w:sz="4" w:space="0" w:color="auto"/>
              <w:bottom w:val="single" w:sz="4" w:space="0" w:color="auto"/>
              <w:right w:val="single" w:sz="4" w:space="0" w:color="auto"/>
            </w:tcBorders>
          </w:tcPr>
          <w:p w14:paraId="0877A88F" w14:textId="77777777" w:rsidR="00706EC6" w:rsidRPr="004B2FEE" w:rsidRDefault="00706EC6" w:rsidP="00296325">
            <w:pPr>
              <w:jc w:val="both"/>
            </w:pPr>
            <w:r>
              <w:t>Mbikëqyrja e legjislacionit</w:t>
            </w:r>
          </w:p>
        </w:tc>
      </w:tr>
      <w:tr w:rsidR="00706EC6" w:rsidRPr="00F919F3" w14:paraId="3355B1FE" w14:textId="77777777" w:rsidTr="00296325">
        <w:tc>
          <w:tcPr>
            <w:tcW w:w="1800" w:type="dxa"/>
            <w:tcBorders>
              <w:top w:val="single" w:sz="4" w:space="0" w:color="auto"/>
              <w:left w:val="single" w:sz="4" w:space="0" w:color="auto"/>
              <w:bottom w:val="single" w:sz="4" w:space="0" w:color="auto"/>
              <w:right w:val="single" w:sz="4" w:space="0" w:color="auto"/>
            </w:tcBorders>
          </w:tcPr>
          <w:p w14:paraId="5D38C2B3" w14:textId="77777777" w:rsidR="00706EC6" w:rsidRPr="00F56C62" w:rsidRDefault="00706EC6" w:rsidP="00296325">
            <w:pPr>
              <w:jc w:val="both"/>
            </w:pPr>
            <w:r w:rsidRPr="00F56C62">
              <w:t xml:space="preserve">Udhëzimi administrativ nr.16/2012 për cilësinë e ujit për konsum nga njeriu </w:t>
            </w:r>
          </w:p>
        </w:tc>
        <w:tc>
          <w:tcPr>
            <w:tcW w:w="5924" w:type="dxa"/>
            <w:tcBorders>
              <w:top w:val="single" w:sz="4" w:space="0" w:color="auto"/>
              <w:left w:val="single" w:sz="4" w:space="0" w:color="auto"/>
              <w:bottom w:val="single" w:sz="4" w:space="0" w:color="auto"/>
              <w:right w:val="single" w:sz="4" w:space="0" w:color="auto"/>
            </w:tcBorders>
          </w:tcPr>
          <w:p w14:paraId="6592285D" w14:textId="77777777" w:rsidR="00706EC6" w:rsidRDefault="00FE4833" w:rsidP="00296325">
            <w:pPr>
              <w:jc w:val="both"/>
            </w:pPr>
            <w:hyperlink r:id="rId15" w:history="1">
              <w:r w:rsidR="00706EC6" w:rsidRPr="004B2FEE">
                <w:rPr>
                  <w:rStyle w:val="Hyperlink"/>
                </w:rPr>
                <w:t>https://gzk.rks-gov.net/ActDetail.aspx?ActID=10134</w:t>
              </w:r>
            </w:hyperlink>
          </w:p>
        </w:tc>
        <w:tc>
          <w:tcPr>
            <w:tcW w:w="1494" w:type="dxa"/>
            <w:tcBorders>
              <w:top w:val="single" w:sz="4" w:space="0" w:color="auto"/>
              <w:left w:val="single" w:sz="4" w:space="0" w:color="auto"/>
              <w:bottom w:val="single" w:sz="4" w:space="0" w:color="auto"/>
              <w:right w:val="single" w:sz="4" w:space="0" w:color="auto"/>
            </w:tcBorders>
          </w:tcPr>
          <w:p w14:paraId="332361BC" w14:textId="77777777" w:rsidR="00706EC6" w:rsidRPr="004B2FEE" w:rsidRDefault="00706EC6" w:rsidP="00296325">
            <w:pPr>
              <w:jc w:val="both"/>
            </w:pPr>
            <w:r>
              <w:t>Ikshpk</w:t>
            </w:r>
          </w:p>
        </w:tc>
        <w:tc>
          <w:tcPr>
            <w:tcW w:w="1548" w:type="dxa"/>
            <w:tcBorders>
              <w:top w:val="single" w:sz="4" w:space="0" w:color="auto"/>
              <w:left w:val="single" w:sz="4" w:space="0" w:color="auto"/>
              <w:bottom w:val="single" w:sz="4" w:space="0" w:color="auto"/>
              <w:right w:val="single" w:sz="4" w:space="0" w:color="auto"/>
            </w:tcBorders>
          </w:tcPr>
          <w:p w14:paraId="6F693CFD" w14:textId="77777777" w:rsidR="00706EC6" w:rsidRPr="004B2FEE" w:rsidRDefault="00706EC6" w:rsidP="00296325">
            <w:pPr>
              <w:jc w:val="both"/>
            </w:pPr>
            <w:r>
              <w:t>Mbikëqyrja e legjislacionit</w:t>
            </w:r>
          </w:p>
        </w:tc>
      </w:tr>
      <w:tr w:rsidR="00706EC6" w:rsidRPr="00F919F3" w14:paraId="238E98C1" w14:textId="77777777" w:rsidTr="00296325">
        <w:tc>
          <w:tcPr>
            <w:tcW w:w="1800" w:type="dxa"/>
            <w:tcBorders>
              <w:top w:val="single" w:sz="4" w:space="0" w:color="auto"/>
              <w:left w:val="single" w:sz="4" w:space="0" w:color="auto"/>
              <w:bottom w:val="single" w:sz="4" w:space="0" w:color="auto"/>
              <w:right w:val="single" w:sz="4" w:space="0" w:color="auto"/>
            </w:tcBorders>
          </w:tcPr>
          <w:p w14:paraId="799A2F51" w14:textId="77777777" w:rsidR="00706EC6" w:rsidRPr="00F56C62" w:rsidRDefault="00706EC6" w:rsidP="00296325">
            <w:pPr>
              <w:jc w:val="both"/>
            </w:pPr>
            <w:r w:rsidRPr="00F56C62">
              <w:t xml:space="preserve">Ligji nr.05/L-024 për shërbimin </w:t>
            </w:r>
            <w:r w:rsidRPr="00F56C62">
              <w:lastRenderedPageBreak/>
              <w:t>mjekësor emergjent</w:t>
            </w:r>
          </w:p>
          <w:p w14:paraId="2B1632A9" w14:textId="77777777" w:rsidR="00706EC6" w:rsidRPr="00F56C62" w:rsidRDefault="00706EC6" w:rsidP="00296325">
            <w:pPr>
              <w:jc w:val="both"/>
            </w:pPr>
          </w:p>
        </w:tc>
        <w:tc>
          <w:tcPr>
            <w:tcW w:w="5924" w:type="dxa"/>
            <w:tcBorders>
              <w:top w:val="single" w:sz="4" w:space="0" w:color="auto"/>
              <w:left w:val="single" w:sz="4" w:space="0" w:color="auto"/>
              <w:bottom w:val="single" w:sz="4" w:space="0" w:color="auto"/>
              <w:right w:val="single" w:sz="4" w:space="0" w:color="auto"/>
            </w:tcBorders>
          </w:tcPr>
          <w:p w14:paraId="0DA2372B" w14:textId="77777777" w:rsidR="00706EC6" w:rsidRPr="004B2FEE" w:rsidRDefault="00FE4833" w:rsidP="00296325">
            <w:pPr>
              <w:jc w:val="both"/>
            </w:pPr>
            <w:hyperlink r:id="rId16" w:history="1">
              <w:r w:rsidR="00706EC6" w:rsidRPr="004B2FEE">
                <w:rPr>
                  <w:rStyle w:val="Hyperlink"/>
                </w:rPr>
                <w:t>https://gzk.rks-gov.net/ActDetail.aspx?ActID=13070</w:t>
              </w:r>
            </w:hyperlink>
          </w:p>
        </w:tc>
        <w:tc>
          <w:tcPr>
            <w:tcW w:w="1494" w:type="dxa"/>
            <w:tcBorders>
              <w:top w:val="single" w:sz="4" w:space="0" w:color="auto"/>
              <w:left w:val="single" w:sz="4" w:space="0" w:color="auto"/>
              <w:bottom w:val="single" w:sz="4" w:space="0" w:color="auto"/>
              <w:right w:val="single" w:sz="4" w:space="0" w:color="auto"/>
            </w:tcBorders>
          </w:tcPr>
          <w:p w14:paraId="232B21D3" w14:textId="1DFC21BA" w:rsidR="00706EC6" w:rsidRDefault="00F56C62" w:rsidP="00296325">
            <w:pPr>
              <w:jc w:val="both"/>
            </w:pPr>
            <w:r>
              <w:t>MSh</w:t>
            </w:r>
          </w:p>
          <w:p w14:paraId="48BD4DC7" w14:textId="77777777" w:rsidR="00706EC6" w:rsidRPr="004B2FEE" w:rsidRDefault="00706EC6" w:rsidP="00296325">
            <w:pPr>
              <w:jc w:val="both"/>
            </w:pPr>
            <w:r>
              <w:t>Shskuk</w:t>
            </w:r>
          </w:p>
        </w:tc>
        <w:tc>
          <w:tcPr>
            <w:tcW w:w="1548" w:type="dxa"/>
            <w:tcBorders>
              <w:top w:val="single" w:sz="4" w:space="0" w:color="auto"/>
              <w:left w:val="single" w:sz="4" w:space="0" w:color="auto"/>
              <w:bottom w:val="single" w:sz="4" w:space="0" w:color="auto"/>
              <w:right w:val="single" w:sz="4" w:space="0" w:color="auto"/>
            </w:tcBorders>
          </w:tcPr>
          <w:p w14:paraId="215DB8FD" w14:textId="77777777" w:rsidR="00706EC6" w:rsidRPr="004B2FEE" w:rsidRDefault="00706EC6" w:rsidP="00296325">
            <w:pPr>
              <w:jc w:val="both"/>
            </w:pPr>
            <w:r>
              <w:t>Mbikëqyrja e legjislacionit</w:t>
            </w:r>
          </w:p>
        </w:tc>
      </w:tr>
      <w:tr w:rsidR="00706EC6" w14:paraId="32CE37D2" w14:textId="77777777" w:rsidTr="00296325">
        <w:tc>
          <w:tcPr>
            <w:tcW w:w="1800" w:type="dxa"/>
            <w:tcBorders>
              <w:top w:val="single" w:sz="4" w:space="0" w:color="auto"/>
              <w:left w:val="single" w:sz="4" w:space="0" w:color="auto"/>
              <w:bottom w:val="single" w:sz="4" w:space="0" w:color="auto"/>
              <w:right w:val="single" w:sz="4" w:space="0" w:color="auto"/>
            </w:tcBorders>
          </w:tcPr>
          <w:p w14:paraId="3086EB99" w14:textId="77777777" w:rsidR="00706EC6" w:rsidRPr="00F56C62" w:rsidRDefault="00706EC6" w:rsidP="00296325">
            <w:pPr>
              <w:jc w:val="both"/>
            </w:pPr>
            <w:r w:rsidRPr="00F56C62">
              <w:t>Ligji nr.2004/38 për të drejtat dhe përgjegjësitë e banorëve të Kosovës në sistemin shëndetësor</w:t>
            </w:r>
          </w:p>
          <w:p w14:paraId="43090AFF" w14:textId="77777777" w:rsidR="00706EC6" w:rsidRPr="00F56C62" w:rsidRDefault="00706EC6" w:rsidP="00296325">
            <w:pPr>
              <w:jc w:val="both"/>
            </w:pPr>
          </w:p>
        </w:tc>
        <w:tc>
          <w:tcPr>
            <w:tcW w:w="5924" w:type="dxa"/>
            <w:tcBorders>
              <w:top w:val="single" w:sz="4" w:space="0" w:color="auto"/>
              <w:left w:val="single" w:sz="4" w:space="0" w:color="auto"/>
              <w:bottom w:val="single" w:sz="4" w:space="0" w:color="auto"/>
              <w:right w:val="single" w:sz="4" w:space="0" w:color="auto"/>
            </w:tcBorders>
          </w:tcPr>
          <w:p w14:paraId="4CF7BE3D" w14:textId="77777777" w:rsidR="00706EC6" w:rsidRPr="004B2FEE" w:rsidRDefault="00FE4833" w:rsidP="00296325">
            <w:pPr>
              <w:jc w:val="both"/>
            </w:pPr>
            <w:hyperlink r:id="rId17" w:history="1">
              <w:r w:rsidR="00706EC6" w:rsidRPr="004B2FEE">
                <w:rPr>
                  <w:rStyle w:val="Hyperlink"/>
                </w:rPr>
                <w:t>https://gzk.rks-gov.net/ActDetail.aspx?ActID=2454</w:t>
              </w:r>
            </w:hyperlink>
          </w:p>
        </w:tc>
        <w:tc>
          <w:tcPr>
            <w:tcW w:w="1494" w:type="dxa"/>
            <w:tcBorders>
              <w:top w:val="single" w:sz="4" w:space="0" w:color="auto"/>
              <w:left w:val="single" w:sz="4" w:space="0" w:color="auto"/>
              <w:bottom w:val="single" w:sz="4" w:space="0" w:color="auto"/>
              <w:right w:val="single" w:sz="4" w:space="0" w:color="auto"/>
            </w:tcBorders>
          </w:tcPr>
          <w:p w14:paraId="574A0FB0" w14:textId="4E5DFD9B" w:rsidR="00706EC6" w:rsidRPr="004B2FEE" w:rsidRDefault="00F56C62" w:rsidP="00296325">
            <w:pPr>
              <w:jc w:val="both"/>
            </w:pPr>
            <w:r>
              <w:t>MSh</w:t>
            </w:r>
          </w:p>
        </w:tc>
        <w:tc>
          <w:tcPr>
            <w:tcW w:w="1548" w:type="dxa"/>
            <w:tcBorders>
              <w:top w:val="single" w:sz="4" w:space="0" w:color="auto"/>
              <w:left w:val="single" w:sz="4" w:space="0" w:color="auto"/>
              <w:bottom w:val="single" w:sz="4" w:space="0" w:color="auto"/>
              <w:right w:val="single" w:sz="4" w:space="0" w:color="auto"/>
            </w:tcBorders>
          </w:tcPr>
          <w:p w14:paraId="4F48B17F" w14:textId="77777777" w:rsidR="00706EC6" w:rsidRPr="004B2FEE" w:rsidRDefault="00706EC6" w:rsidP="00296325">
            <w:pPr>
              <w:jc w:val="both"/>
            </w:pPr>
            <w:r>
              <w:t>Mbikëqyrja e legjislacionit</w:t>
            </w:r>
          </w:p>
        </w:tc>
      </w:tr>
      <w:tr w:rsidR="00706EC6" w14:paraId="3FEAD63B" w14:textId="77777777" w:rsidTr="00296325">
        <w:tc>
          <w:tcPr>
            <w:tcW w:w="1800" w:type="dxa"/>
            <w:tcBorders>
              <w:top w:val="single" w:sz="4" w:space="0" w:color="auto"/>
              <w:left w:val="single" w:sz="4" w:space="0" w:color="auto"/>
              <w:bottom w:val="single" w:sz="4" w:space="0" w:color="auto"/>
              <w:right w:val="single" w:sz="4" w:space="0" w:color="auto"/>
            </w:tcBorders>
          </w:tcPr>
          <w:p w14:paraId="2C402F3C" w14:textId="77777777" w:rsidR="00706EC6" w:rsidRPr="00F56C62" w:rsidRDefault="00706EC6" w:rsidP="00296325">
            <w:pPr>
              <w:jc w:val="both"/>
            </w:pPr>
            <w:r w:rsidRPr="00F56C62">
              <w:t>Ligji nr.03/L-172 për mbrojtjen e të dhënave personale (i shfuqizuar)</w:t>
            </w:r>
          </w:p>
          <w:p w14:paraId="3560D043" w14:textId="77777777" w:rsidR="00706EC6" w:rsidRPr="00F56C62" w:rsidRDefault="00706EC6" w:rsidP="00296325">
            <w:pPr>
              <w:jc w:val="both"/>
            </w:pPr>
          </w:p>
          <w:p w14:paraId="5E226E68" w14:textId="77777777" w:rsidR="00706EC6" w:rsidRPr="00F56C62" w:rsidRDefault="00706EC6" w:rsidP="00296325">
            <w:pPr>
              <w:jc w:val="both"/>
            </w:pPr>
            <w:r w:rsidRPr="00F56C62">
              <w:t>Ligji nr.06/L-082 për mbrojtjen e të dhënave personale</w:t>
            </w:r>
          </w:p>
        </w:tc>
        <w:tc>
          <w:tcPr>
            <w:tcW w:w="5924" w:type="dxa"/>
            <w:tcBorders>
              <w:top w:val="single" w:sz="4" w:space="0" w:color="auto"/>
              <w:left w:val="single" w:sz="4" w:space="0" w:color="auto"/>
              <w:bottom w:val="single" w:sz="4" w:space="0" w:color="auto"/>
              <w:right w:val="single" w:sz="4" w:space="0" w:color="auto"/>
            </w:tcBorders>
          </w:tcPr>
          <w:p w14:paraId="69F28457" w14:textId="77777777" w:rsidR="00706EC6" w:rsidRDefault="00FE4833" w:rsidP="00296325">
            <w:pPr>
              <w:jc w:val="both"/>
            </w:pPr>
            <w:hyperlink r:id="rId18" w:history="1">
              <w:r w:rsidR="00706EC6" w:rsidRPr="004B2FEE">
                <w:rPr>
                  <w:rStyle w:val="Hyperlink"/>
                </w:rPr>
                <w:t>https://gzk.rks-gov.net/ActDetail.aspx?ActID=2676</w:t>
              </w:r>
            </w:hyperlink>
          </w:p>
          <w:p w14:paraId="17CBE16A" w14:textId="77777777" w:rsidR="00706EC6" w:rsidRDefault="00706EC6" w:rsidP="00296325">
            <w:pPr>
              <w:jc w:val="both"/>
            </w:pPr>
          </w:p>
          <w:p w14:paraId="039350E4" w14:textId="77777777" w:rsidR="00706EC6" w:rsidRDefault="00706EC6" w:rsidP="00296325">
            <w:pPr>
              <w:jc w:val="both"/>
            </w:pPr>
          </w:p>
          <w:p w14:paraId="4592E2D7" w14:textId="77777777" w:rsidR="00706EC6" w:rsidRDefault="00706EC6" w:rsidP="00296325">
            <w:pPr>
              <w:jc w:val="both"/>
            </w:pPr>
          </w:p>
          <w:p w14:paraId="2F152BCC" w14:textId="77777777" w:rsidR="00706EC6" w:rsidRDefault="00706EC6" w:rsidP="00296325">
            <w:pPr>
              <w:jc w:val="both"/>
            </w:pPr>
          </w:p>
          <w:p w14:paraId="5A3DF4D8" w14:textId="77777777" w:rsidR="00706EC6" w:rsidRDefault="00706EC6" w:rsidP="00296325">
            <w:pPr>
              <w:jc w:val="both"/>
            </w:pPr>
          </w:p>
          <w:p w14:paraId="15E6E41A" w14:textId="77777777" w:rsidR="00706EC6" w:rsidRPr="004B2FEE" w:rsidRDefault="00FE4833" w:rsidP="00296325">
            <w:pPr>
              <w:jc w:val="both"/>
            </w:pPr>
            <w:hyperlink r:id="rId19" w:history="1">
              <w:r w:rsidR="00706EC6" w:rsidRPr="004B2FEE">
                <w:rPr>
                  <w:rStyle w:val="Hyperlink"/>
                </w:rPr>
                <w:t>https://gzk.rks-gov.net/ActDetail.aspx?ActID=18616</w:t>
              </w:r>
            </w:hyperlink>
          </w:p>
        </w:tc>
        <w:tc>
          <w:tcPr>
            <w:tcW w:w="1494" w:type="dxa"/>
            <w:tcBorders>
              <w:top w:val="single" w:sz="4" w:space="0" w:color="auto"/>
              <w:left w:val="single" w:sz="4" w:space="0" w:color="auto"/>
              <w:bottom w:val="single" w:sz="4" w:space="0" w:color="auto"/>
              <w:right w:val="single" w:sz="4" w:space="0" w:color="auto"/>
            </w:tcBorders>
          </w:tcPr>
          <w:p w14:paraId="55C986EC" w14:textId="77777777" w:rsidR="00706EC6" w:rsidRPr="004B2FEE" w:rsidRDefault="00706EC6" w:rsidP="00296325">
            <w:pPr>
              <w:jc w:val="both"/>
            </w:pPr>
            <w:r w:rsidRPr="00C15D0E">
              <w:t>Agjencia për Informim dhe Privatësi</w:t>
            </w:r>
          </w:p>
        </w:tc>
        <w:tc>
          <w:tcPr>
            <w:tcW w:w="1548" w:type="dxa"/>
            <w:tcBorders>
              <w:top w:val="single" w:sz="4" w:space="0" w:color="auto"/>
              <w:left w:val="single" w:sz="4" w:space="0" w:color="auto"/>
              <w:bottom w:val="single" w:sz="4" w:space="0" w:color="auto"/>
              <w:right w:val="single" w:sz="4" w:space="0" w:color="auto"/>
            </w:tcBorders>
          </w:tcPr>
          <w:p w14:paraId="2F49DE88" w14:textId="77777777" w:rsidR="00706EC6" w:rsidRPr="004B2FEE" w:rsidRDefault="00706EC6" w:rsidP="00296325">
            <w:pPr>
              <w:jc w:val="both"/>
            </w:pPr>
            <w:r w:rsidRPr="00C15D0E">
              <w:t>Agjencia për Informim dhe Privatësi</w:t>
            </w:r>
          </w:p>
        </w:tc>
      </w:tr>
      <w:tr w:rsidR="00706EC6" w14:paraId="4BB45EC6" w14:textId="77777777" w:rsidTr="00296325">
        <w:tc>
          <w:tcPr>
            <w:tcW w:w="1800" w:type="dxa"/>
            <w:tcBorders>
              <w:top w:val="single" w:sz="4" w:space="0" w:color="auto"/>
              <w:left w:val="single" w:sz="4" w:space="0" w:color="auto"/>
              <w:bottom w:val="single" w:sz="4" w:space="0" w:color="auto"/>
              <w:right w:val="single" w:sz="4" w:space="0" w:color="auto"/>
            </w:tcBorders>
          </w:tcPr>
          <w:p w14:paraId="2F297292" w14:textId="77777777" w:rsidR="00706EC6" w:rsidRPr="00F56C62" w:rsidRDefault="00706EC6" w:rsidP="00296325">
            <w:pPr>
              <w:jc w:val="both"/>
            </w:pPr>
            <w:r w:rsidRPr="00F56C62">
              <w:t>Udhëzimi administrativ nr.01/2019 për  veprimtarinë, strukturën dhe funksionet e shërbimeve shëndetësore për HIV/AIDS</w:t>
            </w:r>
          </w:p>
        </w:tc>
        <w:tc>
          <w:tcPr>
            <w:tcW w:w="5924" w:type="dxa"/>
            <w:tcBorders>
              <w:top w:val="single" w:sz="4" w:space="0" w:color="auto"/>
              <w:left w:val="single" w:sz="4" w:space="0" w:color="auto"/>
              <w:bottom w:val="single" w:sz="4" w:space="0" w:color="auto"/>
              <w:right w:val="single" w:sz="4" w:space="0" w:color="auto"/>
            </w:tcBorders>
          </w:tcPr>
          <w:p w14:paraId="641D1C69" w14:textId="02BA1576" w:rsidR="00706EC6" w:rsidRPr="004B2FEE" w:rsidRDefault="00FE4833" w:rsidP="00296325">
            <w:pPr>
              <w:jc w:val="both"/>
            </w:pPr>
            <w:hyperlink r:id="rId20" w:history="1">
              <w:r w:rsidR="00706EC6" w:rsidRPr="004B2FEE">
                <w:rPr>
                  <w:rStyle w:val="Hyperlink"/>
                </w:rPr>
                <w:t>https://</w:t>
              </w:r>
              <w:r w:rsidR="00F56C62">
                <w:rPr>
                  <w:rStyle w:val="Hyperlink"/>
                </w:rPr>
                <w:t>MSh</w:t>
              </w:r>
              <w:r w:rsidR="00706EC6" w:rsidRPr="004B2FEE">
                <w:rPr>
                  <w:rStyle w:val="Hyperlink"/>
                </w:rPr>
                <w:t>.rks-gov.net/</w:t>
              </w:r>
              <w:r w:rsidR="00706EC6">
                <w:rPr>
                  <w:rStyle w:val="Hyperlink"/>
                </w:rPr>
                <w:t>ë</w:t>
              </w:r>
              <w:r w:rsidR="00706EC6" w:rsidRPr="004B2FEE">
                <w:rPr>
                  <w:rStyle w:val="Hyperlink"/>
                </w:rPr>
                <w:t>p-content/uploads/2019/04/Udhezim-Administrativ-1-2019_reduce-4.pdf</w:t>
              </w:r>
            </w:hyperlink>
          </w:p>
          <w:p w14:paraId="4BD7CC06" w14:textId="77777777" w:rsidR="00706EC6" w:rsidRPr="004B2FEE" w:rsidRDefault="00706EC6" w:rsidP="00296325">
            <w:pPr>
              <w:jc w:val="both"/>
            </w:pPr>
          </w:p>
          <w:p w14:paraId="30BAE0E4" w14:textId="77777777" w:rsidR="00706EC6" w:rsidRPr="004B2FEE" w:rsidRDefault="00706EC6" w:rsidP="00296325">
            <w:pPr>
              <w:jc w:val="both"/>
            </w:pPr>
          </w:p>
          <w:p w14:paraId="0C525516" w14:textId="77777777" w:rsidR="00706EC6" w:rsidRPr="004B2FEE" w:rsidRDefault="00706EC6" w:rsidP="00296325">
            <w:pPr>
              <w:jc w:val="both"/>
            </w:pPr>
          </w:p>
          <w:p w14:paraId="4D96E0B1" w14:textId="77777777" w:rsidR="00706EC6" w:rsidRPr="004B2FEE" w:rsidRDefault="00706EC6" w:rsidP="00296325">
            <w:pPr>
              <w:jc w:val="both"/>
            </w:pPr>
          </w:p>
        </w:tc>
        <w:tc>
          <w:tcPr>
            <w:tcW w:w="1494" w:type="dxa"/>
            <w:tcBorders>
              <w:top w:val="single" w:sz="4" w:space="0" w:color="auto"/>
              <w:left w:val="single" w:sz="4" w:space="0" w:color="auto"/>
              <w:bottom w:val="single" w:sz="4" w:space="0" w:color="auto"/>
              <w:right w:val="single" w:sz="4" w:space="0" w:color="auto"/>
            </w:tcBorders>
          </w:tcPr>
          <w:p w14:paraId="3036CCE1" w14:textId="2787A170" w:rsidR="00706EC6" w:rsidRDefault="00F56C62" w:rsidP="00296325">
            <w:pPr>
              <w:jc w:val="both"/>
            </w:pPr>
            <w:r>
              <w:t>MSh</w:t>
            </w:r>
          </w:p>
          <w:p w14:paraId="415EA0C4" w14:textId="77777777" w:rsidR="00706EC6" w:rsidRPr="004B2FEE" w:rsidRDefault="00706EC6" w:rsidP="00296325">
            <w:pPr>
              <w:jc w:val="both"/>
            </w:pPr>
            <w:r>
              <w:t>Ikshpk</w:t>
            </w:r>
          </w:p>
        </w:tc>
        <w:tc>
          <w:tcPr>
            <w:tcW w:w="1548" w:type="dxa"/>
            <w:tcBorders>
              <w:top w:val="single" w:sz="4" w:space="0" w:color="auto"/>
              <w:left w:val="single" w:sz="4" w:space="0" w:color="auto"/>
              <w:bottom w:val="single" w:sz="4" w:space="0" w:color="auto"/>
              <w:right w:val="single" w:sz="4" w:space="0" w:color="auto"/>
            </w:tcBorders>
          </w:tcPr>
          <w:p w14:paraId="664A4E8D" w14:textId="77777777" w:rsidR="00706EC6" w:rsidRPr="004B2FEE" w:rsidRDefault="00706EC6" w:rsidP="00296325">
            <w:pPr>
              <w:jc w:val="both"/>
            </w:pPr>
            <w:r w:rsidRPr="00C15D0E">
              <w:t>Agjencia për Informim dhe Privatësi</w:t>
            </w:r>
          </w:p>
        </w:tc>
      </w:tr>
      <w:tr w:rsidR="00706EC6" w14:paraId="6B714F12" w14:textId="77777777" w:rsidTr="00296325">
        <w:tc>
          <w:tcPr>
            <w:tcW w:w="1800" w:type="dxa"/>
            <w:tcBorders>
              <w:top w:val="single" w:sz="4" w:space="0" w:color="auto"/>
              <w:left w:val="single" w:sz="4" w:space="0" w:color="auto"/>
              <w:bottom w:val="single" w:sz="4" w:space="0" w:color="auto"/>
              <w:right w:val="single" w:sz="4" w:space="0" w:color="auto"/>
            </w:tcBorders>
          </w:tcPr>
          <w:p w14:paraId="61A4ACD1" w14:textId="77777777" w:rsidR="00706EC6" w:rsidRPr="00F56C62" w:rsidRDefault="00706EC6" w:rsidP="00296325">
            <w:pPr>
              <w:jc w:val="both"/>
            </w:pPr>
            <w:r w:rsidRPr="00F56C62">
              <w:t>Direktiva e BE për SN</w:t>
            </w:r>
          </w:p>
        </w:tc>
        <w:tc>
          <w:tcPr>
            <w:tcW w:w="5924" w:type="dxa"/>
            <w:tcBorders>
              <w:top w:val="single" w:sz="4" w:space="0" w:color="auto"/>
              <w:left w:val="single" w:sz="4" w:space="0" w:color="auto"/>
              <w:bottom w:val="single" w:sz="4" w:space="0" w:color="auto"/>
              <w:right w:val="single" w:sz="4" w:space="0" w:color="auto"/>
            </w:tcBorders>
          </w:tcPr>
          <w:p w14:paraId="0586B46E" w14:textId="77777777" w:rsidR="00706EC6" w:rsidRPr="002916C0" w:rsidRDefault="00FE4833" w:rsidP="00296325">
            <w:pPr>
              <w:jc w:val="both"/>
            </w:pPr>
            <w:hyperlink r:id="rId21" w:anchor="sante" w:history="1">
              <w:r w:rsidR="00706EC6" w:rsidRPr="004B2FEE">
                <w:rPr>
                  <w:rStyle w:val="Hyperlink"/>
                </w:rPr>
                <w:t>http://ec.europa.eu/smart-regulation/impact/ia_carried_out/cia_2016_en.htm#sante</w:t>
              </w:r>
            </w:hyperlink>
          </w:p>
          <w:p w14:paraId="1BC4A605" w14:textId="77777777" w:rsidR="00706EC6" w:rsidRPr="002916C0" w:rsidRDefault="00706EC6" w:rsidP="00296325">
            <w:pPr>
              <w:jc w:val="both"/>
            </w:pPr>
          </w:p>
        </w:tc>
        <w:tc>
          <w:tcPr>
            <w:tcW w:w="1494" w:type="dxa"/>
            <w:tcBorders>
              <w:top w:val="single" w:sz="4" w:space="0" w:color="auto"/>
              <w:left w:val="single" w:sz="4" w:space="0" w:color="auto"/>
              <w:bottom w:val="single" w:sz="4" w:space="0" w:color="auto"/>
              <w:right w:val="single" w:sz="4" w:space="0" w:color="auto"/>
            </w:tcBorders>
          </w:tcPr>
          <w:p w14:paraId="6221E149" w14:textId="77777777" w:rsidR="00706EC6" w:rsidRPr="004B2FEE" w:rsidRDefault="00706EC6" w:rsidP="00296325">
            <w:pPr>
              <w:jc w:val="both"/>
            </w:pPr>
          </w:p>
        </w:tc>
        <w:tc>
          <w:tcPr>
            <w:tcW w:w="1548" w:type="dxa"/>
            <w:tcBorders>
              <w:top w:val="single" w:sz="4" w:space="0" w:color="auto"/>
              <w:left w:val="single" w:sz="4" w:space="0" w:color="auto"/>
              <w:bottom w:val="single" w:sz="4" w:space="0" w:color="auto"/>
              <w:right w:val="single" w:sz="4" w:space="0" w:color="auto"/>
            </w:tcBorders>
          </w:tcPr>
          <w:p w14:paraId="48CC94B2" w14:textId="77777777" w:rsidR="00706EC6" w:rsidRPr="004B2FEE" w:rsidRDefault="00706EC6" w:rsidP="00296325">
            <w:pPr>
              <w:jc w:val="both"/>
            </w:pPr>
          </w:p>
        </w:tc>
      </w:tr>
      <w:tr w:rsidR="00706EC6" w14:paraId="1E9355D2" w14:textId="77777777" w:rsidTr="00296325">
        <w:tc>
          <w:tcPr>
            <w:tcW w:w="1800" w:type="dxa"/>
            <w:tcBorders>
              <w:top w:val="single" w:sz="4" w:space="0" w:color="auto"/>
              <w:left w:val="single" w:sz="4" w:space="0" w:color="auto"/>
              <w:bottom w:val="single" w:sz="4" w:space="0" w:color="auto"/>
              <w:right w:val="single" w:sz="4" w:space="0" w:color="auto"/>
            </w:tcBorders>
          </w:tcPr>
          <w:p w14:paraId="74F360A5" w14:textId="48F25BAB" w:rsidR="00706EC6" w:rsidRPr="00F56C62" w:rsidRDefault="00706EC6" w:rsidP="00296325">
            <w:pPr>
              <w:jc w:val="both"/>
            </w:pPr>
            <w:r w:rsidRPr="00F56C62">
              <w:rPr>
                <w:rStyle w:val="Strong"/>
                <w:b w:val="0"/>
                <w:bCs w:val="0"/>
              </w:rPr>
              <w:t xml:space="preserve">Directive 95/46/EC of the European Parliament and of the Council of 24 </w:t>
            </w:r>
            <w:r w:rsidRPr="00F56C62">
              <w:rPr>
                <w:rStyle w:val="Strong"/>
                <w:b w:val="0"/>
                <w:bCs w:val="0"/>
              </w:rPr>
              <w:lastRenderedPageBreak/>
              <w:t xml:space="preserve">October 1995 on the protection of individuals </w:t>
            </w:r>
            <w:r w:rsidR="00EE4357">
              <w:rPr>
                <w:rStyle w:val="Strong"/>
                <w:b w:val="0"/>
                <w:bCs w:val="0"/>
              </w:rPr>
              <w:t>w</w:t>
            </w:r>
            <w:r w:rsidRPr="00F56C62">
              <w:rPr>
                <w:rStyle w:val="Strong"/>
                <w:b w:val="0"/>
                <w:bCs w:val="0"/>
              </w:rPr>
              <w:t>ith regard to the processing of personal data and on the free movement of such data</w:t>
            </w:r>
          </w:p>
        </w:tc>
        <w:tc>
          <w:tcPr>
            <w:tcW w:w="5924" w:type="dxa"/>
            <w:tcBorders>
              <w:top w:val="single" w:sz="4" w:space="0" w:color="auto"/>
              <w:left w:val="single" w:sz="4" w:space="0" w:color="auto"/>
              <w:bottom w:val="single" w:sz="4" w:space="0" w:color="auto"/>
              <w:right w:val="single" w:sz="4" w:space="0" w:color="auto"/>
            </w:tcBorders>
          </w:tcPr>
          <w:p w14:paraId="37CF8491" w14:textId="77777777" w:rsidR="00706EC6" w:rsidRPr="004B2FEE" w:rsidRDefault="00FE4833" w:rsidP="00296325">
            <w:pPr>
              <w:jc w:val="both"/>
            </w:pPr>
            <w:hyperlink r:id="rId22" w:history="1">
              <w:r w:rsidR="00706EC6" w:rsidRPr="004B2FEE">
                <w:rPr>
                  <w:rStyle w:val="Hyperlink"/>
                </w:rPr>
                <w:t>https://eur-lex.europa.eu/legal-content/en/TXT/?uri=CELEX%3A31995L0046</w:t>
              </w:r>
            </w:hyperlink>
          </w:p>
        </w:tc>
        <w:tc>
          <w:tcPr>
            <w:tcW w:w="1494" w:type="dxa"/>
            <w:tcBorders>
              <w:top w:val="single" w:sz="4" w:space="0" w:color="auto"/>
              <w:left w:val="single" w:sz="4" w:space="0" w:color="auto"/>
              <w:bottom w:val="single" w:sz="4" w:space="0" w:color="auto"/>
              <w:right w:val="single" w:sz="4" w:space="0" w:color="auto"/>
            </w:tcBorders>
          </w:tcPr>
          <w:p w14:paraId="2F1D746F" w14:textId="77777777" w:rsidR="00706EC6" w:rsidRPr="004B2FEE" w:rsidRDefault="00706EC6" w:rsidP="00296325">
            <w:pPr>
              <w:jc w:val="both"/>
            </w:pPr>
          </w:p>
        </w:tc>
        <w:tc>
          <w:tcPr>
            <w:tcW w:w="1548" w:type="dxa"/>
            <w:tcBorders>
              <w:top w:val="single" w:sz="4" w:space="0" w:color="auto"/>
              <w:left w:val="single" w:sz="4" w:space="0" w:color="auto"/>
              <w:bottom w:val="single" w:sz="4" w:space="0" w:color="auto"/>
              <w:right w:val="single" w:sz="4" w:space="0" w:color="auto"/>
            </w:tcBorders>
          </w:tcPr>
          <w:p w14:paraId="1808A449" w14:textId="77777777" w:rsidR="00706EC6" w:rsidRPr="004B2FEE" w:rsidRDefault="00706EC6" w:rsidP="00296325">
            <w:pPr>
              <w:jc w:val="both"/>
            </w:pPr>
          </w:p>
        </w:tc>
      </w:tr>
      <w:tr w:rsidR="00706EC6" w14:paraId="6B706D9F" w14:textId="77777777" w:rsidTr="00296325">
        <w:tc>
          <w:tcPr>
            <w:tcW w:w="1800" w:type="dxa"/>
            <w:tcBorders>
              <w:top w:val="single" w:sz="4" w:space="0" w:color="auto"/>
              <w:left w:val="single" w:sz="4" w:space="0" w:color="auto"/>
              <w:bottom w:val="single" w:sz="4" w:space="0" w:color="auto"/>
              <w:right w:val="single" w:sz="4" w:space="0" w:color="auto"/>
            </w:tcBorders>
          </w:tcPr>
          <w:p w14:paraId="15500FD7" w14:textId="758141AC" w:rsidR="00706EC6" w:rsidRPr="00F56C62" w:rsidRDefault="00706EC6" w:rsidP="00296325">
            <w:pPr>
              <w:jc w:val="both"/>
            </w:pPr>
            <w:r w:rsidRPr="00F56C62">
              <w:t>2002/253/EC: Commission Decision of 19 March 2002 laying do</w:t>
            </w:r>
            <w:r w:rsidR="00EE4357">
              <w:t>w</w:t>
            </w:r>
            <w:r w:rsidRPr="00F56C62">
              <w:t>n case definitions for reporting communicable diseases to the Community net</w:t>
            </w:r>
            <w:r w:rsidR="00EE4357">
              <w:t>w</w:t>
            </w:r>
            <w:r w:rsidRPr="00F56C62">
              <w:t>ork under Decision No 2119/98/EC of the European Parliament and of the Council</w:t>
            </w:r>
          </w:p>
          <w:p w14:paraId="3B7C6793" w14:textId="77777777" w:rsidR="00706EC6" w:rsidRPr="00F56C62" w:rsidRDefault="00706EC6" w:rsidP="00296325">
            <w:pPr>
              <w:jc w:val="both"/>
            </w:pPr>
          </w:p>
        </w:tc>
        <w:tc>
          <w:tcPr>
            <w:tcW w:w="5924" w:type="dxa"/>
            <w:tcBorders>
              <w:top w:val="single" w:sz="4" w:space="0" w:color="auto"/>
              <w:left w:val="single" w:sz="4" w:space="0" w:color="auto"/>
              <w:bottom w:val="single" w:sz="4" w:space="0" w:color="auto"/>
              <w:right w:val="single" w:sz="4" w:space="0" w:color="auto"/>
            </w:tcBorders>
          </w:tcPr>
          <w:p w14:paraId="2E9E3C48" w14:textId="77777777" w:rsidR="00706EC6" w:rsidRPr="00966118" w:rsidRDefault="00FE4833" w:rsidP="00296325">
            <w:pPr>
              <w:jc w:val="both"/>
            </w:pPr>
            <w:hyperlink r:id="rId23" w:history="1">
              <w:r w:rsidR="00706EC6" w:rsidRPr="004B2FEE">
                <w:rPr>
                  <w:rStyle w:val="Hyperlink"/>
                </w:rPr>
                <w:t>https://op.europa.eu/en/publication-detail/-/publication/ddee8c4e-4df7-4b41-b748-8dc6cb3b74b9/language-en</w:t>
              </w:r>
            </w:hyperlink>
          </w:p>
        </w:tc>
        <w:tc>
          <w:tcPr>
            <w:tcW w:w="1494" w:type="dxa"/>
            <w:tcBorders>
              <w:top w:val="single" w:sz="4" w:space="0" w:color="auto"/>
              <w:left w:val="single" w:sz="4" w:space="0" w:color="auto"/>
              <w:bottom w:val="single" w:sz="4" w:space="0" w:color="auto"/>
              <w:right w:val="single" w:sz="4" w:space="0" w:color="auto"/>
            </w:tcBorders>
          </w:tcPr>
          <w:p w14:paraId="077B73BF" w14:textId="77777777" w:rsidR="00706EC6" w:rsidRPr="004B2FEE" w:rsidRDefault="00706EC6" w:rsidP="00296325">
            <w:pPr>
              <w:jc w:val="both"/>
            </w:pPr>
          </w:p>
        </w:tc>
        <w:tc>
          <w:tcPr>
            <w:tcW w:w="1548" w:type="dxa"/>
            <w:tcBorders>
              <w:top w:val="single" w:sz="4" w:space="0" w:color="auto"/>
              <w:left w:val="single" w:sz="4" w:space="0" w:color="auto"/>
              <w:bottom w:val="single" w:sz="4" w:space="0" w:color="auto"/>
              <w:right w:val="single" w:sz="4" w:space="0" w:color="auto"/>
            </w:tcBorders>
          </w:tcPr>
          <w:p w14:paraId="261414D8" w14:textId="77777777" w:rsidR="00706EC6" w:rsidRPr="004B2FEE" w:rsidRDefault="00706EC6" w:rsidP="00296325">
            <w:pPr>
              <w:jc w:val="both"/>
            </w:pPr>
          </w:p>
        </w:tc>
      </w:tr>
      <w:tr w:rsidR="00706EC6" w14:paraId="14C874F6" w14:textId="77777777" w:rsidTr="00296325">
        <w:tc>
          <w:tcPr>
            <w:tcW w:w="1800" w:type="dxa"/>
            <w:tcBorders>
              <w:top w:val="single" w:sz="4" w:space="0" w:color="auto"/>
              <w:left w:val="single" w:sz="4" w:space="0" w:color="auto"/>
              <w:bottom w:val="single" w:sz="4" w:space="0" w:color="auto"/>
              <w:right w:val="single" w:sz="4" w:space="0" w:color="auto"/>
            </w:tcBorders>
          </w:tcPr>
          <w:p w14:paraId="532A4DB8" w14:textId="77777777" w:rsidR="00706EC6" w:rsidRPr="00F56C62" w:rsidRDefault="00706EC6" w:rsidP="00296325">
            <w:pPr>
              <w:jc w:val="both"/>
            </w:pPr>
            <w:r w:rsidRPr="00F56C62">
              <w:t>Decision no.1082/2013/EU of the European parliament and of the council on serious cross-border threats to health and repealing Decision No 2119/98/EC</w:t>
            </w:r>
          </w:p>
        </w:tc>
        <w:tc>
          <w:tcPr>
            <w:tcW w:w="5924" w:type="dxa"/>
            <w:tcBorders>
              <w:top w:val="single" w:sz="4" w:space="0" w:color="auto"/>
              <w:left w:val="single" w:sz="4" w:space="0" w:color="auto"/>
              <w:bottom w:val="single" w:sz="4" w:space="0" w:color="auto"/>
              <w:right w:val="single" w:sz="4" w:space="0" w:color="auto"/>
            </w:tcBorders>
          </w:tcPr>
          <w:p w14:paraId="18F4677C" w14:textId="77777777" w:rsidR="00706EC6" w:rsidRPr="004B2FEE" w:rsidRDefault="00FE4833" w:rsidP="00296325">
            <w:pPr>
              <w:jc w:val="both"/>
            </w:pPr>
            <w:hyperlink r:id="rId24" w:history="1">
              <w:r w:rsidR="00706EC6" w:rsidRPr="004B2FEE">
                <w:rPr>
                  <w:rStyle w:val="Hyperlink"/>
                </w:rPr>
                <w:t>https://ec.europa.eu/health/sites/health/files/preparedness_response/docs/decision_serious_crossborder_threats_22102013_en.pdf</w:t>
              </w:r>
            </w:hyperlink>
          </w:p>
        </w:tc>
        <w:tc>
          <w:tcPr>
            <w:tcW w:w="1494" w:type="dxa"/>
            <w:tcBorders>
              <w:top w:val="single" w:sz="4" w:space="0" w:color="auto"/>
              <w:left w:val="single" w:sz="4" w:space="0" w:color="auto"/>
              <w:bottom w:val="single" w:sz="4" w:space="0" w:color="auto"/>
              <w:right w:val="single" w:sz="4" w:space="0" w:color="auto"/>
            </w:tcBorders>
          </w:tcPr>
          <w:p w14:paraId="7332B924" w14:textId="77777777" w:rsidR="00706EC6" w:rsidRPr="004B2FEE" w:rsidRDefault="00706EC6" w:rsidP="00296325">
            <w:pPr>
              <w:jc w:val="both"/>
            </w:pPr>
          </w:p>
        </w:tc>
        <w:tc>
          <w:tcPr>
            <w:tcW w:w="1548" w:type="dxa"/>
            <w:tcBorders>
              <w:top w:val="single" w:sz="4" w:space="0" w:color="auto"/>
              <w:left w:val="single" w:sz="4" w:space="0" w:color="auto"/>
              <w:bottom w:val="single" w:sz="4" w:space="0" w:color="auto"/>
              <w:right w:val="single" w:sz="4" w:space="0" w:color="auto"/>
            </w:tcBorders>
          </w:tcPr>
          <w:p w14:paraId="7BF583A6" w14:textId="77777777" w:rsidR="00706EC6" w:rsidRPr="004B2FEE" w:rsidRDefault="00706EC6" w:rsidP="00296325">
            <w:pPr>
              <w:jc w:val="both"/>
            </w:pPr>
          </w:p>
        </w:tc>
      </w:tr>
      <w:tr w:rsidR="00706EC6" w14:paraId="781E050E" w14:textId="77777777" w:rsidTr="00296325">
        <w:tc>
          <w:tcPr>
            <w:tcW w:w="1800" w:type="dxa"/>
            <w:tcBorders>
              <w:top w:val="single" w:sz="4" w:space="0" w:color="auto"/>
              <w:left w:val="single" w:sz="4" w:space="0" w:color="auto"/>
              <w:bottom w:val="single" w:sz="4" w:space="0" w:color="auto"/>
              <w:right w:val="single" w:sz="4" w:space="0" w:color="auto"/>
            </w:tcBorders>
          </w:tcPr>
          <w:p w14:paraId="693BCC5E" w14:textId="77777777" w:rsidR="00706EC6" w:rsidRPr="00F56C62" w:rsidRDefault="00706EC6" w:rsidP="00296325">
            <w:pPr>
              <w:jc w:val="both"/>
            </w:pPr>
            <w:r w:rsidRPr="00F56C62">
              <w:t xml:space="preserve">IHR </w:t>
            </w:r>
          </w:p>
        </w:tc>
        <w:tc>
          <w:tcPr>
            <w:tcW w:w="5924" w:type="dxa"/>
            <w:tcBorders>
              <w:top w:val="single" w:sz="4" w:space="0" w:color="auto"/>
              <w:left w:val="single" w:sz="4" w:space="0" w:color="auto"/>
              <w:bottom w:val="single" w:sz="4" w:space="0" w:color="auto"/>
              <w:right w:val="single" w:sz="4" w:space="0" w:color="auto"/>
            </w:tcBorders>
          </w:tcPr>
          <w:p w14:paraId="361C2B88" w14:textId="77777777" w:rsidR="00706EC6" w:rsidRPr="004B2FEE" w:rsidRDefault="00FE4833" w:rsidP="00296325">
            <w:pPr>
              <w:jc w:val="both"/>
            </w:pPr>
            <w:hyperlink r:id="rId25" w:history="1">
              <w:r w:rsidR="00706EC6" w:rsidRPr="004B2FEE">
                <w:rPr>
                  <w:rStyle w:val="Hyperlink"/>
                </w:rPr>
                <w:t>https://apps.</w:t>
              </w:r>
              <w:r w:rsidR="00706EC6">
                <w:rPr>
                  <w:rStyle w:val="Hyperlink"/>
                </w:rPr>
                <w:t>ë</w:t>
              </w:r>
              <w:r w:rsidR="00706EC6" w:rsidRPr="004B2FEE">
                <w:rPr>
                  <w:rStyle w:val="Hyperlink"/>
                </w:rPr>
                <w:t>ho.int/iris/bitstream/handle/10665/246107/9789241580496-</w:t>
              </w:r>
              <w:r w:rsidR="00706EC6" w:rsidRPr="004B2FEE">
                <w:rPr>
                  <w:rStyle w:val="Hyperlink"/>
                </w:rPr>
                <w:lastRenderedPageBreak/>
                <w:t>eng.pdf;jsessionid=DA3029637F66DD478F6B8918711169D9?sequence=1</w:t>
              </w:r>
            </w:hyperlink>
          </w:p>
        </w:tc>
        <w:tc>
          <w:tcPr>
            <w:tcW w:w="1494" w:type="dxa"/>
            <w:tcBorders>
              <w:top w:val="single" w:sz="4" w:space="0" w:color="auto"/>
              <w:left w:val="single" w:sz="4" w:space="0" w:color="auto"/>
              <w:bottom w:val="single" w:sz="4" w:space="0" w:color="auto"/>
              <w:right w:val="single" w:sz="4" w:space="0" w:color="auto"/>
            </w:tcBorders>
          </w:tcPr>
          <w:p w14:paraId="71BEE422" w14:textId="77777777" w:rsidR="00706EC6" w:rsidRPr="004B2FEE" w:rsidRDefault="00706EC6" w:rsidP="00296325">
            <w:pPr>
              <w:jc w:val="both"/>
            </w:pPr>
          </w:p>
        </w:tc>
        <w:tc>
          <w:tcPr>
            <w:tcW w:w="1548" w:type="dxa"/>
            <w:tcBorders>
              <w:top w:val="single" w:sz="4" w:space="0" w:color="auto"/>
              <w:left w:val="single" w:sz="4" w:space="0" w:color="auto"/>
              <w:bottom w:val="single" w:sz="4" w:space="0" w:color="auto"/>
              <w:right w:val="single" w:sz="4" w:space="0" w:color="auto"/>
            </w:tcBorders>
          </w:tcPr>
          <w:p w14:paraId="4342E37D" w14:textId="77777777" w:rsidR="00706EC6" w:rsidRPr="004B2FEE" w:rsidRDefault="00706EC6" w:rsidP="00296325">
            <w:pPr>
              <w:jc w:val="both"/>
            </w:pPr>
          </w:p>
        </w:tc>
      </w:tr>
      <w:tr w:rsidR="00706EC6" w14:paraId="136FDA69" w14:textId="77777777" w:rsidTr="00296325">
        <w:tc>
          <w:tcPr>
            <w:tcW w:w="1800" w:type="dxa"/>
            <w:tcBorders>
              <w:top w:val="single" w:sz="4" w:space="0" w:color="auto"/>
              <w:left w:val="single" w:sz="4" w:space="0" w:color="auto"/>
              <w:bottom w:val="single" w:sz="4" w:space="0" w:color="auto"/>
              <w:right w:val="single" w:sz="4" w:space="0" w:color="auto"/>
            </w:tcBorders>
          </w:tcPr>
          <w:p w14:paraId="32B4D157" w14:textId="77777777" w:rsidR="00706EC6" w:rsidRPr="00F56C62" w:rsidRDefault="00706EC6" w:rsidP="00296325">
            <w:pPr>
              <w:jc w:val="both"/>
            </w:pPr>
            <w:r w:rsidRPr="00F56C62">
              <w:t>Udhëzim administrativ nr.05/2011 për parandalimin dhe kontrollin e infeksioneve spitalore</w:t>
            </w:r>
          </w:p>
        </w:tc>
        <w:tc>
          <w:tcPr>
            <w:tcW w:w="5924" w:type="dxa"/>
            <w:tcBorders>
              <w:top w:val="single" w:sz="4" w:space="0" w:color="auto"/>
              <w:left w:val="single" w:sz="4" w:space="0" w:color="auto"/>
              <w:bottom w:val="single" w:sz="4" w:space="0" w:color="auto"/>
              <w:right w:val="single" w:sz="4" w:space="0" w:color="auto"/>
            </w:tcBorders>
          </w:tcPr>
          <w:p w14:paraId="5DCFB5C5" w14:textId="77777777" w:rsidR="00706EC6" w:rsidRPr="004B2FEE" w:rsidRDefault="00FE4833" w:rsidP="00296325">
            <w:pPr>
              <w:jc w:val="both"/>
            </w:pPr>
            <w:hyperlink r:id="rId26" w:history="1">
              <w:r w:rsidR="00706EC6" w:rsidRPr="004B2FEE">
                <w:rPr>
                  <w:rStyle w:val="Hyperlink"/>
                </w:rPr>
                <w:t>https://gzk.rks-gov.net/ActDetail.aspx?ActID=8078</w:t>
              </w:r>
            </w:hyperlink>
          </w:p>
        </w:tc>
        <w:tc>
          <w:tcPr>
            <w:tcW w:w="1494" w:type="dxa"/>
            <w:tcBorders>
              <w:top w:val="single" w:sz="4" w:space="0" w:color="auto"/>
              <w:left w:val="single" w:sz="4" w:space="0" w:color="auto"/>
              <w:bottom w:val="single" w:sz="4" w:space="0" w:color="auto"/>
              <w:right w:val="single" w:sz="4" w:space="0" w:color="auto"/>
            </w:tcBorders>
          </w:tcPr>
          <w:p w14:paraId="047D2521" w14:textId="24AD36D4" w:rsidR="00706EC6" w:rsidRDefault="00F56C62" w:rsidP="00296325">
            <w:pPr>
              <w:jc w:val="both"/>
            </w:pPr>
            <w:r>
              <w:t>MSh</w:t>
            </w:r>
            <w:r w:rsidR="00706EC6">
              <w:t xml:space="preserve"> </w:t>
            </w:r>
          </w:p>
          <w:p w14:paraId="50061F4E" w14:textId="77777777" w:rsidR="00706EC6" w:rsidRPr="004B2FEE" w:rsidRDefault="00706EC6" w:rsidP="00296325">
            <w:pPr>
              <w:jc w:val="both"/>
            </w:pPr>
            <w:r>
              <w:t>Ikshpk</w:t>
            </w:r>
          </w:p>
        </w:tc>
        <w:tc>
          <w:tcPr>
            <w:tcW w:w="1548" w:type="dxa"/>
            <w:tcBorders>
              <w:top w:val="single" w:sz="4" w:space="0" w:color="auto"/>
              <w:left w:val="single" w:sz="4" w:space="0" w:color="auto"/>
              <w:bottom w:val="single" w:sz="4" w:space="0" w:color="auto"/>
              <w:right w:val="single" w:sz="4" w:space="0" w:color="auto"/>
            </w:tcBorders>
          </w:tcPr>
          <w:p w14:paraId="15EBD5A5" w14:textId="77777777" w:rsidR="00706EC6" w:rsidRPr="004B2FEE" w:rsidRDefault="00706EC6" w:rsidP="00296325">
            <w:pPr>
              <w:jc w:val="both"/>
            </w:pPr>
            <w:r w:rsidRPr="00C15D0E">
              <w:t>Agjencia për Informim dhe Privatësi</w:t>
            </w:r>
          </w:p>
        </w:tc>
      </w:tr>
    </w:tbl>
    <w:p w14:paraId="135D9D17" w14:textId="144F9C68" w:rsidR="00706EC6" w:rsidRDefault="00706EC6" w:rsidP="00706EC6"/>
    <w:p w14:paraId="35049F28" w14:textId="6B9F1C1F" w:rsidR="00761458" w:rsidRPr="00565A76" w:rsidRDefault="00761458" w:rsidP="002916C0">
      <w:pPr>
        <w:spacing w:line="240" w:lineRule="auto"/>
        <w:rPr>
          <w:b/>
        </w:rPr>
      </w:pPr>
      <w:r w:rsidRPr="00565A76">
        <w:rPr>
          <w:b/>
        </w:rPr>
        <w:t>1.2 Zbatimi i Acquisë s</w:t>
      </w:r>
      <w:r w:rsidR="000658E2" w:rsidRPr="00565A76">
        <w:rPr>
          <w:b/>
        </w:rPr>
        <w:t>ë</w:t>
      </w:r>
      <w:r w:rsidRPr="00565A76">
        <w:rPr>
          <w:b/>
        </w:rPr>
        <w:t xml:space="preserve"> BE-s</w:t>
      </w:r>
      <w:r w:rsidR="000658E2" w:rsidRPr="00565A76">
        <w:rPr>
          <w:b/>
        </w:rPr>
        <w:t>ë</w:t>
      </w:r>
      <w:r w:rsidR="00720C71" w:rsidRPr="00565A76">
        <w:rPr>
          <w:b/>
        </w:rPr>
        <w:t xml:space="preserve"> </w:t>
      </w:r>
    </w:p>
    <w:p w14:paraId="0D5AA185" w14:textId="6DCDBAA1" w:rsidR="001D119A" w:rsidRPr="002916C0" w:rsidRDefault="001D119A" w:rsidP="002916C0">
      <w:pPr>
        <w:spacing w:line="240" w:lineRule="auto"/>
        <w:jc w:val="both"/>
      </w:pPr>
      <w:r w:rsidRPr="002916C0">
        <w:t>Sa i p</w:t>
      </w:r>
      <w:r w:rsidR="00D56CB5" w:rsidRPr="002916C0">
        <w:t>ë</w:t>
      </w:r>
      <w:r w:rsidRPr="002916C0">
        <w:t>rket legjislacionit n</w:t>
      </w:r>
      <w:r w:rsidR="00D56CB5" w:rsidRPr="002916C0">
        <w:t>ë</w:t>
      </w:r>
      <w:r w:rsidRPr="002916C0">
        <w:t xml:space="preserve"> fush</w:t>
      </w:r>
      <w:r w:rsidR="00D56CB5" w:rsidRPr="002916C0">
        <w:t>ë</w:t>
      </w:r>
      <w:r w:rsidRPr="002916C0">
        <w:t>n e s</w:t>
      </w:r>
      <w:r w:rsidR="00D56CB5" w:rsidRPr="002916C0">
        <w:t>ë</w:t>
      </w:r>
      <w:r w:rsidRPr="002916C0">
        <w:t>mundjeve ngjit</w:t>
      </w:r>
      <w:r w:rsidR="00D56CB5" w:rsidRPr="002916C0">
        <w:t>ë</w:t>
      </w:r>
      <w:r w:rsidRPr="002916C0">
        <w:t>se niveli i p</w:t>
      </w:r>
      <w:r w:rsidR="00D56CB5" w:rsidRPr="002916C0">
        <w:t>ë</w:t>
      </w:r>
      <w:r w:rsidRPr="002916C0">
        <w:t xml:space="preserve">rafrimit me Acquis aktualisht </w:t>
      </w:r>
      <w:r w:rsidR="00FA34CA" w:rsidRPr="002916C0">
        <w:t>mbetet i ult</w:t>
      </w:r>
      <w:r w:rsidR="00D56CB5" w:rsidRPr="002916C0">
        <w:t>ë</w:t>
      </w:r>
      <w:r w:rsidR="00FA34CA" w:rsidRPr="002916C0">
        <w:t>. Të gjitha aktet ligjore, nënligjore, udhëzimet dhe protokollet kan</w:t>
      </w:r>
      <w:r w:rsidR="00D56CB5" w:rsidRPr="002916C0">
        <w:t>ë</w:t>
      </w:r>
      <w:r w:rsidR="00FA34CA" w:rsidRPr="002916C0">
        <w:t xml:space="preserve"> nevoj</w:t>
      </w:r>
      <w:r w:rsidR="00D56CB5" w:rsidRPr="002916C0">
        <w:t>ë</w:t>
      </w:r>
      <w:r w:rsidR="00FA34CA" w:rsidRPr="002916C0">
        <w:t xml:space="preserve"> t</w:t>
      </w:r>
      <w:r w:rsidR="00D56CB5" w:rsidRPr="002916C0">
        <w:t>ë</w:t>
      </w:r>
      <w:r w:rsidR="00FA34CA" w:rsidRPr="002916C0">
        <w:t xml:space="preserve"> p</w:t>
      </w:r>
      <w:r w:rsidR="00D56CB5" w:rsidRPr="002916C0">
        <w:t>ë</w:t>
      </w:r>
      <w:r w:rsidR="00FA34CA" w:rsidRPr="002916C0">
        <w:t>rafrohen me legjislacionin e BE në mënyrë që të sigurohet një sistem mbikëqyrjeje i mirë, funksional dhe efikas në përputhje me k</w:t>
      </w:r>
      <w:r w:rsidR="00D56CB5" w:rsidRPr="002916C0">
        <w:t>ë</w:t>
      </w:r>
      <w:r w:rsidR="00FA34CA" w:rsidRPr="002916C0">
        <w:t>t</w:t>
      </w:r>
      <w:r w:rsidR="00D56CB5" w:rsidRPr="002916C0">
        <w:t>ë</w:t>
      </w:r>
      <w:r w:rsidR="00495991" w:rsidRPr="002916C0">
        <w:t xml:space="preserve"> legjislacion</w:t>
      </w:r>
      <w:r w:rsidR="00FA34CA" w:rsidRPr="002916C0">
        <w:t>.</w:t>
      </w:r>
      <w:r w:rsidR="00495991" w:rsidRPr="002916C0">
        <w:t xml:space="preserve"> Aktualisht definimet</w:t>
      </w:r>
      <w:r w:rsidR="001A69EE" w:rsidRPr="002916C0">
        <w:t xml:space="preserve"> e rasteve </w:t>
      </w:r>
      <w:r w:rsidR="00495991" w:rsidRPr="002916C0">
        <w:t>p</w:t>
      </w:r>
      <w:r w:rsidR="00F07C75">
        <w:t>ë</w:t>
      </w:r>
      <w:r w:rsidR="00495991" w:rsidRPr="002916C0">
        <w:t>r s</w:t>
      </w:r>
      <w:r w:rsidR="00F07C75">
        <w:t>ë</w:t>
      </w:r>
      <w:r w:rsidR="00495991" w:rsidRPr="002916C0">
        <w:t>mundje ngjit</w:t>
      </w:r>
      <w:r w:rsidR="00F07C75">
        <w:t>ë</w:t>
      </w:r>
      <w:r w:rsidR="00495991" w:rsidRPr="002916C0">
        <w:t>se sipas</w:t>
      </w:r>
      <w:r w:rsidR="001A69EE" w:rsidRPr="002916C0">
        <w:t xml:space="preserve"> BE-së nuk zbatohen për të gjitha sëmundjet prioritare n</w:t>
      </w:r>
      <w:r w:rsidR="00D56CB5" w:rsidRPr="002916C0">
        <w:t>ë</w:t>
      </w:r>
      <w:r w:rsidR="001A69EE" w:rsidRPr="002916C0">
        <w:t xml:space="preserve"> përputhje me Vendimin </w:t>
      </w:r>
      <w:r w:rsidR="00D64A01">
        <w:t xml:space="preserve">e Komisionit 1082/2013 dhe Vendimin e Komisionit </w:t>
      </w:r>
      <w:r w:rsidR="001A69EE" w:rsidRPr="002916C0">
        <w:t>20</w:t>
      </w:r>
      <w:r w:rsidR="008D5C40">
        <w:t>18</w:t>
      </w:r>
      <w:r w:rsidR="001A69EE" w:rsidRPr="002916C0">
        <w:t>/</w:t>
      </w:r>
      <w:r w:rsidR="008D5C40">
        <w:t>945</w:t>
      </w:r>
      <w:r w:rsidR="001A69EE" w:rsidRPr="002916C0">
        <w:t>/EC.</w:t>
      </w:r>
      <w:r w:rsidR="00495991" w:rsidRPr="002916C0">
        <w:t xml:space="preserve"> Legjislacioni aktual </w:t>
      </w:r>
      <w:r w:rsidR="00075B62" w:rsidRPr="002916C0">
        <w:t>n</w:t>
      </w:r>
      <w:r w:rsidR="00F07C75">
        <w:t>ë</w:t>
      </w:r>
      <w:r w:rsidR="00075B62" w:rsidRPr="002916C0">
        <w:t xml:space="preserve"> Kosov</w:t>
      </w:r>
      <w:r w:rsidR="00F07C75">
        <w:t>ë</w:t>
      </w:r>
      <w:r w:rsidR="00075B62" w:rsidRPr="002916C0">
        <w:t xml:space="preserve"> </w:t>
      </w:r>
      <w:r w:rsidR="00495991" w:rsidRPr="002916C0">
        <w:t>nuk ka p</w:t>
      </w:r>
      <w:r w:rsidR="00F07C75">
        <w:t>ë</w:t>
      </w:r>
      <w:r w:rsidR="001A69EE" w:rsidRPr="002916C0">
        <w:t>rcaktuar qartazi disa role dhe përgjegjësi të institucioneve në praktikë, veçanërisht ato që kanë të bëjnë me ndërhyrjen në rast të shpërthimeve të sëmundjeve të bartura nga uji dhe ushqimi (p.sh. inspektorati sanitar dhe strukturat e inspektoratit shëndetësor) dhe ky aspekt duhet t</w:t>
      </w:r>
      <w:r w:rsidR="00D56CB5" w:rsidRPr="002916C0">
        <w:t>ë</w:t>
      </w:r>
      <w:r w:rsidR="001A69EE" w:rsidRPr="002916C0">
        <w:t xml:space="preserve"> adresohet n</w:t>
      </w:r>
      <w:r w:rsidR="00D56CB5" w:rsidRPr="002916C0">
        <w:t>ë</w:t>
      </w:r>
      <w:r w:rsidR="001A69EE" w:rsidRPr="002916C0">
        <w:t xml:space="preserve"> l</w:t>
      </w:r>
      <w:r w:rsidR="00495991" w:rsidRPr="002916C0">
        <w:t>e</w:t>
      </w:r>
      <w:r w:rsidR="001A69EE" w:rsidRPr="002916C0">
        <w:t>gjislacion.</w:t>
      </w:r>
    </w:p>
    <w:p w14:paraId="68F31294" w14:textId="640C7F72" w:rsidR="00FC1F2D" w:rsidRPr="002916C0" w:rsidRDefault="001A69EE" w:rsidP="002916C0">
      <w:pPr>
        <w:spacing w:line="240" w:lineRule="auto"/>
        <w:jc w:val="both"/>
      </w:pPr>
      <w:r w:rsidRPr="002916C0">
        <w:t xml:space="preserve">Duhet të rishikohen </w:t>
      </w:r>
      <w:r w:rsidR="00495991" w:rsidRPr="002916C0">
        <w:t>mund</w:t>
      </w:r>
      <w:r w:rsidR="00F07C75">
        <w:t>ë</w:t>
      </w:r>
      <w:r w:rsidR="00495991" w:rsidRPr="002916C0">
        <w:t>sit</w:t>
      </w:r>
      <w:r w:rsidR="00F07C75">
        <w:t>ë</w:t>
      </w:r>
      <w:r w:rsidRPr="002916C0">
        <w:t xml:space="preserve"> për diagnozën dhe karakterizimet e mëtejshme </w:t>
      </w:r>
      <w:r w:rsidR="00495991" w:rsidRPr="002916C0">
        <w:t xml:space="preserve">laboratorike </w:t>
      </w:r>
      <w:r w:rsidRPr="002916C0">
        <w:t>të të gjitha sëmundjeve</w:t>
      </w:r>
      <w:r w:rsidR="00495991" w:rsidRPr="002916C0">
        <w:t xml:space="preserve"> ngjit</w:t>
      </w:r>
      <w:r w:rsidR="00F07C75">
        <w:t>ë</w:t>
      </w:r>
      <w:r w:rsidR="00495991" w:rsidRPr="002916C0">
        <w:t>se</w:t>
      </w:r>
      <w:r w:rsidRPr="002916C0">
        <w:t xml:space="preserve"> që kërkohen të jenë nën mbikëqyrje brenda BE-së dhe </w:t>
      </w:r>
      <w:r w:rsidR="00495991" w:rsidRPr="002916C0">
        <w:t>t</w:t>
      </w:r>
      <w:r w:rsidR="00F07C75">
        <w:t>ë</w:t>
      </w:r>
      <w:r w:rsidR="00495991" w:rsidRPr="002916C0">
        <w:t xml:space="preserve"> cilat kan</w:t>
      </w:r>
      <w:r w:rsidR="00F07C75">
        <w:t>ë</w:t>
      </w:r>
      <w:r w:rsidR="00495991" w:rsidRPr="002916C0">
        <w:t xml:space="preserve"> prioritet kombëtar</w:t>
      </w:r>
      <w:r w:rsidR="00D56CB5" w:rsidRPr="002916C0">
        <w:t xml:space="preserve">. Poashtu ka nevojë që të përditësohet legjislacioni dhe të kërkohet nga laboratorët privatë të raportojnë për të gjithë patogjenët tek autoritetet </w:t>
      </w:r>
      <w:r w:rsidR="00294550" w:rsidRPr="002916C0">
        <w:t>p</w:t>
      </w:r>
      <w:r w:rsidR="00F07C75">
        <w:t>ë</w:t>
      </w:r>
      <w:r w:rsidR="00294550" w:rsidRPr="002916C0">
        <w:t>rkat</w:t>
      </w:r>
      <w:r w:rsidR="00F07C75">
        <w:t>ë</w:t>
      </w:r>
      <w:r w:rsidR="00294550" w:rsidRPr="002916C0">
        <w:t>se</w:t>
      </w:r>
      <w:r w:rsidR="00D56CB5" w:rsidRPr="002916C0">
        <w:t xml:space="preserve"> të shëndetit publik. Sa i përket legjislacionit duhet të zbatohen në mënyrë efektive rregulloret ekzistuese që kërkojnë rece</w:t>
      </w:r>
      <w:r w:rsidR="003A3B89">
        <w:t>***</w:t>
      </w:r>
      <w:r w:rsidR="00D56CB5" w:rsidRPr="002916C0">
        <w:t xml:space="preserve">të mjekësore për agjentët antimikrobikë për të ndaluar shitjet pa recetë. </w:t>
      </w:r>
      <w:r w:rsidR="000A7B8E" w:rsidRPr="002916C0">
        <w:t>Legjislacioni duhet të jetë në përputhje me “</w:t>
      </w:r>
      <w:r w:rsidR="00D64A01">
        <w:t>Rezoluten e Parlam</w:t>
      </w:r>
      <w:r w:rsidR="00EE4357">
        <w:t>e</w:t>
      </w:r>
      <w:r w:rsidR="00D64A01">
        <w:t>ntit Evropian p</w:t>
      </w:r>
      <w:r w:rsidR="00EE4357">
        <w:t>ë</w:t>
      </w:r>
      <w:r w:rsidR="00D64A01">
        <w:t>r Rezistenc</w:t>
      </w:r>
      <w:r w:rsidR="00EE4357">
        <w:t>ë</w:t>
      </w:r>
      <w:r w:rsidR="00D64A01">
        <w:t xml:space="preserve"> Antimikrobike”</w:t>
      </w:r>
      <w:r w:rsidR="000A7B8E" w:rsidRPr="002916C0">
        <w:t xml:space="preserve"> </w:t>
      </w:r>
      <w:r w:rsidR="00FC1F2D" w:rsidRPr="002916C0">
        <w:t>Dire</w:t>
      </w:r>
      <w:r w:rsidR="00D64A01">
        <w:t>ktiv</w:t>
      </w:r>
      <w:r w:rsidR="00EE4357">
        <w:t>ë</w:t>
      </w:r>
      <w:r w:rsidR="00D64A01">
        <w:t>n</w:t>
      </w:r>
      <w:r w:rsidR="00FC1F2D" w:rsidRPr="002916C0">
        <w:t xml:space="preserve"> 2013/39/EU </w:t>
      </w:r>
      <w:r w:rsidR="000A7B8E" w:rsidRPr="002916C0">
        <w:t xml:space="preserve">si dhe me </w:t>
      </w:r>
      <w:r w:rsidR="00D64A01">
        <w:t>Konkluzionet e K</w:t>
      </w:r>
      <w:r w:rsidR="00EE4357">
        <w:t>ë</w:t>
      </w:r>
      <w:r w:rsidR="00D64A01">
        <w:t>shillit n</w:t>
      </w:r>
      <w:r w:rsidR="00EE4357">
        <w:t>ë</w:t>
      </w:r>
      <w:r w:rsidR="00D64A01">
        <w:t xml:space="preserve"> rezistencën animikrobike. </w:t>
      </w:r>
    </w:p>
    <w:p w14:paraId="501C987F" w14:textId="3032BEBA" w:rsidR="001A69EE" w:rsidRPr="002916C0" w:rsidRDefault="00397644" w:rsidP="002916C0">
      <w:pPr>
        <w:spacing w:line="240" w:lineRule="auto"/>
        <w:jc w:val="both"/>
      </w:pPr>
      <w:r w:rsidRPr="002916C0">
        <w:t>Perve</w:t>
      </w:r>
      <w:r>
        <w:t>ç</w:t>
      </w:r>
      <w:r w:rsidRPr="002916C0">
        <w:t xml:space="preserve"> </w:t>
      </w:r>
      <w:r w:rsidR="00D56CB5" w:rsidRPr="002916C0">
        <w:t>legjisalcionit primar mungojnë udhëzime klinike për përdorim racional të antibiotikëve, si pjesë e rekomandimeve për praktika të mira klinike, duke përfshirë diagnostikimin dhe menaxhimin.</w:t>
      </w:r>
    </w:p>
    <w:p w14:paraId="6E02C0BB" w14:textId="3400C1CB" w:rsidR="00D64A01" w:rsidRPr="00481B72" w:rsidRDefault="00D64A01" w:rsidP="002916C0">
      <w:pPr>
        <w:spacing w:line="240" w:lineRule="auto"/>
        <w:jc w:val="both"/>
      </w:pPr>
      <w:r>
        <w:t>Grupi punues ka analizuar dy vendimet e Komisionit Evropian ne raport me legjislacionin vendor dhe ka identifikuar çështjet si n</w:t>
      </w:r>
      <w:r w:rsidR="00EE4357">
        <w:t>ë</w:t>
      </w:r>
      <w:r>
        <w:t xml:space="preserve"> vijim: </w:t>
      </w:r>
    </w:p>
    <w:p w14:paraId="2E7DF676" w14:textId="43E0F7B2" w:rsidR="00296325" w:rsidRDefault="00296325" w:rsidP="002916C0">
      <w:pPr>
        <w:spacing w:line="240" w:lineRule="auto"/>
        <w:jc w:val="both"/>
        <w:rPr>
          <w:b/>
        </w:rPr>
      </w:pPr>
      <w:r w:rsidRPr="00481B72">
        <w:rPr>
          <w:b/>
        </w:rPr>
        <w:t>Vendimi 1082/2013</w:t>
      </w:r>
      <w:r w:rsidR="00002118">
        <w:rPr>
          <w:b/>
        </w:rPr>
        <w:t xml:space="preserve"> </w:t>
      </w:r>
      <w:r w:rsidR="002C0CF1">
        <w:rPr>
          <w:b/>
        </w:rPr>
        <w:t xml:space="preserve">i Komisionit Evropian </w:t>
      </w:r>
      <w:r w:rsidR="002C0CF1" w:rsidRPr="00481B72">
        <w:t>(</w:t>
      </w:r>
      <w:r w:rsidR="00002118" w:rsidRPr="00481B72">
        <w:t>*nenet janë referenc</w:t>
      </w:r>
      <w:r w:rsidR="00EE4357">
        <w:t>ë</w:t>
      </w:r>
      <w:r w:rsidR="00002118" w:rsidRPr="00481B72">
        <w:t xml:space="preserve"> e vendimit</w:t>
      </w:r>
      <w:r w:rsidR="002C0CF1" w:rsidRPr="00481B72">
        <w:t>)</w:t>
      </w:r>
      <w:r w:rsidR="00002118">
        <w:rPr>
          <w:b/>
        </w:rPr>
        <w:t>:</w:t>
      </w:r>
    </w:p>
    <w:p w14:paraId="0D728381" w14:textId="6D44200A" w:rsidR="00296325" w:rsidRPr="00296325" w:rsidRDefault="00296325" w:rsidP="00481B72">
      <w:pPr>
        <w:pStyle w:val="ListParagraph"/>
        <w:numPr>
          <w:ilvl w:val="0"/>
          <w:numId w:val="18"/>
        </w:numPr>
        <w:spacing w:line="240" w:lineRule="auto"/>
        <w:jc w:val="both"/>
      </w:pPr>
      <w:r>
        <w:t>Neni 2</w:t>
      </w:r>
      <w:r w:rsidR="00002118">
        <w:t xml:space="preserve"> </w:t>
      </w:r>
      <w:r>
        <w:t xml:space="preserve">- </w:t>
      </w:r>
      <w:r w:rsidR="007F08CF">
        <w:t>N</w:t>
      </w:r>
      <w:r w:rsidR="00EE4357">
        <w:t>ë</w:t>
      </w:r>
      <w:r w:rsidR="007F08CF">
        <w:t xml:space="preserve"> </w:t>
      </w:r>
      <w:r>
        <w:t>ligjin ekzistues nuk parashi</w:t>
      </w:r>
      <w:r w:rsidR="007F08CF">
        <w:t>het dispozita e fush</w:t>
      </w:r>
      <w:r w:rsidR="00EE4357">
        <w:t>ë</w:t>
      </w:r>
      <w:r>
        <w:t xml:space="preserve">veprimit. </w:t>
      </w:r>
      <w:r w:rsidR="007F08CF">
        <w:t>K</w:t>
      </w:r>
      <w:r w:rsidR="00EE4357">
        <w:t>ë</w:t>
      </w:r>
      <w:r w:rsidR="007F08CF">
        <w:t>rc</w:t>
      </w:r>
      <w:r w:rsidR="00EE4357">
        <w:t>ë</w:t>
      </w:r>
      <w:r>
        <w:t xml:space="preserve">nimet </w:t>
      </w:r>
      <w:r w:rsidR="007F08CF">
        <w:t>me origjin</w:t>
      </w:r>
      <w:r w:rsidR="00EE4357">
        <w:t>ë</w:t>
      </w:r>
      <w:r>
        <w:t xml:space="preserve"> biologjike </w:t>
      </w:r>
      <w:r w:rsidR="007F08CF">
        <w:t>dhe k</w:t>
      </w:r>
      <w:r w:rsidR="00EE4357">
        <w:t>ë</w:t>
      </w:r>
      <w:r w:rsidR="007F08CF">
        <w:t>rc</w:t>
      </w:r>
      <w:r w:rsidR="00EE4357">
        <w:t>ë</w:t>
      </w:r>
      <w:r w:rsidR="007F08CF">
        <w:t>nimet e origjin</w:t>
      </w:r>
      <w:r w:rsidR="00EE4357">
        <w:t>ë</w:t>
      </w:r>
      <w:r w:rsidR="007F08CF">
        <w:t>s s</w:t>
      </w:r>
      <w:r w:rsidR="00EE4357">
        <w:t>ë</w:t>
      </w:r>
      <w:r>
        <w:t xml:space="preserve"> panjohur </w:t>
      </w:r>
      <w:r w:rsidR="00002118">
        <w:t>mungojnë n</w:t>
      </w:r>
      <w:r w:rsidR="00EE4357">
        <w:t>ë</w:t>
      </w:r>
      <w:r w:rsidR="00002118">
        <w:t xml:space="preserve"> ligjin ekzistues;</w:t>
      </w:r>
    </w:p>
    <w:p w14:paraId="1B29F9B2" w14:textId="069F8BD1" w:rsidR="00296325" w:rsidRDefault="00296325" w:rsidP="00481B72">
      <w:pPr>
        <w:pStyle w:val="ListParagraph"/>
        <w:numPr>
          <w:ilvl w:val="0"/>
          <w:numId w:val="18"/>
        </w:numPr>
        <w:spacing w:line="240" w:lineRule="auto"/>
        <w:jc w:val="both"/>
      </w:pPr>
      <w:r>
        <w:t xml:space="preserve">Neni 3 – mungojnë  definicionet </w:t>
      </w:r>
      <w:r w:rsidR="007F08CF">
        <w:t>(definimi i rastit</w:t>
      </w:r>
      <w:r>
        <w:t>; përcjellja e kontakteve; mbikëqyrja epidemiologjike; monitorimi; masat e shëndetit publik; kërcënimet serioze nd</w:t>
      </w:r>
      <w:r w:rsidR="00EE4357">
        <w:t>ë</w:t>
      </w:r>
      <w:r>
        <w:t>rkufitare p</w:t>
      </w:r>
      <w:r w:rsidR="00EE4357">
        <w:t>ë</w:t>
      </w:r>
      <w:r>
        <w:t>r shëndetin</w:t>
      </w:r>
      <w:r w:rsidR="007F08CF">
        <w:t>)</w:t>
      </w:r>
      <w:r w:rsidR="00002118">
        <w:t>;</w:t>
      </w:r>
    </w:p>
    <w:p w14:paraId="37444846" w14:textId="5AF5169B" w:rsidR="007F08CF" w:rsidRDefault="007F08CF" w:rsidP="00481B72">
      <w:pPr>
        <w:pStyle w:val="ListParagraph"/>
        <w:numPr>
          <w:ilvl w:val="0"/>
          <w:numId w:val="18"/>
        </w:numPr>
        <w:spacing w:line="240" w:lineRule="auto"/>
        <w:jc w:val="both"/>
      </w:pPr>
      <w:r>
        <w:t>Neni 4 – Mungon baza ligjore p</w:t>
      </w:r>
      <w:r w:rsidR="00EE4357">
        <w:t>ë</w:t>
      </w:r>
      <w:r>
        <w:t>r bashkëpunim dhe shkëmbim t</w:t>
      </w:r>
      <w:r w:rsidR="00EE4357">
        <w:t>ë</w:t>
      </w:r>
      <w:r>
        <w:t xml:space="preserve"> informatave</w:t>
      </w:r>
      <w:r w:rsidR="00002118">
        <w:t>;</w:t>
      </w:r>
    </w:p>
    <w:p w14:paraId="3F3BF46E" w14:textId="05A7666C" w:rsidR="007F08CF" w:rsidRDefault="007F08CF" w:rsidP="00481B72">
      <w:pPr>
        <w:pStyle w:val="ListParagraph"/>
        <w:numPr>
          <w:ilvl w:val="0"/>
          <w:numId w:val="18"/>
        </w:numPr>
        <w:spacing w:line="240" w:lineRule="auto"/>
        <w:jc w:val="both"/>
      </w:pPr>
      <w:r>
        <w:t>Neni 6 – mungon baza lig</w:t>
      </w:r>
      <w:r w:rsidR="004911BD">
        <w:t>jore per definimin e rastit dhe procedurat emergjente p</w:t>
      </w:r>
      <w:r w:rsidR="00EE4357">
        <w:t>ë</w:t>
      </w:r>
      <w:r w:rsidR="004911BD">
        <w:t xml:space="preserve">r miratimin e tyre. </w:t>
      </w:r>
      <w:r w:rsidR="00034EF6">
        <w:t>Munojn</w:t>
      </w:r>
      <w:r w:rsidR="00EE4357">
        <w:t>ë</w:t>
      </w:r>
      <w:r w:rsidR="00034EF6">
        <w:t xml:space="preserve"> kriteret p</w:t>
      </w:r>
      <w:r w:rsidR="00EE4357">
        <w:t>ë</w:t>
      </w:r>
      <w:r w:rsidR="00034EF6">
        <w:t>r përcaktimin e sëmundjeve ngjitëse (aneksi i vendimit)</w:t>
      </w:r>
      <w:r w:rsidR="00002118">
        <w:t>;</w:t>
      </w:r>
    </w:p>
    <w:p w14:paraId="7E58093C" w14:textId="5CC1A0E0" w:rsidR="004911BD" w:rsidRDefault="00002118" w:rsidP="00481B72">
      <w:pPr>
        <w:pStyle w:val="ListParagraph"/>
        <w:numPr>
          <w:ilvl w:val="0"/>
          <w:numId w:val="18"/>
        </w:numPr>
        <w:spacing w:line="240" w:lineRule="auto"/>
        <w:jc w:val="both"/>
      </w:pPr>
      <w:r>
        <w:lastRenderedPageBreak/>
        <w:t>Krieteret p</w:t>
      </w:r>
      <w:r w:rsidR="00EE4357">
        <w:t>ë</w:t>
      </w:r>
      <w:r>
        <w:t>r listen</w:t>
      </w:r>
      <w:r w:rsidR="004911BD">
        <w:t xml:space="preserve"> e sëmundjeve ngjitëse dhe definimet e rastit </w:t>
      </w:r>
      <w:r>
        <w:t>nuk janë te përcaktuara;</w:t>
      </w:r>
    </w:p>
    <w:p w14:paraId="6CDAC3D0" w14:textId="02E53D96" w:rsidR="004911BD" w:rsidRDefault="004911BD" w:rsidP="00481B72">
      <w:pPr>
        <w:pStyle w:val="ListParagraph"/>
        <w:numPr>
          <w:ilvl w:val="0"/>
          <w:numId w:val="18"/>
        </w:numPr>
        <w:spacing w:line="240" w:lineRule="auto"/>
        <w:jc w:val="both"/>
      </w:pPr>
      <w:r>
        <w:t xml:space="preserve">Neni 8 </w:t>
      </w:r>
      <w:r w:rsidR="00C775BB">
        <w:t xml:space="preserve">dhe 9 </w:t>
      </w:r>
      <w:r>
        <w:t xml:space="preserve">– </w:t>
      </w:r>
      <w:r w:rsidR="00C775BB">
        <w:t>mungon sistemi i alarmimit t</w:t>
      </w:r>
      <w:r w:rsidR="00EE4357">
        <w:t>ë</w:t>
      </w:r>
      <w:r w:rsidR="00C775BB">
        <w:t xml:space="preserve"> hersh</w:t>
      </w:r>
      <w:r w:rsidR="00EE4357">
        <w:t>ë</w:t>
      </w:r>
      <w:r w:rsidR="00C775BB">
        <w:t>m n</w:t>
      </w:r>
      <w:r w:rsidR="00EE4357">
        <w:t>ë</w:t>
      </w:r>
      <w:r w:rsidR="00C775BB">
        <w:t xml:space="preserve"> Kosov</w:t>
      </w:r>
      <w:r w:rsidR="00EE4357">
        <w:t>ë</w:t>
      </w:r>
      <w:r w:rsidR="00C775BB">
        <w:t xml:space="preserve"> dhe informatat q</w:t>
      </w:r>
      <w:r w:rsidR="00EE4357">
        <w:t>ë</w:t>
      </w:r>
      <w:r w:rsidR="00C775BB">
        <w:t xml:space="preserve"> duhet t’</w:t>
      </w:r>
      <w:r w:rsidR="00002118">
        <w:t>i p</w:t>
      </w:r>
      <w:r w:rsidR="00EE4357">
        <w:t>ë</w:t>
      </w:r>
      <w:r w:rsidR="00002118">
        <w:t>rfshij</w:t>
      </w:r>
      <w:r w:rsidR="00EE4357">
        <w:t>ë</w:t>
      </w:r>
      <w:r w:rsidR="00002118">
        <w:t xml:space="preserve"> ky sistem;</w:t>
      </w:r>
      <w:r w:rsidR="00C775BB">
        <w:t xml:space="preserve"> </w:t>
      </w:r>
    </w:p>
    <w:p w14:paraId="6527B43E" w14:textId="322AE310" w:rsidR="00C775BB" w:rsidRDefault="00C775BB" w:rsidP="00481B72">
      <w:pPr>
        <w:pStyle w:val="ListParagraph"/>
        <w:numPr>
          <w:ilvl w:val="0"/>
          <w:numId w:val="18"/>
        </w:numPr>
        <w:spacing w:line="240" w:lineRule="auto"/>
        <w:jc w:val="both"/>
      </w:pPr>
      <w:r>
        <w:t xml:space="preserve">Neni 10 – Mungon </w:t>
      </w:r>
      <w:r w:rsidR="00D717C3">
        <w:t>baza ligjore per vlerësimin e</w:t>
      </w:r>
      <w:r>
        <w:t xml:space="preserve"> rrezikut </w:t>
      </w:r>
      <w:r w:rsidR="00D717C3">
        <w:t>per shëndetin publik</w:t>
      </w:r>
      <w:r w:rsidR="00002118">
        <w:t>;</w:t>
      </w:r>
    </w:p>
    <w:p w14:paraId="715760E1" w14:textId="5C9F4CC6" w:rsidR="00034EF6" w:rsidRDefault="00034EF6" w:rsidP="00481B72">
      <w:pPr>
        <w:pStyle w:val="ListParagraph"/>
        <w:numPr>
          <w:ilvl w:val="0"/>
          <w:numId w:val="18"/>
        </w:numPr>
        <w:spacing w:line="240" w:lineRule="auto"/>
        <w:jc w:val="both"/>
      </w:pPr>
      <w:r>
        <w:t xml:space="preserve">Neni 16- Mungojne masat qe duhet te nderrmeren per ruajtjen e te dhënave </w:t>
      </w:r>
      <w:r w:rsidR="00002118">
        <w:t>personale.</w:t>
      </w:r>
    </w:p>
    <w:p w14:paraId="6A85FF6F" w14:textId="6C5E625D" w:rsidR="00296325" w:rsidRPr="00EE4357" w:rsidRDefault="00296325" w:rsidP="002916C0">
      <w:pPr>
        <w:spacing w:line="240" w:lineRule="auto"/>
        <w:jc w:val="both"/>
        <w:rPr>
          <w:b/>
        </w:rPr>
      </w:pPr>
      <w:r w:rsidRPr="00EE4357">
        <w:rPr>
          <w:b/>
        </w:rPr>
        <w:t>Vendimi zbatues 2018/945</w:t>
      </w:r>
      <w:r w:rsidR="00E56502" w:rsidRPr="00EE4357">
        <w:rPr>
          <w:b/>
        </w:rPr>
        <w:t xml:space="preserve"> i Komisionit Evropian</w:t>
      </w:r>
      <w:r w:rsidR="00002118" w:rsidRPr="00EE4357">
        <w:rPr>
          <w:b/>
        </w:rPr>
        <w:t>:</w:t>
      </w:r>
    </w:p>
    <w:p w14:paraId="2EAAFE5C" w14:textId="3B87C497" w:rsidR="00D56CB5" w:rsidRPr="00EE4357" w:rsidRDefault="00034EF6" w:rsidP="00481B72">
      <w:pPr>
        <w:pStyle w:val="ListParagraph"/>
        <w:numPr>
          <w:ilvl w:val="0"/>
          <w:numId w:val="17"/>
        </w:numPr>
        <w:spacing w:line="240" w:lineRule="auto"/>
        <w:jc w:val="both"/>
      </w:pPr>
      <w:r w:rsidRPr="00EE4357">
        <w:t>Lista e</w:t>
      </w:r>
      <w:r w:rsidR="00002118" w:rsidRPr="00EE4357">
        <w:t>kzistuese e</w:t>
      </w:r>
      <w:r w:rsidRPr="00EE4357">
        <w:t xml:space="preserve"> sëmundjeve ngjitëse </w:t>
      </w:r>
      <w:r w:rsidR="00002118" w:rsidRPr="00EE4357">
        <w:t xml:space="preserve">nuk </w:t>
      </w:r>
      <w:r w:rsidR="00EE4357" w:rsidRPr="00EE4357">
        <w:t>ë</w:t>
      </w:r>
      <w:r w:rsidR="00002118" w:rsidRPr="00EE4357">
        <w:t>sht</w:t>
      </w:r>
      <w:r w:rsidR="00EE4357" w:rsidRPr="00EE4357">
        <w:t>ë</w:t>
      </w:r>
      <w:r w:rsidR="00002118" w:rsidRPr="00EE4357">
        <w:t xml:space="preserve"> formalisht n</w:t>
      </w:r>
      <w:r w:rsidR="00EE4357" w:rsidRPr="00EE4357">
        <w:t>ë</w:t>
      </w:r>
      <w:r w:rsidR="00002118" w:rsidRPr="00EE4357">
        <w:t xml:space="preserve"> harmoni me Vendimin </w:t>
      </w:r>
      <w:r w:rsidRPr="00EE4357">
        <w:t>2018/945,</w:t>
      </w:r>
      <w:r w:rsidR="00002118" w:rsidRPr="00EE4357">
        <w:t xml:space="preserve"> ngase p</w:t>
      </w:r>
      <w:r w:rsidR="00EE4357" w:rsidRPr="00EE4357">
        <w:t>ë</w:t>
      </w:r>
      <w:r w:rsidR="00002118" w:rsidRPr="00EE4357">
        <w:t>r ta ndryshuar at</w:t>
      </w:r>
      <w:r w:rsidR="00EE4357" w:rsidRPr="00EE4357">
        <w:t>ë</w:t>
      </w:r>
      <w:r w:rsidR="00002118" w:rsidRPr="00EE4357">
        <w:t xml:space="preserve"> duhet t</w:t>
      </w:r>
      <w:r w:rsidR="00EE4357" w:rsidRPr="00EE4357">
        <w:t>ë</w:t>
      </w:r>
      <w:r w:rsidR="00002118" w:rsidRPr="00EE4357">
        <w:t xml:space="preserve"> ndryshohet ligji;</w:t>
      </w:r>
    </w:p>
    <w:p w14:paraId="7EE5570C" w14:textId="15D693D6" w:rsidR="00434970" w:rsidRPr="00EE4357" w:rsidRDefault="00034EF6" w:rsidP="00481B72">
      <w:pPr>
        <w:pStyle w:val="ListParagraph"/>
        <w:numPr>
          <w:ilvl w:val="0"/>
          <w:numId w:val="17"/>
        </w:numPr>
        <w:spacing w:line="240" w:lineRule="auto"/>
        <w:jc w:val="both"/>
      </w:pPr>
      <w:r w:rsidRPr="00EE4357">
        <w:t xml:space="preserve">Neni 2 – definimi </w:t>
      </w:r>
      <w:r w:rsidR="00434970" w:rsidRPr="00EE4357">
        <w:t xml:space="preserve">i rastit mungon. </w:t>
      </w:r>
    </w:p>
    <w:p w14:paraId="70ECD10E" w14:textId="77777777" w:rsidR="001A69EE" w:rsidRPr="00EE4357" w:rsidRDefault="001A69EE" w:rsidP="002916C0">
      <w:pPr>
        <w:spacing w:line="240" w:lineRule="auto"/>
        <w:jc w:val="both"/>
        <w:rPr>
          <w:b/>
        </w:rPr>
      </w:pPr>
    </w:p>
    <w:p w14:paraId="481D0AC9" w14:textId="2D17EB7C" w:rsidR="00866D11" w:rsidRPr="00EE4357" w:rsidRDefault="00866D11" w:rsidP="002916C0">
      <w:pPr>
        <w:spacing w:line="240" w:lineRule="auto"/>
        <w:rPr>
          <w:b/>
        </w:rPr>
      </w:pPr>
      <w:r w:rsidRPr="00EE4357">
        <w:rPr>
          <w:b/>
        </w:rPr>
        <w:t>1.3 Problemi kryesor</w:t>
      </w:r>
      <w:r w:rsidR="00720C71" w:rsidRPr="00EE4357">
        <w:rPr>
          <w:b/>
        </w:rPr>
        <w:t xml:space="preserve"> </w:t>
      </w:r>
    </w:p>
    <w:p w14:paraId="46CF611A" w14:textId="628DBB21" w:rsidR="00063448" w:rsidRPr="002916C0" w:rsidRDefault="00EE4357" w:rsidP="002916C0">
      <w:pPr>
        <w:pStyle w:val="Caption"/>
        <w:rPr>
          <w:sz w:val="22"/>
          <w:szCs w:val="22"/>
        </w:rPr>
      </w:pPr>
      <w:r>
        <w:rPr>
          <w:sz w:val="22"/>
          <w:szCs w:val="22"/>
        </w:rPr>
        <w:t>F</w:t>
      </w:r>
      <w:r w:rsidR="00063448" w:rsidRPr="002916C0">
        <w:rPr>
          <w:sz w:val="22"/>
          <w:szCs w:val="22"/>
        </w:rPr>
        <w:t>igur</w:t>
      </w:r>
      <w:r w:rsidR="00162D8C" w:rsidRPr="002916C0">
        <w:rPr>
          <w:sz w:val="22"/>
          <w:szCs w:val="22"/>
        </w:rPr>
        <w:t>a</w:t>
      </w:r>
      <w:r w:rsidR="0097506C" w:rsidRPr="002916C0">
        <w:rPr>
          <w:sz w:val="22"/>
          <w:szCs w:val="22"/>
        </w:rPr>
        <w:fldChar w:fldCharType="begin"/>
      </w:r>
      <w:r w:rsidR="00180BB0" w:rsidRPr="002916C0">
        <w:rPr>
          <w:sz w:val="22"/>
          <w:szCs w:val="22"/>
        </w:rPr>
        <w:instrText xml:space="preserve"> SEQ Figure \* ARABIC </w:instrText>
      </w:r>
      <w:r w:rsidR="0097506C" w:rsidRPr="002916C0">
        <w:rPr>
          <w:sz w:val="22"/>
          <w:szCs w:val="22"/>
        </w:rPr>
        <w:fldChar w:fldCharType="separate"/>
      </w:r>
      <w:r w:rsidR="005577DA">
        <w:rPr>
          <w:noProof/>
          <w:sz w:val="22"/>
          <w:szCs w:val="22"/>
        </w:rPr>
        <w:t>3</w:t>
      </w:r>
      <w:r w:rsidR="0097506C" w:rsidRPr="002916C0">
        <w:rPr>
          <w:sz w:val="22"/>
          <w:szCs w:val="22"/>
        </w:rPr>
        <w:fldChar w:fldCharType="end"/>
      </w:r>
      <w:r w:rsidR="00063448" w:rsidRPr="002916C0">
        <w:rPr>
          <w:sz w:val="22"/>
          <w:szCs w:val="22"/>
        </w:rPr>
        <w:t>: P</w:t>
      </w:r>
      <w:r w:rsidR="001E3DB1" w:rsidRPr="002916C0">
        <w:rPr>
          <w:sz w:val="22"/>
          <w:szCs w:val="22"/>
        </w:rPr>
        <w:t xml:space="preserve">ema e problemit, që paraqet problemin kryesor, shkaqet e tij dhe </w:t>
      </w:r>
      <w:r w:rsidR="00937A2C" w:rsidRPr="002916C0">
        <w:rPr>
          <w:sz w:val="22"/>
          <w:szCs w:val="22"/>
        </w:rPr>
        <w:t>efektet</w:t>
      </w:r>
    </w:p>
    <w:tbl>
      <w:tblPr>
        <w:tblStyle w:val="TableGrid"/>
        <w:tblpPr w:leftFromText="180" w:rightFromText="180" w:vertAnchor="text" w:tblpY="1"/>
        <w:tblOverlap w:val="never"/>
        <w:tblW w:w="0" w:type="auto"/>
        <w:tblLook w:val="04A0" w:firstRow="1" w:lastRow="0" w:firstColumn="1" w:lastColumn="0" w:noHBand="0" w:noVBand="1"/>
      </w:tblPr>
      <w:tblGrid>
        <w:gridCol w:w="1909"/>
        <w:gridCol w:w="7441"/>
      </w:tblGrid>
      <w:tr w:rsidR="002916C0" w:rsidRPr="002916C0" w14:paraId="79F06682" w14:textId="77777777" w:rsidTr="00481B72">
        <w:tc>
          <w:tcPr>
            <w:tcW w:w="1909" w:type="dxa"/>
            <w:vMerge w:val="restart"/>
          </w:tcPr>
          <w:p w14:paraId="1CCD0175" w14:textId="77777777" w:rsidR="002916C0" w:rsidRPr="002916C0" w:rsidRDefault="002916C0" w:rsidP="002916C0">
            <w:pPr>
              <w:rPr>
                <w:rFonts w:cs="Times New Roman"/>
                <w:b/>
              </w:rPr>
            </w:pPr>
            <w:r w:rsidRPr="002916C0">
              <w:rPr>
                <w:rFonts w:cs="Times New Roman"/>
                <w:b/>
              </w:rPr>
              <w:t>Efektet</w:t>
            </w:r>
          </w:p>
        </w:tc>
        <w:tc>
          <w:tcPr>
            <w:tcW w:w="7441" w:type="dxa"/>
          </w:tcPr>
          <w:p w14:paraId="7FBDA544" w14:textId="42D81324" w:rsidR="002916C0" w:rsidRPr="00EE4357" w:rsidRDefault="002916C0" w:rsidP="00EE4357">
            <w:pPr>
              <w:pStyle w:val="ListParagraph"/>
              <w:numPr>
                <w:ilvl w:val="0"/>
                <w:numId w:val="19"/>
              </w:numPr>
              <w:rPr>
                <w:rFonts w:cs="Times New Roman"/>
                <w:b/>
              </w:rPr>
            </w:pPr>
            <w:r w:rsidRPr="00EE4357">
              <w:rPr>
                <w:rFonts w:cs="Times New Roman"/>
                <w:b/>
              </w:rPr>
              <w:t>Rregullat nuk zbatohen siç duhet</w:t>
            </w:r>
          </w:p>
          <w:p w14:paraId="6B9EB6CF" w14:textId="77777777" w:rsidR="00EE4357" w:rsidRPr="00EE4357" w:rsidRDefault="00EE4357" w:rsidP="00EE4357">
            <w:pPr>
              <w:rPr>
                <w:rFonts w:cs="Times New Roman"/>
                <w:b/>
              </w:rPr>
            </w:pPr>
          </w:p>
          <w:p w14:paraId="297A11A6" w14:textId="77777777" w:rsidR="002916C0" w:rsidRPr="002916C0" w:rsidRDefault="002916C0" w:rsidP="002916C0">
            <w:r w:rsidRPr="002916C0">
              <w:t xml:space="preserve">Vonesa në përgjigje epidemiologjike dhe rritje e numrit të rasteve; </w:t>
            </w:r>
          </w:p>
          <w:p w14:paraId="3EA829CC" w14:textId="351A617E" w:rsidR="004404FB" w:rsidRDefault="002916C0" w:rsidP="002916C0">
            <w:r w:rsidRPr="002916C0">
              <w:t>Trajtimi jo adekuat dhe rreziku i përhapjes së mëtejme të SN</w:t>
            </w:r>
          </w:p>
          <w:p w14:paraId="50D892DF" w14:textId="5989D542" w:rsidR="00102C89" w:rsidRDefault="00102C89" w:rsidP="002916C0">
            <w:r>
              <w:t>Mungesa e reagensave dhe paisjeve laboratorike ndikon n</w:t>
            </w:r>
            <w:r w:rsidR="00006923">
              <w:t>ë</w:t>
            </w:r>
            <w:r>
              <w:t xml:space="preserve"> diagnostikimin jo t</w:t>
            </w:r>
            <w:r w:rsidR="00006923">
              <w:t>ë</w:t>
            </w:r>
            <w:r>
              <w:t xml:space="preserve"> sakt</w:t>
            </w:r>
            <w:r w:rsidR="00006923">
              <w:t>ë</w:t>
            </w:r>
            <w:r>
              <w:t xml:space="preserve"> dhe mb</w:t>
            </w:r>
            <w:r w:rsidR="00006923">
              <w:t>ë</w:t>
            </w:r>
            <w:r>
              <w:t>shtetja vet</w:t>
            </w:r>
            <w:r w:rsidR="00006923">
              <w:t>ë</w:t>
            </w:r>
            <w:r>
              <w:t>m n</w:t>
            </w:r>
            <w:r w:rsidR="00006923">
              <w:t>ë</w:t>
            </w:r>
            <w:r>
              <w:t xml:space="preserve"> pasqyr</w:t>
            </w:r>
            <w:r w:rsidR="00006923">
              <w:t>ë</w:t>
            </w:r>
            <w:r>
              <w:t xml:space="preserve"> klinike</w:t>
            </w:r>
          </w:p>
          <w:p w14:paraId="3818BA48" w14:textId="77777777" w:rsidR="00365C80" w:rsidRPr="000005BA" w:rsidRDefault="00365C80" w:rsidP="00365C80">
            <w:r w:rsidRPr="000005BA">
              <w:t>Shtimi  i mundësisë së gabimeve nga ana e profesionistëve shëndetëor</w:t>
            </w:r>
          </w:p>
          <w:p w14:paraId="3782A6C7" w14:textId="1649285C" w:rsidR="00365C80" w:rsidRPr="000005BA" w:rsidRDefault="00365C80" w:rsidP="0002472B">
            <w:r w:rsidRPr="000005BA">
              <w:t>Rritja e infeksioneve intrahospitalore</w:t>
            </w:r>
          </w:p>
          <w:p w14:paraId="7321FCE9" w14:textId="77777777" w:rsidR="002916C0" w:rsidRPr="002916C0" w:rsidRDefault="002916C0" w:rsidP="002916C0">
            <w:pPr>
              <w:rPr>
                <w:rFonts w:cs="Times New Roman"/>
              </w:rPr>
            </w:pPr>
          </w:p>
        </w:tc>
      </w:tr>
      <w:tr w:rsidR="002916C0" w:rsidRPr="002916C0" w14:paraId="686CA7B6" w14:textId="77777777" w:rsidTr="00481B72">
        <w:tc>
          <w:tcPr>
            <w:tcW w:w="1909" w:type="dxa"/>
            <w:vMerge/>
          </w:tcPr>
          <w:p w14:paraId="169990C6" w14:textId="77777777" w:rsidR="004D4B74" w:rsidRPr="00565A76" w:rsidRDefault="004D4B74" w:rsidP="00565A76">
            <w:pPr>
              <w:rPr>
                <w:rFonts w:cs="Times New Roman"/>
                <w:b/>
              </w:rPr>
            </w:pPr>
          </w:p>
        </w:tc>
        <w:tc>
          <w:tcPr>
            <w:tcW w:w="7441" w:type="dxa"/>
          </w:tcPr>
          <w:p w14:paraId="3D91B1EF" w14:textId="77777777" w:rsidR="00EE4357" w:rsidRDefault="0097506C" w:rsidP="00EE4357">
            <w:pPr>
              <w:pStyle w:val="ListParagraph"/>
              <w:numPr>
                <w:ilvl w:val="0"/>
                <w:numId w:val="19"/>
              </w:numPr>
              <w:rPr>
                <w:rFonts w:cs="Times New Roman"/>
                <w:b/>
              </w:rPr>
            </w:pPr>
            <w:r w:rsidRPr="00EE4357">
              <w:rPr>
                <w:rFonts w:cs="Times New Roman"/>
                <w:b/>
              </w:rPr>
              <w:t>Rregullat janë të pakompletuara</w:t>
            </w:r>
          </w:p>
          <w:p w14:paraId="1C53C609" w14:textId="616367CB" w:rsidR="004D4B74" w:rsidRPr="00EE4357" w:rsidRDefault="0097506C" w:rsidP="00EE4357">
            <w:pPr>
              <w:rPr>
                <w:rFonts w:cs="Times New Roman"/>
                <w:b/>
              </w:rPr>
            </w:pPr>
            <w:r w:rsidRPr="00EE4357">
              <w:rPr>
                <w:rFonts w:cs="Times New Roman"/>
                <w:b/>
              </w:rPr>
              <w:t xml:space="preserve"> </w:t>
            </w:r>
          </w:p>
          <w:p w14:paraId="54E11365" w14:textId="0F9E05A6" w:rsidR="004D4B74" w:rsidRPr="00FB281E" w:rsidRDefault="00807055" w:rsidP="00565A76">
            <w:pPr>
              <w:rPr>
                <w:highlight w:val="yellow"/>
              </w:rPr>
            </w:pPr>
            <w:r>
              <w:t>P</w:t>
            </w:r>
            <w:r w:rsidRPr="00807055">
              <w:t>ërhapj</w:t>
            </w:r>
            <w:r>
              <w:t>a</w:t>
            </w:r>
            <w:r w:rsidRPr="00807055">
              <w:t xml:space="preserve"> e sëmundjeve ngjitëse</w:t>
            </w:r>
            <w:r w:rsidRPr="00807055" w:rsidDel="00D95872">
              <w:rPr>
                <w:highlight w:val="yellow"/>
              </w:rPr>
              <w:t xml:space="preserve"> </w:t>
            </w:r>
          </w:p>
          <w:p w14:paraId="59B1F882" w14:textId="3C4B7BEF" w:rsidR="004D4B74" w:rsidRPr="00FB281E" w:rsidRDefault="00A25D35" w:rsidP="00565A76">
            <w:pPr>
              <w:rPr>
                <w:highlight w:val="yellow"/>
              </w:rPr>
            </w:pPr>
            <w:r>
              <w:t>M</w:t>
            </w:r>
            <w:r w:rsidRPr="00A25D35">
              <w:t>bingarkesë e spitaleve me hospitalizime</w:t>
            </w:r>
            <w:r w:rsidRPr="00A25D35" w:rsidDel="00D95872">
              <w:rPr>
                <w:highlight w:val="yellow"/>
              </w:rPr>
              <w:t xml:space="preserve"> </w:t>
            </w:r>
          </w:p>
          <w:p w14:paraId="74BB044A" w14:textId="7250DEDD" w:rsidR="00611472" w:rsidRPr="00565A76" w:rsidRDefault="00B86B1A" w:rsidP="00FB281E">
            <w:pPr>
              <w:rPr>
                <w:highlight w:val="yellow"/>
              </w:rPr>
            </w:pPr>
            <w:r>
              <w:t>R</w:t>
            </w:r>
            <w:r w:rsidRPr="00B86B1A">
              <w:t>aportim</w:t>
            </w:r>
            <w:r>
              <w:t xml:space="preserve"> i vonuar </w:t>
            </w:r>
            <w:r w:rsidRPr="00B86B1A">
              <w:t xml:space="preserve"> për rreziqe ndërkufitare </w:t>
            </w:r>
          </w:p>
          <w:p w14:paraId="5F40460E" w14:textId="663DF7A5" w:rsidR="0077794A" w:rsidRPr="00FB281E" w:rsidRDefault="0077794A" w:rsidP="00FB281E">
            <w:pPr>
              <w:tabs>
                <w:tab w:val="left" w:pos="2460"/>
              </w:tabs>
            </w:pPr>
            <w:r>
              <w:t>Menaxhimi jo adekuat i situatave emergjente t</w:t>
            </w:r>
            <w:r w:rsidR="002D015F">
              <w:t>ë</w:t>
            </w:r>
            <w:r>
              <w:t xml:space="preserve"> SN n</w:t>
            </w:r>
            <w:r w:rsidR="002D015F">
              <w:t>ë</w:t>
            </w:r>
            <w:r>
              <w:t xml:space="preserve"> rast t</w:t>
            </w:r>
            <w:r w:rsidR="002D015F">
              <w:t>ë</w:t>
            </w:r>
            <w:r>
              <w:t xml:space="preserve"> shfaqjes s</w:t>
            </w:r>
            <w:r w:rsidR="002D015F">
              <w:t>ë</w:t>
            </w:r>
            <w:r>
              <w:t xml:space="preserve"> tyre </w:t>
            </w:r>
          </w:p>
          <w:p w14:paraId="5FA78330" w14:textId="3B756633" w:rsidR="00CA2D13" w:rsidRDefault="005A034E" w:rsidP="00FB281E">
            <w:pPr>
              <w:tabs>
                <w:tab w:val="left" w:pos="2460"/>
              </w:tabs>
            </w:pPr>
            <w:r>
              <w:t>K</w:t>
            </w:r>
            <w:r w:rsidRPr="005A034E">
              <w:t>ufiz</w:t>
            </w:r>
            <w:r>
              <w:t>imi i</w:t>
            </w:r>
            <w:r w:rsidRPr="005A034E">
              <w:t xml:space="preserve"> mbikëqyrje</w:t>
            </w:r>
            <w:r>
              <w:t>s</w:t>
            </w:r>
            <w:r w:rsidRPr="005A034E">
              <w:t xml:space="preserve"> </w:t>
            </w:r>
            <w:r>
              <w:t>s</w:t>
            </w:r>
            <w:r w:rsidR="00C10147">
              <w:t>ë</w:t>
            </w:r>
            <w:r w:rsidRPr="005A034E">
              <w:t xml:space="preserve"> sëmundjeve të reja të cilat shfaqen apo edhe ato të cilat ndërkohë rishfaqen</w:t>
            </w:r>
            <w:r w:rsidRPr="005A034E" w:rsidDel="00223250">
              <w:t xml:space="preserve"> </w:t>
            </w:r>
          </w:p>
          <w:p w14:paraId="3F5340F8" w14:textId="77777777" w:rsidR="009E42D8" w:rsidRDefault="00CA2D13" w:rsidP="00FB281E">
            <w:pPr>
              <w:tabs>
                <w:tab w:val="left" w:pos="2460"/>
              </w:tabs>
            </w:pPr>
            <w:r>
              <w:t>S</w:t>
            </w:r>
            <w:r w:rsidRPr="00CA2D13">
              <w:t xml:space="preserve">htimi  </w:t>
            </w:r>
            <w:r>
              <w:t>i</w:t>
            </w:r>
            <w:r w:rsidRPr="00CA2D13">
              <w:t xml:space="preserve"> mundësisë së gabimeve nga ana e profesionistëve shëndetësor në diagnostikim dhe raportim</w:t>
            </w:r>
            <w:r w:rsidRPr="00CA2D13" w:rsidDel="00223250">
              <w:t xml:space="preserve"> </w:t>
            </w:r>
          </w:p>
          <w:p w14:paraId="2FEDFBB6" w14:textId="77F04115" w:rsidR="002D015F" w:rsidRDefault="002D015F" w:rsidP="00FB281E">
            <w:pPr>
              <w:tabs>
                <w:tab w:val="left" w:pos="2460"/>
              </w:tabs>
            </w:pPr>
            <w:r>
              <w:t>Rreziku i bartjes nd</w:t>
            </w:r>
            <w:r w:rsidR="00612092">
              <w:t>ë</w:t>
            </w:r>
            <w:r>
              <w:t>rkufitare t</w:t>
            </w:r>
            <w:r w:rsidR="00612092">
              <w:t>ë</w:t>
            </w:r>
            <w:r>
              <w:t xml:space="preserve"> SN</w:t>
            </w:r>
            <w:r w:rsidR="007F294E">
              <w:t xml:space="preserve"> dhe mund</w:t>
            </w:r>
            <w:r w:rsidR="00612092">
              <w:t>ë</w:t>
            </w:r>
            <w:r w:rsidR="007F294E">
              <w:t>sia e ikjes s</w:t>
            </w:r>
            <w:r w:rsidR="00612092">
              <w:t>ë</w:t>
            </w:r>
            <w:r w:rsidR="007F294E">
              <w:t xml:space="preserve"> rasteve gjat</w:t>
            </w:r>
            <w:r w:rsidR="00612092">
              <w:t>ë</w:t>
            </w:r>
            <w:r w:rsidR="007F294E">
              <w:t xml:space="preserve"> kalimit kufitar</w:t>
            </w:r>
            <w:r>
              <w:t xml:space="preserve"> </w:t>
            </w:r>
          </w:p>
          <w:p w14:paraId="21B688AF" w14:textId="668305A9" w:rsidR="002D015F" w:rsidRDefault="00B86B1A" w:rsidP="00FB281E">
            <w:pPr>
              <w:tabs>
                <w:tab w:val="left" w:pos="2460"/>
              </w:tabs>
            </w:pPr>
            <w:r>
              <w:t>Vonesa n</w:t>
            </w:r>
            <w:r w:rsidR="00C10147">
              <w:t>ë</w:t>
            </w:r>
            <w:r>
              <w:t xml:space="preserve"> z</w:t>
            </w:r>
            <w:r w:rsidR="002D015F" w:rsidRPr="00FB281E">
              <w:t>bulimi</w:t>
            </w:r>
            <w:r>
              <w:t>n</w:t>
            </w:r>
            <w:r w:rsidR="002D015F" w:rsidRPr="00FB281E">
              <w:t xml:space="preserve">  në kohë reale i rasteve me SN</w:t>
            </w:r>
          </w:p>
          <w:p w14:paraId="72A656C5" w14:textId="77777777" w:rsidR="007F294E" w:rsidRDefault="007F294E" w:rsidP="007F294E">
            <w:r w:rsidRPr="000005BA">
              <w:t>Rritja e AMR</w:t>
            </w:r>
          </w:p>
          <w:p w14:paraId="747C1C53" w14:textId="77777777" w:rsidR="007F294E" w:rsidRDefault="00B5621D" w:rsidP="00006923">
            <w:r>
              <w:t>Raportet dhe buletinet e s</w:t>
            </w:r>
            <w:r w:rsidR="00CC57D6">
              <w:t>ë</w:t>
            </w:r>
            <w:r>
              <w:t>mundjve ngjit</w:t>
            </w:r>
            <w:r w:rsidR="00CC57D6">
              <w:t>ë</w:t>
            </w:r>
            <w:r>
              <w:t>se t</w:t>
            </w:r>
            <w:r w:rsidR="00CC57D6">
              <w:t>ë</w:t>
            </w:r>
            <w:r>
              <w:t xml:space="preserve"> mang</w:t>
            </w:r>
            <w:r w:rsidR="00CC57D6">
              <w:t>ë</w:t>
            </w:r>
            <w:r>
              <w:t>ta  n</w:t>
            </w:r>
            <w:r w:rsidR="00CC57D6">
              <w:t>ë</w:t>
            </w:r>
            <w:r>
              <w:t xml:space="preserve"> aspektin e epidemiologjis</w:t>
            </w:r>
            <w:r w:rsidR="00CC57D6">
              <w:t>ë</w:t>
            </w:r>
            <w:r>
              <w:t xml:space="preserve"> analitike </w:t>
            </w:r>
          </w:p>
          <w:p w14:paraId="2206580D" w14:textId="7BEAA9AC" w:rsidR="00EE4357" w:rsidRPr="00FB281E" w:rsidRDefault="00EE4357" w:rsidP="00006923">
            <w:pPr>
              <w:rPr>
                <w:rFonts w:cs="Times New Roman"/>
              </w:rPr>
            </w:pPr>
          </w:p>
        </w:tc>
      </w:tr>
      <w:tr w:rsidR="002916C0" w:rsidRPr="002916C0" w14:paraId="70F1ADD2" w14:textId="77777777" w:rsidTr="00481B72">
        <w:trPr>
          <w:trHeight w:val="665"/>
        </w:trPr>
        <w:tc>
          <w:tcPr>
            <w:tcW w:w="1909" w:type="dxa"/>
            <w:vMerge/>
          </w:tcPr>
          <w:p w14:paraId="0652D333" w14:textId="77777777" w:rsidR="004D4B74" w:rsidRPr="00565A76" w:rsidRDefault="004D4B74" w:rsidP="00565A76">
            <w:pPr>
              <w:rPr>
                <w:rFonts w:cs="Times New Roman"/>
                <w:b/>
              </w:rPr>
            </w:pPr>
          </w:p>
        </w:tc>
        <w:tc>
          <w:tcPr>
            <w:tcW w:w="7441" w:type="dxa"/>
          </w:tcPr>
          <w:p w14:paraId="327D0F57" w14:textId="07A62220" w:rsidR="004D4B74" w:rsidRPr="0002472B" w:rsidRDefault="0051518E" w:rsidP="00565A76">
            <w:pPr>
              <w:rPr>
                <w:rFonts w:cs="Times New Roman"/>
                <w:b/>
              </w:rPr>
            </w:pPr>
            <w:r>
              <w:rPr>
                <w:rFonts w:cs="Times New Roman"/>
                <w:b/>
              </w:rPr>
              <w:t>3</w:t>
            </w:r>
            <w:r w:rsidR="0097506C" w:rsidRPr="0002472B">
              <w:rPr>
                <w:rFonts w:cs="Times New Roman"/>
                <w:b/>
              </w:rPr>
              <w:t>. Rregullat nuk janë më të nevojshme</w:t>
            </w:r>
          </w:p>
          <w:p w14:paraId="02C23ED9" w14:textId="77777777" w:rsidR="004D4B74" w:rsidRPr="0002472B" w:rsidRDefault="004D4B74" w:rsidP="00565A76">
            <w:pPr>
              <w:rPr>
                <w:rFonts w:cs="Times New Roman"/>
                <w:b/>
              </w:rPr>
            </w:pPr>
          </w:p>
        </w:tc>
      </w:tr>
      <w:tr w:rsidR="002916C0" w:rsidRPr="002916C0" w14:paraId="249116B5" w14:textId="77777777" w:rsidTr="00481B72">
        <w:tc>
          <w:tcPr>
            <w:tcW w:w="1909" w:type="dxa"/>
          </w:tcPr>
          <w:p w14:paraId="02A64AD4" w14:textId="77777777" w:rsidR="002916C0" w:rsidRPr="002916C0" w:rsidRDefault="002916C0" w:rsidP="002916C0">
            <w:pPr>
              <w:rPr>
                <w:rFonts w:cs="Times New Roman"/>
                <w:b/>
              </w:rPr>
            </w:pPr>
            <w:r w:rsidRPr="002916C0">
              <w:rPr>
                <w:rFonts w:cs="Times New Roman"/>
                <w:b/>
              </w:rPr>
              <w:t>Problemi kryesor</w:t>
            </w:r>
          </w:p>
        </w:tc>
        <w:tc>
          <w:tcPr>
            <w:tcW w:w="7441" w:type="dxa"/>
            <w:vAlign w:val="center"/>
          </w:tcPr>
          <w:p w14:paraId="40916309" w14:textId="3E6BB165" w:rsidR="002916C0" w:rsidRPr="00E43800" w:rsidRDefault="002916C0" w:rsidP="007E3FEB">
            <w:pPr>
              <w:rPr>
                <w:b/>
              </w:rPr>
            </w:pPr>
            <w:r w:rsidRPr="00E43800">
              <w:rPr>
                <w:b/>
              </w:rPr>
              <w:t xml:space="preserve"> </w:t>
            </w:r>
            <w:r w:rsidR="007E3FEB">
              <w:t xml:space="preserve"> </w:t>
            </w:r>
            <w:r w:rsidR="007E3FEB" w:rsidRPr="007E3FEB">
              <w:rPr>
                <w:b/>
              </w:rPr>
              <w:t>INCIDENC</w:t>
            </w:r>
            <w:r w:rsidR="007E3FEB">
              <w:rPr>
                <w:b/>
              </w:rPr>
              <w:t>A</w:t>
            </w:r>
            <w:r w:rsidR="007E3FEB" w:rsidRPr="007E3FEB">
              <w:rPr>
                <w:b/>
              </w:rPr>
              <w:t xml:space="preserve"> </w:t>
            </w:r>
            <w:r w:rsidR="007E3FEB">
              <w:rPr>
                <w:b/>
              </w:rPr>
              <w:t xml:space="preserve">E </w:t>
            </w:r>
            <w:r w:rsidR="002E79FC">
              <w:rPr>
                <w:b/>
              </w:rPr>
              <w:t xml:space="preserve">LARTË </w:t>
            </w:r>
            <w:r w:rsidR="007E3FEB" w:rsidRPr="007E3FEB">
              <w:rPr>
                <w:b/>
              </w:rPr>
              <w:t>SËMUNDJEVE NGJITËSE</w:t>
            </w:r>
          </w:p>
        </w:tc>
      </w:tr>
      <w:tr w:rsidR="002916C0" w:rsidRPr="002916C0" w14:paraId="0962AABD" w14:textId="77777777" w:rsidTr="00481B72">
        <w:tc>
          <w:tcPr>
            <w:tcW w:w="1909" w:type="dxa"/>
          </w:tcPr>
          <w:p w14:paraId="6D20DE57" w14:textId="77777777" w:rsidR="002916C0" w:rsidRPr="002916C0" w:rsidRDefault="002916C0" w:rsidP="002916C0">
            <w:pPr>
              <w:rPr>
                <w:rFonts w:cs="Times New Roman"/>
                <w:b/>
              </w:rPr>
            </w:pPr>
            <w:r w:rsidRPr="002916C0">
              <w:rPr>
                <w:rFonts w:cs="Times New Roman"/>
                <w:b/>
              </w:rPr>
              <w:t>Shkaqet</w:t>
            </w:r>
          </w:p>
        </w:tc>
        <w:tc>
          <w:tcPr>
            <w:tcW w:w="7441" w:type="dxa"/>
          </w:tcPr>
          <w:p w14:paraId="3186BE4B" w14:textId="1E8215A5" w:rsidR="00EE4357" w:rsidRDefault="002916C0" w:rsidP="00EE4357">
            <w:pPr>
              <w:pStyle w:val="ListParagraph"/>
              <w:numPr>
                <w:ilvl w:val="0"/>
                <w:numId w:val="8"/>
              </w:numPr>
            </w:pPr>
            <w:r w:rsidRPr="00E43800">
              <w:rPr>
                <w:rFonts w:cs="Times New Roman"/>
                <w:b/>
              </w:rPr>
              <w:t xml:space="preserve">Rregullat nuk zbatohen siç duhet </w:t>
            </w:r>
            <w:r w:rsidRPr="00E43800">
              <w:t xml:space="preserve"> </w:t>
            </w:r>
          </w:p>
          <w:p w14:paraId="7F85251E" w14:textId="77777777" w:rsidR="00EE4357" w:rsidRPr="00565A76" w:rsidRDefault="00EE4357" w:rsidP="00EE4357"/>
          <w:p w14:paraId="6EBD0B12" w14:textId="314FA6DE" w:rsidR="00611472" w:rsidRPr="00E43800" w:rsidRDefault="00102C89" w:rsidP="002916C0">
            <w:r>
              <w:lastRenderedPageBreak/>
              <w:t>M</w:t>
            </w:r>
            <w:r w:rsidR="002916C0" w:rsidRPr="00E43800">
              <w:t xml:space="preserve">osraportimi i rasteve të SN nga institucionet shëndetësore </w:t>
            </w:r>
          </w:p>
          <w:p w14:paraId="5F7E9968" w14:textId="57C14FCA" w:rsidR="002916C0" w:rsidRPr="0002472B" w:rsidRDefault="002916C0" w:rsidP="002916C0">
            <w:r w:rsidRPr="00E43800">
              <w:t>Mungesa e sigurisë së pacientit</w:t>
            </w:r>
            <w:r w:rsidR="00423F0A" w:rsidRPr="00E43800">
              <w:t xml:space="preserve"> nga infeksionet brendaspitalore</w:t>
            </w:r>
            <w:r w:rsidRPr="00E43800">
              <w:t xml:space="preserve"> dhe kontrollës së infeksioneve brendaspitalore </w:t>
            </w:r>
          </w:p>
          <w:p w14:paraId="16D004B3" w14:textId="7D906E0D" w:rsidR="002916C0" w:rsidRPr="0002472B" w:rsidRDefault="002916C0" w:rsidP="002916C0">
            <w:pPr>
              <w:rPr>
                <w:rFonts w:cs="Times New Roman"/>
                <w:b/>
              </w:rPr>
            </w:pPr>
            <w:r w:rsidRPr="00E43800">
              <w:t>Mungesa e kapaciteteve diagnostike (izolim, gjenotipizim, sekuencionim) laboratorike</w:t>
            </w:r>
            <w:r w:rsidR="00B5621D">
              <w:t xml:space="preserve"> n</w:t>
            </w:r>
            <w:r w:rsidR="00CC57D6">
              <w:t>ë</w:t>
            </w:r>
            <w:r w:rsidR="00B5621D">
              <w:t xml:space="preserve"> laboratorin qendror dhe ato rajonale</w:t>
            </w:r>
            <w:r w:rsidRPr="00E43800">
              <w:t xml:space="preserve"> </w:t>
            </w:r>
          </w:p>
          <w:p w14:paraId="4D836705" w14:textId="77777777" w:rsidR="00EE07AC" w:rsidRDefault="00EE07AC" w:rsidP="00EE07AC">
            <w:pPr>
              <w:tabs>
                <w:tab w:val="left" w:pos="2460"/>
              </w:tabs>
            </w:pPr>
            <w:r w:rsidRPr="000005BA">
              <w:t>Menaxhimi i rasteve në mënyrë jo të standardizuar</w:t>
            </w:r>
          </w:p>
          <w:p w14:paraId="4513F7D8" w14:textId="7A8DA9E3" w:rsidR="00EE07AC" w:rsidRPr="000005BA" w:rsidRDefault="00EE07AC" w:rsidP="00EE07AC">
            <w:pPr>
              <w:tabs>
                <w:tab w:val="left" w:pos="2460"/>
              </w:tabs>
            </w:pPr>
            <w:r>
              <w:t xml:space="preserve">Moszbulimi i në kohë reale i rasteve me SN  </w:t>
            </w:r>
          </w:p>
          <w:p w14:paraId="4E78FA9B" w14:textId="3361F580" w:rsidR="002916C0" w:rsidRDefault="002916C0" w:rsidP="002916C0">
            <w:r w:rsidRPr="00E43800">
              <w:t>Bashk</w:t>
            </w:r>
            <w:r w:rsidR="00EE4357">
              <w:t>ë</w:t>
            </w:r>
            <w:r w:rsidRPr="00E43800">
              <w:t>punim i pamjaftueshem nd</w:t>
            </w:r>
            <w:r w:rsidR="00EE4357">
              <w:t>ë</w:t>
            </w:r>
            <w:r w:rsidRPr="00E43800">
              <w:t>rmjet insitucioneve (AVUK-IKSHP</w:t>
            </w:r>
            <w:r w:rsidR="003D4C9F" w:rsidRPr="00E43800">
              <w:t>)</w:t>
            </w:r>
            <w:r w:rsidRPr="00E43800">
              <w:t xml:space="preserve"> </w:t>
            </w:r>
          </w:p>
          <w:p w14:paraId="78334ABD" w14:textId="1BAF4946" w:rsidR="0052516B" w:rsidRDefault="0052516B" w:rsidP="002916C0">
            <w:r>
              <w:t>Mos koordinim</w:t>
            </w:r>
            <w:r w:rsidRPr="0052516B">
              <w:t xml:space="preserve"> i aktiviteteve ndërinstitucionale në rast të kërcënimeve nga SN</w:t>
            </w:r>
          </w:p>
          <w:p w14:paraId="1232DAE9" w14:textId="27A4CB0B" w:rsidR="002916C0" w:rsidRPr="00E43800" w:rsidRDefault="002916C0" w:rsidP="002916C0">
            <w:r w:rsidRPr="00E43800">
              <w:t>Kapacitetet e pamjaftueshme për siguri të ushqimit</w:t>
            </w:r>
            <w:r w:rsidR="00084C72" w:rsidRPr="00E43800">
              <w:t xml:space="preserve"> (toksinet bakterore,</w:t>
            </w:r>
            <w:r w:rsidR="001264E7" w:rsidRPr="00E43800">
              <w:t xml:space="preserve"> </w:t>
            </w:r>
            <w:r w:rsidR="00084C72" w:rsidRPr="00E43800">
              <w:t>mikotike)</w:t>
            </w:r>
          </w:p>
          <w:p w14:paraId="4404E4E0" w14:textId="5500BADA" w:rsidR="002916C0" w:rsidRPr="0002472B" w:rsidRDefault="002916C0" w:rsidP="002916C0">
            <w:pPr>
              <w:rPr>
                <w:rStyle w:val="fontstyle21"/>
                <w:rFonts w:asciiTheme="minorHAnsi" w:hAnsiTheme="minorHAnsi"/>
                <w:color w:val="auto"/>
                <w:sz w:val="22"/>
                <w:szCs w:val="22"/>
              </w:rPr>
            </w:pPr>
            <w:r w:rsidRPr="00E43800">
              <w:t>Mungesa e mjeteve sanitare të transportit</w:t>
            </w:r>
            <w:r w:rsidR="00084C72" w:rsidRPr="00E43800">
              <w:t xml:space="preserve"> t</w:t>
            </w:r>
            <w:r w:rsidR="00CE7AD4" w:rsidRPr="00E43800">
              <w:t>ë</w:t>
            </w:r>
            <w:r w:rsidR="00084C72" w:rsidRPr="00E43800">
              <w:t xml:space="preserve"> dedikuara p</w:t>
            </w:r>
            <w:r w:rsidR="00CE7AD4" w:rsidRPr="00E43800">
              <w:t>ë</w:t>
            </w:r>
            <w:r w:rsidR="00084C72" w:rsidRPr="00E43800">
              <w:t>r transportin e t</w:t>
            </w:r>
            <w:r w:rsidR="00CE7AD4" w:rsidRPr="00E43800">
              <w:t>ë</w:t>
            </w:r>
            <w:r w:rsidR="00084C72" w:rsidRPr="00E43800">
              <w:t xml:space="preserve"> s</w:t>
            </w:r>
            <w:r w:rsidR="00CE7AD4" w:rsidRPr="00E43800">
              <w:t>ë</w:t>
            </w:r>
            <w:r w:rsidR="003D4C9F" w:rsidRPr="00E43800">
              <w:t>m</w:t>
            </w:r>
            <w:r w:rsidR="00084C72" w:rsidRPr="00E43800">
              <w:t>ur</w:t>
            </w:r>
            <w:r w:rsidR="00CE7AD4" w:rsidRPr="00E43800">
              <w:t>ë</w:t>
            </w:r>
            <w:r w:rsidR="00084C72" w:rsidRPr="00E43800">
              <w:t>ve me s</w:t>
            </w:r>
            <w:r w:rsidR="00CE7AD4" w:rsidRPr="00E43800">
              <w:t>ë</w:t>
            </w:r>
            <w:r w:rsidR="00084C72" w:rsidRPr="00E43800">
              <w:t>mundje ngjit</w:t>
            </w:r>
            <w:r w:rsidR="00CE7AD4" w:rsidRPr="00E43800">
              <w:t>ë</w:t>
            </w:r>
            <w:r w:rsidR="00084C72" w:rsidRPr="00E43800">
              <w:t>s</w:t>
            </w:r>
            <w:r w:rsidR="003D4C9F" w:rsidRPr="00E43800">
              <w:t>e</w:t>
            </w:r>
            <w:r w:rsidR="00084C72" w:rsidRPr="00E43800">
              <w:t xml:space="preserve"> </w:t>
            </w:r>
          </w:p>
          <w:p w14:paraId="7F946BEC" w14:textId="4A855326" w:rsidR="00FF4799" w:rsidRPr="0002472B" w:rsidRDefault="00FF4799" w:rsidP="00FF4799">
            <w:r w:rsidRPr="0002472B">
              <w:t xml:space="preserve">Mungesa e iniciativave </w:t>
            </w:r>
            <w:r w:rsidR="00DA01F5" w:rsidRPr="0002472B">
              <w:t>nga profesionist</w:t>
            </w:r>
            <w:r w:rsidR="00EE4357">
              <w:t>ë</w:t>
            </w:r>
            <w:r w:rsidR="00DA01F5" w:rsidRPr="0002472B">
              <w:t>t sh</w:t>
            </w:r>
            <w:r w:rsidR="00EE4357">
              <w:t>ë</w:t>
            </w:r>
            <w:r w:rsidR="00DA01F5" w:rsidRPr="0002472B">
              <w:t>ndet</w:t>
            </w:r>
            <w:r w:rsidR="00EE4357">
              <w:t>ë</w:t>
            </w:r>
            <w:r w:rsidR="00DA01F5" w:rsidRPr="0002472B">
              <w:t xml:space="preserve">sor </w:t>
            </w:r>
            <w:r w:rsidR="000704C0">
              <w:t xml:space="preserve"> p</w:t>
            </w:r>
            <w:r w:rsidR="00C10147">
              <w:t>ë</w:t>
            </w:r>
            <w:r w:rsidR="000704C0">
              <w:t xml:space="preserve">r </w:t>
            </w:r>
            <w:r w:rsidR="00DA01F5" w:rsidRPr="0002472B">
              <w:t>aplik</w:t>
            </w:r>
            <w:r w:rsidR="000704C0">
              <w:t>im</w:t>
            </w:r>
            <w:r w:rsidR="00DA01F5" w:rsidRPr="0002472B">
              <w:t xml:space="preserve"> p</w:t>
            </w:r>
            <w:r w:rsidR="00CE7AD4" w:rsidRPr="0002472B">
              <w:t>ë</w:t>
            </w:r>
            <w:r w:rsidR="00DA01F5" w:rsidRPr="0002472B">
              <w:t xml:space="preserve">r aprovimin e UPK </w:t>
            </w:r>
          </w:p>
          <w:p w14:paraId="7BFD4C5E" w14:textId="664800CF" w:rsidR="00FF4799" w:rsidRPr="0002472B" w:rsidRDefault="00FF4799" w:rsidP="00FF4799">
            <w:pPr>
              <w:rPr>
                <w:rFonts w:cs="Times New Roman"/>
              </w:rPr>
            </w:pPr>
            <w:r w:rsidRPr="0002472B">
              <w:t>Mungesa e kapaciteteve terapeutike</w:t>
            </w:r>
            <w:r w:rsidR="001264E7" w:rsidRPr="0002472B">
              <w:t xml:space="preserve"> </w:t>
            </w:r>
          </w:p>
          <w:p w14:paraId="73F38077" w14:textId="1A035E70" w:rsidR="00976161" w:rsidRDefault="00976161" w:rsidP="00976161">
            <w:r w:rsidRPr="00E43800">
              <w:t xml:space="preserve">Mungesa e UPK për sëmundje ngjitëse (diagnoza dhe trajtimi) </w:t>
            </w:r>
          </w:p>
          <w:p w14:paraId="0E4AA7DC" w14:textId="220D7C9B" w:rsidR="002656F6" w:rsidRPr="0002472B" w:rsidRDefault="002656F6" w:rsidP="00976161">
            <w:r>
              <w:t>Rolet dhe p</w:t>
            </w:r>
            <w:r w:rsidRPr="002916C0">
              <w:t>ërgjegjësitë e institucioneve në fushën e sëmundjeve ngjitëse</w:t>
            </w:r>
            <w:r>
              <w:t xml:space="preserve"> nuk jan</w:t>
            </w:r>
            <w:r w:rsidR="003D622C">
              <w:t>ë</w:t>
            </w:r>
            <w:r>
              <w:t xml:space="preserve"> t</w:t>
            </w:r>
            <w:r w:rsidR="003D622C">
              <w:t>ë</w:t>
            </w:r>
            <w:r>
              <w:t xml:space="preserve"> specifikuara, por jan</w:t>
            </w:r>
            <w:r w:rsidR="003D622C">
              <w:t>ë</w:t>
            </w:r>
            <w:r>
              <w:t xml:space="preserve"> t</w:t>
            </w:r>
            <w:r w:rsidR="003D622C">
              <w:t>ë</w:t>
            </w:r>
            <w:r>
              <w:t xml:space="preserve"> paraqitura</w:t>
            </w:r>
            <w:r w:rsidRPr="002916C0">
              <w:t xml:space="preserve"> në mënyrë të përgjithësuar</w:t>
            </w:r>
          </w:p>
          <w:p w14:paraId="3F67BA4B" w14:textId="77777777" w:rsidR="00FF4799" w:rsidRPr="00E43800" w:rsidRDefault="00FF4799" w:rsidP="002916C0">
            <w:pPr>
              <w:rPr>
                <w:rFonts w:cs="Times New Roman"/>
              </w:rPr>
            </w:pPr>
          </w:p>
        </w:tc>
      </w:tr>
      <w:tr w:rsidR="002916C0" w:rsidRPr="002916C0" w14:paraId="64AAE34F" w14:textId="77777777" w:rsidTr="00481B72">
        <w:tc>
          <w:tcPr>
            <w:tcW w:w="1909" w:type="dxa"/>
          </w:tcPr>
          <w:p w14:paraId="293CBFD2" w14:textId="77777777" w:rsidR="002916C0" w:rsidRPr="002916C0" w:rsidRDefault="002916C0" w:rsidP="002916C0">
            <w:pPr>
              <w:rPr>
                <w:rFonts w:cs="Times New Roman"/>
                <w:b/>
              </w:rPr>
            </w:pPr>
          </w:p>
        </w:tc>
        <w:tc>
          <w:tcPr>
            <w:tcW w:w="7441" w:type="dxa"/>
          </w:tcPr>
          <w:p w14:paraId="1A97A6BF" w14:textId="77D3C6A5" w:rsidR="002916C0" w:rsidRPr="00EE4357" w:rsidRDefault="002916C0" w:rsidP="002916C0">
            <w:pPr>
              <w:rPr>
                <w:rFonts w:cs="Times New Roman"/>
                <w:b/>
              </w:rPr>
            </w:pPr>
            <w:r w:rsidRPr="00EE4357">
              <w:rPr>
                <w:rFonts w:cs="Times New Roman"/>
                <w:b/>
              </w:rPr>
              <w:t xml:space="preserve">2.Rregullat janë të pakompletuara </w:t>
            </w:r>
          </w:p>
          <w:p w14:paraId="1278B316" w14:textId="77777777" w:rsidR="00EE4357" w:rsidRPr="00EE4357" w:rsidRDefault="00EE4357" w:rsidP="002916C0">
            <w:pPr>
              <w:rPr>
                <w:rFonts w:cs="Times New Roman"/>
                <w:b/>
              </w:rPr>
            </w:pPr>
          </w:p>
          <w:p w14:paraId="4B7AB5C7" w14:textId="01C4B22D" w:rsidR="002916C0" w:rsidRPr="00EE4357" w:rsidRDefault="002916C0" w:rsidP="00A36E73">
            <w:pPr>
              <w:rPr>
                <w:rFonts w:cs="Times New Roman"/>
                <w:b/>
              </w:rPr>
            </w:pPr>
            <w:r w:rsidRPr="00EE4357">
              <w:t>Ligji i paazhurnuar (2008); ligji nuk është i përafëruar me standardet e BE-së</w:t>
            </w:r>
            <w:r w:rsidR="003D4C9F" w:rsidRPr="00EE4357">
              <w:t xml:space="preserve">, sistemi i vjetër i raportimit të SN (raportim në letër) </w:t>
            </w:r>
            <w:r w:rsidRPr="00EE4357">
              <w:t xml:space="preserve"> </w:t>
            </w:r>
          </w:p>
          <w:p w14:paraId="5F848E88" w14:textId="71F42CC1" w:rsidR="00223250" w:rsidRPr="00EE4357" w:rsidRDefault="002916C0" w:rsidP="00223250">
            <w:pPr>
              <w:tabs>
                <w:tab w:val="left" w:pos="2460"/>
              </w:tabs>
            </w:pPr>
            <w:r w:rsidRPr="00EE4357">
              <w:t>Ligji aktual nuk rregullon menaxhimin e situatave emergjente përfshirë vlerësimin e riskut</w:t>
            </w:r>
            <w:r w:rsidR="00223250" w:rsidRPr="00EE4357">
              <w:t xml:space="preserve"> </w:t>
            </w:r>
          </w:p>
          <w:p w14:paraId="2DC7B9D4" w14:textId="7B5CE014" w:rsidR="00223250" w:rsidRPr="00EE4357" w:rsidRDefault="00223250" w:rsidP="00223250">
            <w:pPr>
              <w:tabs>
                <w:tab w:val="left" w:pos="2460"/>
              </w:tabs>
            </w:pPr>
            <w:r w:rsidRPr="00EE4357">
              <w:t>Lista e vjetër dhe shumë e gjatë e sëmundjeve ngjitëse dhe mungesa e definimit të rasteve për SN</w:t>
            </w:r>
          </w:p>
          <w:p w14:paraId="01013D25" w14:textId="77777777" w:rsidR="009028E5" w:rsidRPr="00EE4357" w:rsidRDefault="009028E5" w:rsidP="009028E5">
            <w:pPr>
              <w:tabs>
                <w:tab w:val="left" w:pos="2460"/>
              </w:tabs>
            </w:pPr>
            <w:r w:rsidRPr="00EE4357">
              <w:t>Mosrespektimi i konfidencialitetit të pacientit</w:t>
            </w:r>
          </w:p>
          <w:p w14:paraId="27936AFE" w14:textId="77777777" w:rsidR="009028E5" w:rsidRPr="00EE4357" w:rsidRDefault="009028E5" w:rsidP="009028E5">
            <w:pPr>
              <w:tabs>
                <w:tab w:val="left" w:pos="2460"/>
              </w:tabs>
            </w:pPr>
            <w:r w:rsidRPr="00EE4357">
              <w:t>Mosinformimi me kohë (institucioneve, shoqërisë civile, popullatës)</w:t>
            </w:r>
          </w:p>
          <w:p w14:paraId="340DEECB" w14:textId="3F65E219" w:rsidR="002916C0" w:rsidRPr="00EE4357" w:rsidRDefault="002916C0" w:rsidP="002916C0">
            <w:r w:rsidRPr="00EE4357">
              <w:t xml:space="preserve">Ligji aktual nuk potencon mbrojtjen e të dhënave personale </w:t>
            </w:r>
          </w:p>
          <w:p w14:paraId="158EB286" w14:textId="429FBEE9" w:rsidR="002916C0" w:rsidRPr="00EE4357" w:rsidRDefault="002916C0" w:rsidP="002916C0">
            <w:r w:rsidRPr="00EE4357">
              <w:t>Ligji aktual nuk obligon OJQ-të që merren me grupe të rrezikuara dhe vulnerabile të popullatës, të raportojnë rastet e dyshimta në institucionet shëndetësore</w:t>
            </w:r>
          </w:p>
          <w:p w14:paraId="1E636AD1" w14:textId="056BC4B8" w:rsidR="002916C0" w:rsidRPr="00EE4357" w:rsidRDefault="002916C0" w:rsidP="002916C0">
            <w:r w:rsidRPr="00EE4357">
              <w:t xml:space="preserve">Mungesa e shërbimit kombëtar të inteligjencës epidemiologjike (detektimi i çdo situate të pazakontë) </w:t>
            </w:r>
          </w:p>
          <w:p w14:paraId="668C10C6" w14:textId="7969E447" w:rsidR="006072BE" w:rsidRPr="00EE4357" w:rsidRDefault="006072BE" w:rsidP="002916C0">
            <w:r w:rsidRPr="00EE4357">
              <w:t>Mungesa e përgjegjësive t</w:t>
            </w:r>
            <w:r w:rsidR="00610E3A" w:rsidRPr="00EE4357">
              <w:t>ë</w:t>
            </w:r>
            <w:r w:rsidRPr="00EE4357">
              <w:t xml:space="preserve"> strukturave p</w:t>
            </w:r>
            <w:r w:rsidR="00610E3A" w:rsidRPr="00EE4357">
              <w:t>ë</w:t>
            </w:r>
            <w:r w:rsidRPr="00EE4357">
              <w:t>rgjegj</w:t>
            </w:r>
            <w:r w:rsidR="00610E3A" w:rsidRPr="00EE4357">
              <w:t>ë</w:t>
            </w:r>
            <w:r w:rsidRPr="00EE4357">
              <w:t xml:space="preserve">se në fushën e sëmundjeve ngjitëse </w:t>
            </w:r>
          </w:p>
          <w:p w14:paraId="670586E0" w14:textId="1AEBBA99" w:rsidR="002916C0" w:rsidRPr="00EE4357" w:rsidRDefault="00B41289" w:rsidP="002916C0">
            <w:r w:rsidRPr="00EE4357">
              <w:t xml:space="preserve">Nuk ka </w:t>
            </w:r>
            <w:r w:rsidR="002916C0" w:rsidRPr="00EE4357">
              <w:t>definim të rasteve për SN</w:t>
            </w:r>
            <w:r w:rsidRPr="00EE4357">
              <w:t xml:space="preserve"> </w:t>
            </w:r>
            <w:r w:rsidR="002916C0" w:rsidRPr="00EE4357">
              <w:t xml:space="preserve"> </w:t>
            </w:r>
          </w:p>
          <w:p w14:paraId="5A142CFE" w14:textId="33532C5A" w:rsidR="002916C0" w:rsidRPr="00EE4357" w:rsidRDefault="00B41289" w:rsidP="002916C0">
            <w:r w:rsidRPr="00EE4357">
              <w:t>Nuk ka p</w:t>
            </w:r>
            <w:r w:rsidR="00610E3A" w:rsidRPr="00EE4357">
              <w:t>ë</w:t>
            </w:r>
            <w:r w:rsidRPr="00EE4357">
              <w:t>rshkrim t</w:t>
            </w:r>
            <w:r w:rsidR="00610E3A" w:rsidRPr="00EE4357">
              <w:t>ë</w:t>
            </w:r>
            <w:r w:rsidR="002916C0" w:rsidRPr="00EE4357">
              <w:t xml:space="preserve"> RrNSh (komunikimi ndërkombëtar, trafiku dhe tregtia) </w:t>
            </w:r>
          </w:p>
          <w:p w14:paraId="530F0282" w14:textId="18D95AB4" w:rsidR="002916C0" w:rsidRPr="00EE4357" w:rsidRDefault="002916C0" w:rsidP="002916C0">
            <w:r w:rsidRPr="00EE4357">
              <w:t xml:space="preserve">Mungesa e sistemit për përgjigje të shpejtë (Sistemi alert) </w:t>
            </w:r>
          </w:p>
          <w:p w14:paraId="01E02732" w14:textId="7F979585" w:rsidR="002916C0" w:rsidRPr="00EE4357" w:rsidRDefault="00B41289" w:rsidP="002916C0">
            <w:r w:rsidRPr="00EE4357">
              <w:t>Nuk ka p</w:t>
            </w:r>
            <w:r w:rsidR="00610E3A" w:rsidRPr="00EE4357">
              <w:t>ë</w:t>
            </w:r>
            <w:r w:rsidRPr="00EE4357">
              <w:t>rshkrim t</w:t>
            </w:r>
            <w:r w:rsidR="00610E3A" w:rsidRPr="00EE4357">
              <w:t>ë</w:t>
            </w:r>
            <w:r w:rsidR="002916C0" w:rsidRPr="00EE4357">
              <w:t xml:space="preserve"> mbikëqyrjes së AMR </w:t>
            </w:r>
          </w:p>
          <w:p w14:paraId="0F4C6735" w14:textId="75500660" w:rsidR="002916C0" w:rsidRPr="00EE4357" w:rsidRDefault="002916C0" w:rsidP="002916C0">
            <w:r w:rsidRPr="00EE4357">
              <w:t xml:space="preserve">Mungesa e kapaciteteve në pikat hyrëse kufitare për detektim të rasteve të dyshimta me SN </w:t>
            </w:r>
          </w:p>
          <w:p w14:paraId="2AB1CFB1" w14:textId="70B50B97" w:rsidR="009E031B" w:rsidRPr="00EE4357" w:rsidRDefault="009E031B" w:rsidP="009E031B">
            <w:r w:rsidRPr="00EE4357">
              <w:t xml:space="preserve">Mos harmonizimi me </w:t>
            </w:r>
            <w:r w:rsidR="00FF4799" w:rsidRPr="00EE4357">
              <w:t>Ligji</w:t>
            </w:r>
            <w:r w:rsidRPr="00EE4357">
              <w:t>n</w:t>
            </w:r>
            <w:r w:rsidR="00FF4799" w:rsidRPr="00EE4357">
              <w:t xml:space="preserve"> p</w:t>
            </w:r>
            <w:r w:rsidR="00006923" w:rsidRPr="00EE4357">
              <w:t>ë</w:t>
            </w:r>
            <w:r w:rsidR="00FF4799" w:rsidRPr="00EE4357">
              <w:t>r sh</w:t>
            </w:r>
            <w:r w:rsidR="00006923" w:rsidRPr="00EE4357">
              <w:t>ë</w:t>
            </w:r>
            <w:r w:rsidR="00FF4799" w:rsidRPr="00EE4357">
              <w:t>ndet</w:t>
            </w:r>
            <w:r w:rsidR="00006923" w:rsidRPr="00EE4357">
              <w:t>ë</w:t>
            </w:r>
            <w:r w:rsidR="00FF4799" w:rsidRPr="00EE4357">
              <w:t xml:space="preserve">si </w:t>
            </w:r>
          </w:p>
          <w:p w14:paraId="51A7622B" w14:textId="2F705699" w:rsidR="00006923" w:rsidRPr="00EE4357" w:rsidRDefault="00006923" w:rsidP="00006923">
            <w:r w:rsidRPr="00EE4357">
              <w:t>Kurrikulat e studimeve pasuniversitare (specializimeve) janë të vjetra, te papërditësuara me epidemiologjinë moderne dhe analitike</w:t>
            </w:r>
          </w:p>
          <w:p w14:paraId="2C26B999" w14:textId="77777777" w:rsidR="00FF4799" w:rsidRPr="00EE4357" w:rsidRDefault="00FF4799" w:rsidP="00D379ED">
            <w:pPr>
              <w:rPr>
                <w:rFonts w:cs="Times New Roman"/>
                <w:b/>
              </w:rPr>
            </w:pPr>
          </w:p>
        </w:tc>
      </w:tr>
      <w:tr w:rsidR="002916C0" w:rsidRPr="002916C0" w14:paraId="15EE874C" w14:textId="77777777" w:rsidTr="00481B72">
        <w:tc>
          <w:tcPr>
            <w:tcW w:w="1909" w:type="dxa"/>
          </w:tcPr>
          <w:p w14:paraId="0AF43C6B" w14:textId="77777777" w:rsidR="002916C0" w:rsidRPr="002916C0" w:rsidRDefault="002916C0" w:rsidP="002916C0">
            <w:pPr>
              <w:rPr>
                <w:rFonts w:cs="Times New Roman"/>
                <w:b/>
              </w:rPr>
            </w:pPr>
          </w:p>
        </w:tc>
        <w:tc>
          <w:tcPr>
            <w:tcW w:w="7441" w:type="dxa"/>
          </w:tcPr>
          <w:p w14:paraId="56BE91F0" w14:textId="183093D2" w:rsidR="002916C0" w:rsidRPr="00EE4357" w:rsidRDefault="002916C0" w:rsidP="00EE4357">
            <w:pPr>
              <w:pStyle w:val="ListParagraph"/>
              <w:numPr>
                <w:ilvl w:val="0"/>
                <w:numId w:val="8"/>
              </w:numPr>
              <w:rPr>
                <w:rFonts w:cs="Times New Roman"/>
                <w:b/>
              </w:rPr>
            </w:pPr>
            <w:r w:rsidRPr="00EE4357">
              <w:rPr>
                <w:rFonts w:cs="Times New Roman"/>
                <w:b/>
              </w:rPr>
              <w:t>Rregullat nuk janë më të nevojshme</w:t>
            </w:r>
          </w:p>
          <w:p w14:paraId="7B7A26D4" w14:textId="77777777" w:rsidR="00EE4357" w:rsidRPr="00EE4357" w:rsidRDefault="00EE4357" w:rsidP="00EE4357">
            <w:pPr>
              <w:rPr>
                <w:rFonts w:cs="Times New Roman"/>
                <w:b/>
              </w:rPr>
            </w:pPr>
          </w:p>
          <w:p w14:paraId="67F17F73" w14:textId="09D6BD5C" w:rsidR="002916C0" w:rsidRPr="002916C0" w:rsidRDefault="002916C0" w:rsidP="002916C0">
            <w:pPr>
              <w:autoSpaceDE w:val="0"/>
              <w:autoSpaceDN w:val="0"/>
              <w:adjustRightInd w:val="0"/>
              <w:rPr>
                <w:rFonts w:cs="Helvetica-Bold"/>
                <w:bCs/>
                <w:lang w:val="en-US"/>
              </w:rPr>
            </w:pPr>
            <w:r w:rsidRPr="002916C0">
              <w:rPr>
                <w:rFonts w:cs="Times New Roman"/>
              </w:rPr>
              <w:t>4.1</w:t>
            </w:r>
            <w:r w:rsidR="00611AA5">
              <w:rPr>
                <w:rFonts w:cs="Times New Roman"/>
              </w:rPr>
              <w:t xml:space="preserve"> </w:t>
            </w:r>
            <w:r w:rsidRPr="002916C0">
              <w:rPr>
                <w:rFonts w:cs="Times New Roman"/>
              </w:rPr>
              <w:t>L</w:t>
            </w:r>
            <w:r w:rsidRPr="002916C0">
              <w:rPr>
                <w:rFonts w:cs="Helvetica-Bold"/>
                <w:bCs/>
                <w:lang w:val="en-US"/>
              </w:rPr>
              <w:t xml:space="preserve">igji </w:t>
            </w:r>
            <w:r w:rsidR="00611AA5">
              <w:rPr>
                <w:rFonts w:cs="Helvetica-Bold"/>
                <w:bCs/>
                <w:lang w:val="en-US"/>
              </w:rPr>
              <w:t xml:space="preserve">nr. 02/L-109 </w:t>
            </w:r>
            <w:r w:rsidRPr="002916C0">
              <w:rPr>
                <w:rFonts w:cs="Helvetica-Bold"/>
                <w:bCs/>
                <w:lang w:val="en-US"/>
              </w:rPr>
              <w:t>për parandalimin dhe luftimin e sëmundjeve ngjitëse</w:t>
            </w:r>
            <w:r w:rsidRPr="002916C0">
              <w:rPr>
                <w:rFonts w:cs="Times New Roman"/>
              </w:rPr>
              <w:t xml:space="preserve"> është nxjerrur në bazё tё Kreut 5.1 (e) dhe 9.1.26 (a) tё Kornizës Kushtetuese pёr Vetëqeverisje të Përkohshme nё Kosovë, (Rregullorja e UNMIK-ut nr. </w:t>
            </w:r>
            <w:r w:rsidRPr="002916C0">
              <w:rPr>
                <w:rFonts w:cs="Helvetica-Bold"/>
                <w:bCs/>
                <w:lang w:val="en-US"/>
              </w:rPr>
              <w:t>2008/23 të dt. 15.05.2008</w:t>
            </w:r>
          </w:p>
          <w:p w14:paraId="36B341C2" w14:textId="77777777" w:rsidR="002916C0" w:rsidRPr="002916C0" w:rsidRDefault="002916C0" w:rsidP="002916C0">
            <w:pPr>
              <w:rPr>
                <w:rFonts w:cs="Times New Roman"/>
                <w:b/>
              </w:rPr>
            </w:pPr>
          </w:p>
        </w:tc>
      </w:tr>
    </w:tbl>
    <w:p w14:paraId="7AC91D96" w14:textId="77777777" w:rsidR="002916C0" w:rsidRPr="002916C0" w:rsidRDefault="002916C0" w:rsidP="002916C0">
      <w:pPr>
        <w:spacing w:line="240" w:lineRule="auto"/>
        <w:jc w:val="both"/>
      </w:pPr>
    </w:p>
    <w:p w14:paraId="3FD3BCDC" w14:textId="77777777" w:rsidR="004D4B74" w:rsidRDefault="004D4B74" w:rsidP="004D4B74">
      <w:pPr>
        <w:autoSpaceDE w:val="0"/>
        <w:autoSpaceDN w:val="0"/>
        <w:adjustRightInd w:val="0"/>
        <w:spacing w:after="0" w:line="240" w:lineRule="auto"/>
        <w:rPr>
          <w:rFonts w:ascii="Helvetica-Bold" w:hAnsi="Helvetica-Bold" w:cs="Helvetica-Bold"/>
          <w:b/>
          <w:bCs/>
          <w:sz w:val="19"/>
          <w:szCs w:val="19"/>
          <w:lang w:val="en-US"/>
        </w:rPr>
      </w:pPr>
    </w:p>
    <w:p w14:paraId="3901099B" w14:textId="162163A7" w:rsidR="00686615" w:rsidRPr="00454FF5" w:rsidRDefault="004D4B74" w:rsidP="00454FF5">
      <w:pPr>
        <w:spacing w:line="240" w:lineRule="auto"/>
        <w:jc w:val="both"/>
      </w:pPr>
      <w:r w:rsidRPr="00454FF5">
        <w:rPr>
          <w:rFonts w:cs="Helvetica-Bold"/>
          <w:bCs/>
          <w:lang w:val="en-US"/>
        </w:rPr>
        <w:t>Ligji p</w:t>
      </w:r>
      <w:r w:rsidR="00686615" w:rsidRPr="00454FF5">
        <w:rPr>
          <w:rFonts w:cs="Helvetica-Bold"/>
          <w:bCs/>
          <w:lang w:val="en-US"/>
        </w:rPr>
        <w:t>ë</w:t>
      </w:r>
      <w:r w:rsidRPr="00454FF5">
        <w:rPr>
          <w:rFonts w:cs="Helvetica-Bold"/>
          <w:bCs/>
          <w:lang w:val="en-US"/>
        </w:rPr>
        <w:t xml:space="preserve">r  parandalimin dhe luftimin e sëmundjeve ngjitëse (Nr. 02/l-109) </w:t>
      </w:r>
      <w:r w:rsidR="00686615" w:rsidRPr="00454FF5">
        <w:rPr>
          <w:rFonts w:cs="Helvetica-Bold"/>
          <w:bCs/>
          <w:lang w:val="en-US"/>
        </w:rPr>
        <w:t>ë</w:t>
      </w:r>
      <w:r w:rsidRPr="00454FF5">
        <w:rPr>
          <w:rFonts w:cs="Helvetica-Bold"/>
          <w:bCs/>
          <w:lang w:val="en-US"/>
        </w:rPr>
        <w:t>sht</w:t>
      </w:r>
      <w:r w:rsidR="00686615" w:rsidRPr="00454FF5">
        <w:rPr>
          <w:rFonts w:cs="Helvetica-Bold"/>
          <w:bCs/>
          <w:lang w:val="en-US"/>
        </w:rPr>
        <w:t>ë</w:t>
      </w:r>
      <w:r w:rsidRPr="00454FF5">
        <w:rPr>
          <w:rFonts w:cs="Helvetica-Bold"/>
          <w:bCs/>
          <w:lang w:val="en-US"/>
        </w:rPr>
        <w:t xml:space="preserve"> n</w:t>
      </w:r>
      <w:r w:rsidR="00686615" w:rsidRPr="00454FF5">
        <w:rPr>
          <w:rFonts w:cs="Helvetica-Bold"/>
          <w:bCs/>
          <w:lang w:val="en-US"/>
        </w:rPr>
        <w:t>ë</w:t>
      </w:r>
      <w:r w:rsidRPr="00454FF5">
        <w:rPr>
          <w:rFonts w:cs="Helvetica-Bold"/>
          <w:bCs/>
          <w:lang w:val="en-US"/>
        </w:rPr>
        <w:t xml:space="preserve"> fuqi q</w:t>
      </w:r>
      <w:r w:rsidR="00686615" w:rsidRPr="00454FF5">
        <w:rPr>
          <w:rFonts w:cs="Helvetica-Bold"/>
          <w:bCs/>
          <w:lang w:val="en-US"/>
        </w:rPr>
        <w:t>ë</w:t>
      </w:r>
      <w:r w:rsidRPr="00454FF5">
        <w:rPr>
          <w:rFonts w:cs="Helvetica-Bold"/>
          <w:bCs/>
          <w:lang w:val="en-US"/>
        </w:rPr>
        <w:t xml:space="preserve"> nga viti 2008</w:t>
      </w:r>
      <w:r w:rsidR="00686615" w:rsidRPr="00454FF5">
        <w:t xml:space="preserve"> dhe për zbatimin e tij </w:t>
      </w:r>
      <w:r w:rsidR="00F510D8" w:rsidRPr="00454FF5">
        <w:t>jan</w:t>
      </w:r>
      <w:r w:rsidR="00DB6AAE" w:rsidRPr="00454FF5">
        <w:t>ë</w:t>
      </w:r>
      <w:r w:rsidR="00686615" w:rsidRPr="00454FF5">
        <w:t xml:space="preserve"> miratuar </w:t>
      </w:r>
      <w:r w:rsidR="00F510D8" w:rsidRPr="00454FF5">
        <w:t xml:space="preserve">disa </w:t>
      </w:r>
      <w:hyperlink r:id="rId27" w:history="1">
        <w:r w:rsidR="00686615" w:rsidRPr="00454FF5">
          <w:rPr>
            <w:rStyle w:val="Hyperlink"/>
            <w:bCs/>
            <w:color w:val="auto"/>
            <w:u w:val="none"/>
            <w:shd w:val="clear" w:color="auto" w:fill="FFFFFF"/>
          </w:rPr>
          <w:t>udhëzim</w:t>
        </w:r>
        <w:r w:rsidR="00F510D8" w:rsidRPr="00454FF5">
          <w:rPr>
            <w:rStyle w:val="Hyperlink"/>
            <w:bCs/>
            <w:color w:val="auto"/>
            <w:u w:val="none"/>
            <w:shd w:val="clear" w:color="auto" w:fill="FFFFFF"/>
          </w:rPr>
          <w:t>e</w:t>
        </w:r>
        <w:r w:rsidR="00686615" w:rsidRPr="00454FF5">
          <w:rPr>
            <w:rStyle w:val="Hyperlink"/>
            <w:bCs/>
            <w:color w:val="auto"/>
            <w:u w:val="none"/>
            <w:shd w:val="clear" w:color="auto" w:fill="FFFFFF"/>
          </w:rPr>
          <w:t xml:space="preserve"> administrativ</w:t>
        </w:r>
        <w:r w:rsidR="00F510D8" w:rsidRPr="00454FF5">
          <w:rPr>
            <w:rStyle w:val="Hyperlink"/>
            <w:bCs/>
            <w:color w:val="auto"/>
            <w:u w:val="none"/>
            <w:shd w:val="clear" w:color="auto" w:fill="FFFFFF"/>
          </w:rPr>
          <w:t>e: UA 5/2010 Vaksinoprofilaksa, seroprofilaksa dhe kimioprofilaksa, UA</w:t>
        </w:r>
        <w:r w:rsidR="00686615" w:rsidRPr="00454FF5">
          <w:rPr>
            <w:rStyle w:val="Hyperlink"/>
            <w:bCs/>
            <w:color w:val="auto"/>
            <w:u w:val="none"/>
            <w:shd w:val="clear" w:color="auto" w:fill="FFFFFF"/>
          </w:rPr>
          <w:t xml:space="preserve"> nr. 0</w:t>
        </w:r>
        <w:r w:rsidR="00611AA5" w:rsidRPr="00454FF5">
          <w:rPr>
            <w:rStyle w:val="Hyperlink"/>
            <w:bCs/>
            <w:color w:val="auto"/>
            <w:u w:val="none"/>
            <w:shd w:val="clear" w:color="auto" w:fill="FFFFFF"/>
          </w:rPr>
          <w:t>3</w:t>
        </w:r>
        <w:r w:rsidR="00686615" w:rsidRPr="00454FF5">
          <w:rPr>
            <w:rStyle w:val="Hyperlink"/>
            <w:bCs/>
            <w:color w:val="auto"/>
            <w:u w:val="none"/>
            <w:shd w:val="clear" w:color="auto" w:fill="FFFFFF"/>
          </w:rPr>
          <w:t>/201</w:t>
        </w:r>
        <w:r w:rsidR="00611AA5" w:rsidRPr="00454FF5">
          <w:rPr>
            <w:rStyle w:val="Hyperlink"/>
            <w:bCs/>
            <w:color w:val="auto"/>
            <w:u w:val="none"/>
            <w:shd w:val="clear" w:color="auto" w:fill="FFFFFF"/>
          </w:rPr>
          <w:t>9</w:t>
        </w:r>
        <w:r w:rsidR="00686615" w:rsidRPr="00454FF5">
          <w:rPr>
            <w:rStyle w:val="Hyperlink"/>
            <w:bCs/>
            <w:color w:val="auto"/>
            <w:u w:val="none"/>
            <w:shd w:val="clear" w:color="auto" w:fill="FFFFFF"/>
          </w:rPr>
          <w:t xml:space="preserve"> për veprimtarinë, strukturën  dhe funksionet e shërbimeve shëndetësore për </w:t>
        </w:r>
        <w:r w:rsidR="00454FF5" w:rsidRPr="00454FF5">
          <w:rPr>
            <w:rStyle w:val="Hyperlink"/>
            <w:bCs/>
            <w:color w:val="auto"/>
            <w:u w:val="none"/>
            <w:shd w:val="clear" w:color="auto" w:fill="FFFFFF"/>
          </w:rPr>
          <w:t>HIV/AIDS</w:t>
        </w:r>
        <w:r w:rsidR="00686615" w:rsidRPr="00454FF5">
          <w:rPr>
            <w:rStyle w:val="Hyperlink"/>
            <w:b/>
            <w:bCs/>
            <w:color w:val="auto"/>
            <w:shd w:val="clear" w:color="auto" w:fill="FFFFFF"/>
          </w:rPr>
          <w:t>.</w:t>
        </w:r>
      </w:hyperlink>
      <w:r w:rsidR="00F510D8" w:rsidRPr="00454FF5">
        <w:t xml:space="preserve"> </w:t>
      </w:r>
    </w:p>
    <w:p w14:paraId="77DA564C" w14:textId="1C26C24A" w:rsidR="002D30BA" w:rsidRPr="00454FF5" w:rsidRDefault="002D30BA" w:rsidP="00454FF5">
      <w:pPr>
        <w:spacing w:line="240" w:lineRule="auto"/>
        <w:jc w:val="both"/>
      </w:pPr>
      <w:r w:rsidRPr="00454FF5">
        <w:t xml:space="preserve">Zbatimi i </w:t>
      </w:r>
      <w:r w:rsidR="008C0D5A" w:rsidRPr="00454FF5">
        <w:t>ligjit p</w:t>
      </w:r>
      <w:r w:rsidR="00612092" w:rsidRPr="00454FF5">
        <w:t>ë</w:t>
      </w:r>
      <w:r w:rsidR="008C0D5A" w:rsidRPr="00454FF5">
        <w:t>r parandalimin dhe luftimin e s</w:t>
      </w:r>
      <w:r w:rsidR="00612092" w:rsidRPr="00454FF5">
        <w:t>ë</w:t>
      </w:r>
      <w:r w:rsidR="008C0D5A" w:rsidRPr="00454FF5">
        <w:t>mundjeve ngjit</w:t>
      </w:r>
      <w:r w:rsidR="00612092" w:rsidRPr="00454FF5">
        <w:t>ë</w:t>
      </w:r>
      <w:r w:rsidR="008C0D5A" w:rsidRPr="00454FF5">
        <w:t>se, ka sh</w:t>
      </w:r>
      <w:r w:rsidR="00612092" w:rsidRPr="00454FF5">
        <w:t>ë</w:t>
      </w:r>
      <w:r w:rsidR="008C0D5A" w:rsidRPr="00454FF5">
        <w:t>rbyer si baz</w:t>
      </w:r>
      <w:r w:rsidR="00612092" w:rsidRPr="00454FF5">
        <w:t>ë</w:t>
      </w:r>
      <w:r w:rsidR="008C0D5A" w:rsidRPr="00454FF5">
        <w:t xml:space="preserve"> e mir</w:t>
      </w:r>
      <w:r w:rsidR="00612092" w:rsidRPr="00454FF5">
        <w:t>ë</w:t>
      </w:r>
      <w:r w:rsidR="008C0D5A" w:rsidRPr="00454FF5">
        <w:t xml:space="preserve"> p</w:t>
      </w:r>
      <w:r w:rsidR="00612092" w:rsidRPr="00454FF5">
        <w:t>ë</w:t>
      </w:r>
      <w:r w:rsidR="008C0D5A" w:rsidRPr="00454FF5">
        <w:t>r parandalim, mbik</w:t>
      </w:r>
      <w:r w:rsidR="00612092" w:rsidRPr="00454FF5">
        <w:t>ë</w:t>
      </w:r>
      <w:r w:rsidR="008C0D5A" w:rsidRPr="00454FF5">
        <w:t>qyrje, kontroll</w:t>
      </w:r>
      <w:r w:rsidR="00612092" w:rsidRPr="00454FF5">
        <w:t>ë</w:t>
      </w:r>
      <w:r w:rsidR="008C0D5A" w:rsidRPr="00454FF5">
        <w:t xml:space="preserve"> dhe p</w:t>
      </w:r>
      <w:r w:rsidR="00612092" w:rsidRPr="00454FF5">
        <w:t>ë</w:t>
      </w:r>
      <w:r w:rsidR="008C0D5A" w:rsidRPr="00454FF5">
        <w:t>rgjegje epidemiologjike t</w:t>
      </w:r>
      <w:r w:rsidR="00612092" w:rsidRPr="00454FF5">
        <w:t>ë</w:t>
      </w:r>
      <w:r w:rsidR="008C0D5A" w:rsidRPr="00454FF5">
        <w:t xml:space="preserve"> s</w:t>
      </w:r>
      <w:r w:rsidR="00612092" w:rsidRPr="00454FF5">
        <w:t>ë</w:t>
      </w:r>
      <w:r w:rsidR="008C0D5A" w:rsidRPr="00454FF5">
        <w:t>mundjeve ngjit</w:t>
      </w:r>
      <w:r w:rsidR="00612092" w:rsidRPr="00454FF5">
        <w:t>ë</w:t>
      </w:r>
      <w:r w:rsidR="008C0D5A" w:rsidRPr="00454FF5">
        <w:t xml:space="preserve">se. </w:t>
      </w:r>
      <w:r w:rsidR="006948E0" w:rsidRPr="00454FF5">
        <w:t>Ka ndikuar n</w:t>
      </w:r>
      <w:r w:rsidR="00612092" w:rsidRPr="00454FF5">
        <w:t>ë</w:t>
      </w:r>
      <w:r w:rsidR="006948E0" w:rsidRPr="00454FF5">
        <w:t xml:space="preserve"> zbulimin me koh</w:t>
      </w:r>
      <w:r w:rsidR="00612092" w:rsidRPr="00454FF5">
        <w:t>ë</w:t>
      </w:r>
      <w:r w:rsidR="006948E0" w:rsidRPr="00454FF5">
        <w:t xml:space="preserve"> t</w:t>
      </w:r>
      <w:r w:rsidR="00612092" w:rsidRPr="00454FF5">
        <w:t>ë</w:t>
      </w:r>
      <w:r w:rsidR="006948E0" w:rsidRPr="00454FF5">
        <w:t xml:space="preserve"> burimeve t</w:t>
      </w:r>
      <w:r w:rsidR="00612092" w:rsidRPr="00454FF5">
        <w:t>ë</w:t>
      </w:r>
      <w:r w:rsidR="006948E0" w:rsidRPr="00454FF5">
        <w:t xml:space="preserve"> infeksionit, rrug</w:t>
      </w:r>
      <w:r w:rsidR="00612092" w:rsidRPr="00454FF5">
        <w:t>ë</w:t>
      </w:r>
      <w:r w:rsidR="006948E0" w:rsidRPr="00454FF5">
        <w:t>ve t</w:t>
      </w:r>
      <w:r w:rsidR="00612092" w:rsidRPr="00454FF5">
        <w:t>ë</w:t>
      </w:r>
      <w:r w:rsidR="006948E0" w:rsidRPr="00454FF5">
        <w:t xml:space="preserve"> bartjes si dhe marrjes s</w:t>
      </w:r>
      <w:r w:rsidR="00612092" w:rsidRPr="00454FF5">
        <w:t>ë</w:t>
      </w:r>
      <w:r w:rsidR="006948E0" w:rsidRPr="00454FF5">
        <w:t xml:space="preserve"> masave dhe specifike p</w:t>
      </w:r>
      <w:r w:rsidR="00612092" w:rsidRPr="00454FF5">
        <w:t>ë</w:t>
      </w:r>
      <w:r w:rsidR="006948E0" w:rsidRPr="00454FF5">
        <w:t>r parandalimin e s</w:t>
      </w:r>
      <w:r w:rsidR="00612092" w:rsidRPr="00454FF5">
        <w:t>ë</w:t>
      </w:r>
      <w:r w:rsidR="006948E0" w:rsidRPr="00454FF5">
        <w:t>mundjeve ngjit</w:t>
      </w:r>
      <w:r w:rsidR="00612092" w:rsidRPr="00454FF5">
        <w:t>ë</w:t>
      </w:r>
      <w:r w:rsidR="006948E0" w:rsidRPr="00454FF5">
        <w:t>se. Ky ligj ka mb</w:t>
      </w:r>
      <w:r w:rsidR="00612092" w:rsidRPr="00454FF5">
        <w:t>ë</w:t>
      </w:r>
      <w:r w:rsidR="006948E0" w:rsidRPr="00454FF5">
        <w:t>shtet edhe mbik</w:t>
      </w:r>
      <w:r w:rsidR="00612092" w:rsidRPr="00454FF5">
        <w:t>ë</w:t>
      </w:r>
      <w:r w:rsidR="006948E0" w:rsidRPr="00454FF5">
        <w:t>qyrjen sh</w:t>
      </w:r>
      <w:r w:rsidR="00612092" w:rsidRPr="00454FF5">
        <w:t>ë</w:t>
      </w:r>
      <w:r w:rsidR="006948E0" w:rsidRPr="00454FF5">
        <w:t>ndet</w:t>
      </w:r>
      <w:r w:rsidR="00612092" w:rsidRPr="00454FF5">
        <w:t>ë</w:t>
      </w:r>
      <w:r w:rsidR="006948E0" w:rsidRPr="00454FF5">
        <w:t>sore ndaj personave n</w:t>
      </w:r>
      <w:r w:rsidR="00612092" w:rsidRPr="00454FF5">
        <w:t>ë</w:t>
      </w:r>
      <w:r w:rsidR="006948E0" w:rsidRPr="00454FF5">
        <w:t xml:space="preserve"> prodhim dhe qarkullimin e artikujve ushqimor</w:t>
      </w:r>
      <w:r w:rsidR="00612092" w:rsidRPr="00454FF5">
        <w:t>ë</w:t>
      </w:r>
      <w:r w:rsidR="006948E0" w:rsidRPr="00454FF5">
        <w:t>, si dhe obliguar zbatimin e masave t</w:t>
      </w:r>
      <w:r w:rsidR="00612092" w:rsidRPr="00454FF5">
        <w:t>ë</w:t>
      </w:r>
      <w:r w:rsidR="006948E0" w:rsidRPr="00454FF5">
        <w:t xml:space="preserve"> siguris</w:t>
      </w:r>
      <w:r w:rsidR="00612092" w:rsidRPr="00454FF5">
        <w:t>ë</w:t>
      </w:r>
      <w:r w:rsidR="006948E0" w:rsidRPr="00454FF5">
        <w:t xml:space="preserve"> p</w:t>
      </w:r>
      <w:r w:rsidR="00612092" w:rsidRPr="00454FF5">
        <w:t>ë</w:t>
      </w:r>
      <w:r w:rsidR="006948E0" w:rsidRPr="00454FF5">
        <w:t>r mbrojtjen e popullat</w:t>
      </w:r>
      <w:r w:rsidR="00612092" w:rsidRPr="00454FF5">
        <w:t>ë</w:t>
      </w:r>
      <w:r w:rsidR="006948E0" w:rsidRPr="00454FF5">
        <w:t>s nga s</w:t>
      </w:r>
      <w:r w:rsidR="00612092" w:rsidRPr="00454FF5">
        <w:t>ë</w:t>
      </w:r>
      <w:r w:rsidR="006948E0" w:rsidRPr="00454FF5">
        <w:t>mundjet ngjit</w:t>
      </w:r>
      <w:r w:rsidR="00612092" w:rsidRPr="00454FF5">
        <w:t>ë</w:t>
      </w:r>
      <w:r w:rsidR="006948E0" w:rsidRPr="00454FF5">
        <w:t xml:space="preserve">se. </w:t>
      </w:r>
    </w:p>
    <w:p w14:paraId="4517B11E" w14:textId="3DEBD8D0" w:rsidR="00C61373" w:rsidRPr="00454FF5" w:rsidRDefault="00C61373" w:rsidP="00454FF5">
      <w:pPr>
        <w:spacing w:line="240" w:lineRule="auto"/>
        <w:jc w:val="both"/>
      </w:pPr>
      <w:r w:rsidRPr="00454FF5">
        <w:t>Me zhvillimin dhe avansimin e shkenc</w:t>
      </w:r>
      <w:r w:rsidR="00612092" w:rsidRPr="00454FF5">
        <w:t>ë</w:t>
      </w:r>
      <w:r w:rsidRPr="00454FF5">
        <w:t>s s</w:t>
      </w:r>
      <w:r w:rsidR="00612092" w:rsidRPr="00454FF5">
        <w:t>ë</w:t>
      </w:r>
      <w:r w:rsidRPr="00454FF5">
        <w:t xml:space="preserve"> sh</w:t>
      </w:r>
      <w:r w:rsidR="00612092" w:rsidRPr="00454FF5">
        <w:t>ë</w:t>
      </w:r>
      <w:r w:rsidRPr="00454FF5">
        <w:t>ndetit publik, paraqitjen e s</w:t>
      </w:r>
      <w:r w:rsidR="00612092" w:rsidRPr="00454FF5">
        <w:t>ë</w:t>
      </w:r>
      <w:r w:rsidRPr="00454FF5">
        <w:t>mundjeve t</w:t>
      </w:r>
      <w:r w:rsidR="00612092" w:rsidRPr="00454FF5">
        <w:t>ë</w:t>
      </w:r>
      <w:r w:rsidRPr="00454FF5">
        <w:t xml:space="preserve"> reja dhe rishfaqjen e atyre q</w:t>
      </w:r>
      <w:r w:rsidR="00612092" w:rsidRPr="00454FF5">
        <w:t>ë</w:t>
      </w:r>
      <w:r w:rsidRPr="00454FF5">
        <w:t xml:space="preserve"> nuk kan</w:t>
      </w:r>
      <w:r w:rsidR="00612092" w:rsidRPr="00454FF5">
        <w:t>ë</w:t>
      </w:r>
      <w:r w:rsidRPr="00454FF5">
        <w:t xml:space="preserve"> qen</w:t>
      </w:r>
      <w:r w:rsidR="00612092" w:rsidRPr="00454FF5">
        <w:t>ë</w:t>
      </w:r>
      <w:r w:rsidRPr="00454FF5">
        <w:t xml:space="preserve"> t</w:t>
      </w:r>
      <w:r w:rsidR="00612092" w:rsidRPr="00454FF5">
        <w:t>ë</w:t>
      </w:r>
      <w:r w:rsidRPr="00454FF5">
        <w:t xml:space="preserve"> pranishme nj</w:t>
      </w:r>
      <w:r w:rsidR="00612092" w:rsidRPr="00454FF5">
        <w:t>ë</w:t>
      </w:r>
      <w:r w:rsidRPr="00454FF5">
        <w:t xml:space="preserve"> koh</w:t>
      </w:r>
      <w:r w:rsidR="00612092" w:rsidRPr="00454FF5">
        <w:t>ë</w:t>
      </w:r>
      <w:r w:rsidRPr="00454FF5">
        <w:t xml:space="preserve"> t</w:t>
      </w:r>
      <w:r w:rsidR="00612092" w:rsidRPr="00454FF5">
        <w:t>ë</w:t>
      </w:r>
      <w:r w:rsidRPr="00454FF5">
        <w:t xml:space="preserve"> gjat</w:t>
      </w:r>
      <w:r w:rsidR="00612092" w:rsidRPr="00454FF5">
        <w:t>ë</w:t>
      </w:r>
      <w:r w:rsidRPr="00454FF5">
        <w:t>, masat e parandalimit, hulumtimit, kontroll</w:t>
      </w:r>
      <w:r w:rsidR="00612092" w:rsidRPr="00454FF5">
        <w:t>ë</w:t>
      </w:r>
      <w:r w:rsidRPr="00454FF5">
        <w:t>s dhe vler</w:t>
      </w:r>
      <w:r w:rsidR="00612092" w:rsidRPr="00454FF5">
        <w:t>ë</w:t>
      </w:r>
      <w:r w:rsidRPr="00454FF5">
        <w:t>simit t</w:t>
      </w:r>
      <w:r w:rsidR="00612092" w:rsidRPr="00454FF5">
        <w:t>ë</w:t>
      </w:r>
      <w:r w:rsidRPr="00454FF5">
        <w:t xml:space="preserve"> riskut kan</w:t>
      </w:r>
      <w:r w:rsidR="00612092" w:rsidRPr="00454FF5">
        <w:t>ë</w:t>
      </w:r>
      <w:r w:rsidRPr="00454FF5">
        <w:t xml:space="preserve"> ndryshuar dhe jan</w:t>
      </w:r>
      <w:r w:rsidR="00612092" w:rsidRPr="00454FF5">
        <w:t>ë</w:t>
      </w:r>
      <w:r w:rsidRPr="00454FF5">
        <w:t xml:space="preserve"> plot</w:t>
      </w:r>
      <w:r w:rsidR="00612092" w:rsidRPr="00454FF5">
        <w:t>ë</w:t>
      </w:r>
      <w:r w:rsidRPr="00454FF5">
        <w:t>suar n</w:t>
      </w:r>
      <w:r w:rsidR="00612092" w:rsidRPr="00454FF5">
        <w:t>ë</w:t>
      </w:r>
      <w:r w:rsidRPr="00454FF5">
        <w:t xml:space="preserve"> nivel evropian dhe global. T</w:t>
      </w:r>
      <w:r w:rsidR="00612092" w:rsidRPr="00454FF5">
        <w:t>ë</w:t>
      </w:r>
      <w:r w:rsidRPr="00454FF5">
        <w:t xml:space="preserve"> gjitha k</w:t>
      </w:r>
      <w:r w:rsidR="00612092" w:rsidRPr="00454FF5">
        <w:t>ë</w:t>
      </w:r>
      <w:r w:rsidRPr="00454FF5">
        <w:t>to masa kan</w:t>
      </w:r>
      <w:r w:rsidR="00612092" w:rsidRPr="00454FF5">
        <w:t>ë</w:t>
      </w:r>
      <w:r w:rsidRPr="00454FF5">
        <w:t xml:space="preserve"> impakt n</w:t>
      </w:r>
      <w:r w:rsidR="00612092" w:rsidRPr="00454FF5">
        <w:t>ë</w:t>
      </w:r>
      <w:r w:rsidRPr="00454FF5">
        <w:t xml:space="preserve"> kontroll</w:t>
      </w:r>
      <w:r w:rsidR="00612092" w:rsidRPr="00454FF5">
        <w:t>ë</w:t>
      </w:r>
      <w:r w:rsidRPr="00454FF5">
        <w:t>n e shfaqjes dhe p</w:t>
      </w:r>
      <w:r w:rsidR="00612092" w:rsidRPr="00454FF5">
        <w:t>ë</w:t>
      </w:r>
      <w:r w:rsidRPr="00454FF5">
        <w:t>rhapjes s</w:t>
      </w:r>
      <w:r w:rsidR="00612092" w:rsidRPr="00454FF5">
        <w:t>ë</w:t>
      </w:r>
      <w:r w:rsidRPr="00454FF5">
        <w:t xml:space="preserve"> s</w:t>
      </w:r>
      <w:r w:rsidR="00612092" w:rsidRPr="00454FF5">
        <w:t>ë</w:t>
      </w:r>
      <w:r w:rsidRPr="00454FF5">
        <w:t>mundjeve ngjit</w:t>
      </w:r>
      <w:r w:rsidR="00612092" w:rsidRPr="00454FF5">
        <w:t>ë</w:t>
      </w:r>
      <w:r w:rsidRPr="00454FF5">
        <w:t>se brenda dhe jasht</w:t>
      </w:r>
      <w:r w:rsidR="00612092" w:rsidRPr="00454FF5">
        <w:t>ë</w:t>
      </w:r>
      <w:r w:rsidRPr="00454FF5">
        <w:t xml:space="preserve"> kufijve shtet</w:t>
      </w:r>
      <w:r w:rsidR="00612092" w:rsidRPr="00454FF5">
        <w:t>ë</w:t>
      </w:r>
      <w:r w:rsidRPr="00454FF5">
        <w:t>ror. Ndryshimet kli</w:t>
      </w:r>
      <w:r w:rsidR="00611AA5" w:rsidRPr="00454FF5">
        <w:t>m</w:t>
      </w:r>
      <w:r w:rsidRPr="00454FF5">
        <w:t>atike dhe ngrohja globale kan</w:t>
      </w:r>
      <w:r w:rsidR="00612092" w:rsidRPr="00454FF5">
        <w:t>ë</w:t>
      </w:r>
      <w:r w:rsidRPr="00454FF5">
        <w:t xml:space="preserve"> ndikuar n</w:t>
      </w:r>
      <w:r w:rsidR="00612092" w:rsidRPr="00454FF5">
        <w:t>ë</w:t>
      </w:r>
      <w:r w:rsidRPr="00454FF5">
        <w:t xml:space="preserve"> shfaqjen e disa s</w:t>
      </w:r>
      <w:r w:rsidR="00612092" w:rsidRPr="00454FF5">
        <w:t>ë</w:t>
      </w:r>
      <w:r w:rsidRPr="00454FF5">
        <w:t>mundjeve t</w:t>
      </w:r>
      <w:r w:rsidR="00612092" w:rsidRPr="00454FF5">
        <w:t>ë</w:t>
      </w:r>
      <w:r w:rsidRPr="00454FF5">
        <w:t xml:space="preserve"> cilat kan</w:t>
      </w:r>
      <w:r w:rsidR="00612092" w:rsidRPr="00454FF5">
        <w:t>ë</w:t>
      </w:r>
      <w:r w:rsidRPr="00454FF5">
        <w:t xml:space="preserve"> qen</w:t>
      </w:r>
      <w:r w:rsidR="00612092" w:rsidRPr="00454FF5">
        <w:t>ë</w:t>
      </w:r>
      <w:r w:rsidRPr="00454FF5">
        <w:t xml:space="preserve"> t</w:t>
      </w:r>
      <w:r w:rsidR="00612092" w:rsidRPr="00454FF5">
        <w:t>ë</w:t>
      </w:r>
      <w:r w:rsidRPr="00454FF5">
        <w:t xml:space="preserve"> eradikuara. </w:t>
      </w:r>
    </w:p>
    <w:p w14:paraId="17F8AFDF" w14:textId="5CD67781" w:rsidR="00C61373" w:rsidRPr="00454FF5" w:rsidRDefault="00C61373" w:rsidP="00454FF5">
      <w:pPr>
        <w:spacing w:line="240" w:lineRule="auto"/>
        <w:jc w:val="both"/>
      </w:pPr>
      <w:r w:rsidRPr="00454FF5">
        <w:t>Ligji aktual nuk i ka parapar</w:t>
      </w:r>
      <w:r w:rsidR="00612092" w:rsidRPr="00454FF5">
        <w:t>ë</w:t>
      </w:r>
      <w:r w:rsidRPr="00454FF5">
        <w:t xml:space="preserve"> disa s</w:t>
      </w:r>
      <w:r w:rsidR="00612092" w:rsidRPr="00454FF5">
        <w:t>ë</w:t>
      </w:r>
      <w:r w:rsidRPr="00454FF5">
        <w:t>mundje t</w:t>
      </w:r>
      <w:r w:rsidR="00612092" w:rsidRPr="00454FF5">
        <w:t>ë</w:t>
      </w:r>
      <w:r w:rsidRPr="00454FF5">
        <w:t xml:space="preserve"> reja, t</w:t>
      </w:r>
      <w:r w:rsidR="00612092" w:rsidRPr="00454FF5">
        <w:t>ë</w:t>
      </w:r>
      <w:r w:rsidRPr="00454FF5">
        <w:t xml:space="preserve"> cilat nuk kan</w:t>
      </w:r>
      <w:r w:rsidR="00612092" w:rsidRPr="00454FF5">
        <w:t>ë</w:t>
      </w:r>
      <w:r w:rsidRPr="00454FF5">
        <w:t xml:space="preserve"> qen</w:t>
      </w:r>
      <w:r w:rsidR="00612092" w:rsidRPr="00454FF5">
        <w:t>ë</w:t>
      </w:r>
      <w:r w:rsidRPr="00454FF5">
        <w:t xml:space="preserve"> t</w:t>
      </w:r>
      <w:r w:rsidR="00612092" w:rsidRPr="00454FF5">
        <w:t>ë</w:t>
      </w:r>
      <w:r w:rsidRPr="00454FF5">
        <w:t xml:space="preserve"> p</w:t>
      </w:r>
      <w:r w:rsidR="00612092" w:rsidRPr="00454FF5">
        <w:t>ë</w:t>
      </w:r>
      <w:r w:rsidRPr="00454FF5">
        <w:t>rfshira n</w:t>
      </w:r>
      <w:r w:rsidR="00612092" w:rsidRPr="00454FF5">
        <w:t>ë</w:t>
      </w:r>
      <w:r w:rsidRPr="00454FF5">
        <w:t xml:space="preserve"> list</w:t>
      </w:r>
      <w:r w:rsidR="00612092" w:rsidRPr="00454FF5">
        <w:t>ë</w:t>
      </w:r>
      <w:r w:rsidRPr="00454FF5">
        <w:t xml:space="preserve">n </w:t>
      </w:r>
      <w:r w:rsidR="00612092" w:rsidRPr="00454FF5">
        <w:t>ë</w:t>
      </w:r>
      <w:r w:rsidRPr="00454FF5">
        <w:t xml:space="preserve"> s</w:t>
      </w:r>
      <w:r w:rsidR="00612092" w:rsidRPr="00454FF5">
        <w:t>ë</w:t>
      </w:r>
      <w:r w:rsidRPr="00454FF5">
        <w:t>mundjeve ngjit</w:t>
      </w:r>
      <w:r w:rsidR="00612092" w:rsidRPr="00454FF5">
        <w:t>ë</w:t>
      </w:r>
      <w:r w:rsidRPr="00454FF5">
        <w:t>se t</w:t>
      </w:r>
      <w:r w:rsidR="00612092" w:rsidRPr="00454FF5">
        <w:t>ë</w:t>
      </w:r>
      <w:r w:rsidRPr="00454FF5">
        <w:t xml:space="preserve"> raportueshme n</w:t>
      </w:r>
      <w:r w:rsidR="00612092" w:rsidRPr="00454FF5">
        <w:t>ë</w:t>
      </w:r>
      <w:r w:rsidRPr="00454FF5">
        <w:t xml:space="preserve"> Kosov</w:t>
      </w:r>
      <w:r w:rsidR="00612092" w:rsidRPr="00454FF5">
        <w:t>ë</w:t>
      </w:r>
      <w:r w:rsidRPr="00454FF5">
        <w:t>, t</w:t>
      </w:r>
      <w:r w:rsidR="00612092" w:rsidRPr="00454FF5">
        <w:t>ë</w:t>
      </w:r>
      <w:r w:rsidRPr="00454FF5">
        <w:t xml:space="preserve"> p</w:t>
      </w:r>
      <w:r w:rsidR="00612092" w:rsidRPr="00454FF5">
        <w:t>ë</w:t>
      </w:r>
      <w:r w:rsidRPr="00454FF5">
        <w:t>rcjellura me definime t</w:t>
      </w:r>
      <w:r w:rsidR="00612092" w:rsidRPr="00454FF5">
        <w:t>ë</w:t>
      </w:r>
      <w:r w:rsidRPr="00454FF5">
        <w:t xml:space="preserve"> reja t</w:t>
      </w:r>
      <w:r w:rsidR="00612092" w:rsidRPr="00454FF5">
        <w:t>ë</w:t>
      </w:r>
      <w:r w:rsidRPr="00454FF5">
        <w:t xml:space="preserve"> rasteve, t</w:t>
      </w:r>
      <w:r w:rsidR="00612092" w:rsidRPr="00454FF5">
        <w:t>ë</w:t>
      </w:r>
      <w:r w:rsidRPr="00454FF5">
        <w:t xml:space="preserve"> cilat mund</w:t>
      </w:r>
      <w:r w:rsidR="00612092" w:rsidRPr="00454FF5">
        <w:t>ë</w:t>
      </w:r>
      <w:r w:rsidRPr="00454FF5">
        <w:t>sojn</w:t>
      </w:r>
      <w:r w:rsidR="00612092" w:rsidRPr="00454FF5">
        <w:t>ë</w:t>
      </w:r>
      <w:r w:rsidRPr="00454FF5">
        <w:t xml:space="preserve"> zbulimin e hersh</w:t>
      </w:r>
      <w:r w:rsidR="00612092" w:rsidRPr="00454FF5">
        <w:t>ë</w:t>
      </w:r>
      <w:r w:rsidRPr="00454FF5">
        <w:t>m t</w:t>
      </w:r>
      <w:r w:rsidR="00612092" w:rsidRPr="00454FF5">
        <w:t>ë</w:t>
      </w:r>
      <w:r w:rsidRPr="00454FF5">
        <w:t xml:space="preserve"> k</w:t>
      </w:r>
      <w:r w:rsidR="00612092" w:rsidRPr="00454FF5">
        <w:t>ë</w:t>
      </w:r>
      <w:r w:rsidRPr="00454FF5">
        <w:t>tyre s</w:t>
      </w:r>
      <w:r w:rsidR="00612092" w:rsidRPr="00454FF5">
        <w:t>ë</w:t>
      </w:r>
      <w:r w:rsidRPr="00454FF5">
        <w:t>mundjeve. Poashtu, edhe metodat diagnostikuese kan</w:t>
      </w:r>
      <w:r w:rsidR="00612092" w:rsidRPr="00454FF5">
        <w:t>ë</w:t>
      </w:r>
      <w:r w:rsidRPr="00454FF5">
        <w:t xml:space="preserve"> p</w:t>
      </w:r>
      <w:r w:rsidR="00612092" w:rsidRPr="00454FF5">
        <w:t>ë</w:t>
      </w:r>
      <w:r w:rsidRPr="00454FF5">
        <w:t>rparuar me zhvillimin e teknologjis</w:t>
      </w:r>
      <w:r w:rsidR="00612092" w:rsidRPr="00454FF5">
        <w:t>ë</w:t>
      </w:r>
      <w:r w:rsidRPr="00454FF5">
        <w:t xml:space="preserve"> diagnostikuese, t</w:t>
      </w:r>
      <w:r w:rsidR="00612092" w:rsidRPr="00454FF5">
        <w:t>ë</w:t>
      </w:r>
      <w:r w:rsidRPr="00454FF5">
        <w:t xml:space="preserve"> cilat duhet t</w:t>
      </w:r>
      <w:r w:rsidR="00612092" w:rsidRPr="00454FF5">
        <w:t>ë</w:t>
      </w:r>
      <w:r w:rsidRPr="00454FF5">
        <w:t xml:space="preserve"> p</w:t>
      </w:r>
      <w:r w:rsidR="00612092" w:rsidRPr="00454FF5">
        <w:t>ë</w:t>
      </w:r>
      <w:r w:rsidRPr="00454FF5">
        <w:t>rfshihen n</w:t>
      </w:r>
      <w:r w:rsidR="00612092" w:rsidRPr="00454FF5">
        <w:t>ë</w:t>
      </w:r>
      <w:r w:rsidRPr="00454FF5">
        <w:t xml:space="preserve"> definimet e rasteve</w:t>
      </w:r>
      <w:r w:rsidR="00611AA5" w:rsidRPr="00454FF5">
        <w:t>, nevoja p</w:t>
      </w:r>
      <w:r w:rsidR="008B0A20" w:rsidRPr="00454FF5">
        <w:t>ë</w:t>
      </w:r>
      <w:r w:rsidR="00611AA5" w:rsidRPr="00454FF5">
        <w:t>r p</w:t>
      </w:r>
      <w:r w:rsidR="008B0A20" w:rsidRPr="00454FF5">
        <w:t>ë</w:t>
      </w:r>
      <w:r w:rsidR="00611AA5" w:rsidRPr="00454FF5">
        <w:t>rdit</w:t>
      </w:r>
      <w:r w:rsidR="008B0A20" w:rsidRPr="00454FF5">
        <w:t>ë</w:t>
      </w:r>
      <w:r w:rsidR="00611AA5" w:rsidRPr="00454FF5">
        <w:t>simin e list</w:t>
      </w:r>
      <w:r w:rsidR="008B0A20" w:rsidRPr="00454FF5">
        <w:t>ë</w:t>
      </w:r>
      <w:r w:rsidR="00611AA5" w:rsidRPr="00454FF5">
        <w:t>s se s</w:t>
      </w:r>
      <w:r w:rsidR="008B0A20" w:rsidRPr="00454FF5">
        <w:t>ë</w:t>
      </w:r>
      <w:r w:rsidR="00611AA5" w:rsidRPr="00454FF5">
        <w:t>mundjeve ngjit</w:t>
      </w:r>
      <w:r w:rsidR="008B0A20" w:rsidRPr="00454FF5">
        <w:t>ë</w:t>
      </w:r>
      <w:r w:rsidR="00611AA5" w:rsidRPr="00454FF5">
        <w:t>se ka qen</w:t>
      </w:r>
      <w:r w:rsidR="008B0A20" w:rsidRPr="00454FF5">
        <w:t>ë</w:t>
      </w:r>
      <w:r w:rsidR="00611AA5" w:rsidRPr="00454FF5">
        <w:t xml:space="preserve"> nj</w:t>
      </w:r>
      <w:r w:rsidR="008B0A20" w:rsidRPr="00454FF5">
        <w:t>ë</w:t>
      </w:r>
      <w:r w:rsidR="00611AA5" w:rsidRPr="00454FF5">
        <w:t xml:space="preserve"> nd</w:t>
      </w:r>
      <w:r w:rsidR="008B0A20" w:rsidRPr="00454FF5">
        <w:t>ë</w:t>
      </w:r>
      <w:r w:rsidR="00611AA5" w:rsidRPr="00454FF5">
        <w:t>r rekomandimet kryesore t</w:t>
      </w:r>
      <w:r w:rsidR="008B0A20" w:rsidRPr="00454FF5">
        <w:t>ë</w:t>
      </w:r>
      <w:r w:rsidR="00611AA5" w:rsidRPr="00454FF5">
        <w:t xml:space="preserve"> raportit t</w:t>
      </w:r>
      <w:r w:rsidR="008B0A20" w:rsidRPr="00454FF5">
        <w:t>ë</w:t>
      </w:r>
      <w:r w:rsidR="00611AA5" w:rsidRPr="00454FF5">
        <w:t xml:space="preserve"> vler</w:t>
      </w:r>
      <w:r w:rsidR="008B0A20" w:rsidRPr="00454FF5">
        <w:t>ë</w:t>
      </w:r>
      <w:r w:rsidR="00611AA5" w:rsidRPr="00454FF5">
        <w:t>simit t</w:t>
      </w:r>
      <w:r w:rsidR="008B0A20" w:rsidRPr="00454FF5">
        <w:t>ë</w:t>
      </w:r>
      <w:r w:rsidR="00611AA5" w:rsidRPr="00454FF5">
        <w:t xml:space="preserve"> ECDC</w:t>
      </w:r>
      <w:r w:rsidRPr="00454FF5">
        <w:t xml:space="preserve">. </w:t>
      </w:r>
    </w:p>
    <w:p w14:paraId="09B35847" w14:textId="63295D00" w:rsidR="00612092" w:rsidRPr="00454FF5" w:rsidRDefault="00C61373" w:rsidP="00454FF5">
      <w:pPr>
        <w:spacing w:line="240" w:lineRule="auto"/>
        <w:jc w:val="both"/>
      </w:pPr>
      <w:r w:rsidRPr="00454FF5">
        <w:t>Mungesa e sh</w:t>
      </w:r>
      <w:r w:rsidR="00612092" w:rsidRPr="00454FF5">
        <w:t>ë</w:t>
      </w:r>
      <w:r w:rsidRPr="00454FF5">
        <w:t>rbimit t</w:t>
      </w:r>
      <w:r w:rsidR="00612092" w:rsidRPr="00454FF5">
        <w:t>ë</w:t>
      </w:r>
      <w:r w:rsidRPr="00454FF5">
        <w:t xml:space="preserve"> inteligjenc</w:t>
      </w:r>
      <w:r w:rsidR="00612092" w:rsidRPr="00454FF5">
        <w:t>ë</w:t>
      </w:r>
      <w:r w:rsidRPr="00454FF5">
        <w:t xml:space="preserve">s epidemike dhe </w:t>
      </w:r>
      <w:r w:rsidR="00612092" w:rsidRPr="00454FF5">
        <w:t>obligimit të zbatimit të Rregullores Ndërkombëtare të Shëndetit, poshtu vështirëson qasjen multisektoriale të kontrollës së si</w:t>
      </w:r>
      <w:r w:rsidR="00454FF5">
        <w:t>t</w:t>
      </w:r>
      <w:r w:rsidR="00612092" w:rsidRPr="00454FF5">
        <w:t xml:space="preserve">utatës epidemiologjike, në veçanti te sëmundjet me patogjenitet dhe kontagjiozitet të lartë, me rrezik të përhapjes ndërkufitare. Zbatimi i RrNSh mundëson marrjen e informacionit si dhe shkëmbimin e informacionit me vendet fqinje dhe të tjera, e cila direkt ndikon në rritjen e vigjilencës, ndërmarrjen e masave dhe informimin e qytetarëve për trafikun ndërkombëtar. </w:t>
      </w:r>
    </w:p>
    <w:p w14:paraId="29E43A80" w14:textId="44E1B92B" w:rsidR="00612092" w:rsidRPr="00454FF5" w:rsidRDefault="00612092" w:rsidP="00454FF5">
      <w:pPr>
        <w:spacing w:line="240" w:lineRule="auto"/>
        <w:jc w:val="both"/>
      </w:pPr>
      <w:r w:rsidRPr="00454FF5">
        <w:t>Poashtu, në nivel global kemi rritje të rezistencës së antibiotikëve dhe mungesa e obligimit përmes këtij ligji për kontrollën e rezistencës antimikrobike ka ndikim të lartë në shëndetin e njeriut, kafshëve dhe duke shka</w:t>
      </w:r>
      <w:r w:rsidR="00454FF5">
        <w:t>k</w:t>
      </w:r>
      <w:r w:rsidRPr="00454FF5">
        <w:t>tuar ngarkesë ekonomike familjare, publike dhe private.</w:t>
      </w:r>
    </w:p>
    <w:p w14:paraId="4CA826BD" w14:textId="77777777" w:rsidR="00CD4C77" w:rsidRPr="00454FF5" w:rsidRDefault="00612092" w:rsidP="00454FF5">
      <w:pPr>
        <w:spacing w:line="240" w:lineRule="auto"/>
        <w:jc w:val="both"/>
      </w:pPr>
      <w:r w:rsidRPr="00454FF5">
        <w:t xml:space="preserve">Mungesa e udhërrëfyesve dhe protokolleve klinike për trajtimin e rasteve ndikon në trajtimin joadekuat dhe jo standard të pacientëve, e cila në disa raste mund të ndikoj në dhënien e pakontrolluar të antibiotikëve. </w:t>
      </w:r>
    </w:p>
    <w:p w14:paraId="4C2DDD2F" w14:textId="3C94D27C" w:rsidR="00D13875" w:rsidRPr="00454FF5" w:rsidRDefault="00D13875" w:rsidP="00454FF5">
      <w:pPr>
        <w:spacing w:line="240" w:lineRule="auto"/>
        <w:jc w:val="both"/>
      </w:pPr>
      <w:r w:rsidRPr="00454FF5">
        <w:lastRenderedPageBreak/>
        <w:t xml:space="preserve">Ne rast te epidemive duhet te obligohet depistimi i </w:t>
      </w:r>
      <w:r w:rsidR="00454FF5">
        <w:t xml:space="preserve">të </w:t>
      </w:r>
      <w:r w:rsidRPr="00454FF5">
        <w:t>gjith</w:t>
      </w:r>
      <w:r w:rsidR="00454FF5">
        <w:t>ë</w:t>
      </w:r>
      <w:r w:rsidRPr="00454FF5">
        <w:t xml:space="preserve"> personave q</w:t>
      </w:r>
      <w:r w:rsidR="00454FF5">
        <w:t>ë</w:t>
      </w:r>
      <w:r w:rsidRPr="00454FF5">
        <w:t xml:space="preserve"> vijn</w:t>
      </w:r>
      <w:r w:rsidR="00454FF5">
        <w:t>ë nga</w:t>
      </w:r>
      <w:r w:rsidRPr="00454FF5">
        <w:t xml:space="preserve"> k</w:t>
      </w:r>
      <w:r w:rsidR="00454FF5">
        <w:t>ë</w:t>
      </w:r>
      <w:r w:rsidRPr="00454FF5">
        <w:t>to vende me epidemi me sëmundje ngjitëse që nuk janë karakteristike për Kosovën.</w:t>
      </w:r>
    </w:p>
    <w:p w14:paraId="0E2D9D65" w14:textId="32677658" w:rsidR="00686615" w:rsidRPr="00454FF5" w:rsidRDefault="00CD4C77" w:rsidP="00454FF5">
      <w:pPr>
        <w:spacing w:line="240" w:lineRule="auto"/>
        <w:jc w:val="both"/>
      </w:pPr>
      <w:r w:rsidRPr="00454FF5">
        <w:t xml:space="preserve">Parandalimi i infeksioneve brendaspitalore, nuk </w:t>
      </w:r>
      <w:r w:rsidR="00610E3A" w:rsidRPr="00454FF5">
        <w:t>ë</w:t>
      </w:r>
      <w:r w:rsidRPr="00454FF5">
        <w:t>sht</w:t>
      </w:r>
      <w:r w:rsidR="00610E3A" w:rsidRPr="00454FF5">
        <w:t>ë</w:t>
      </w:r>
      <w:r w:rsidRPr="00454FF5">
        <w:t xml:space="preserve"> i cekur n</w:t>
      </w:r>
      <w:r w:rsidR="00610E3A" w:rsidRPr="00454FF5">
        <w:t>ë</w:t>
      </w:r>
      <w:r w:rsidRPr="00454FF5">
        <w:t xml:space="preserve"> ligjin aktual duke i obliguar aplikimin e masave tjera mbrojt</w:t>
      </w:r>
      <w:r w:rsidR="00610E3A" w:rsidRPr="00454FF5">
        <w:t>ë</w:t>
      </w:r>
      <w:r w:rsidRPr="00454FF5">
        <w:t>se p</w:t>
      </w:r>
      <w:r w:rsidR="00610E3A" w:rsidRPr="00454FF5">
        <w:t>ë</w:t>
      </w:r>
      <w:r w:rsidRPr="00454FF5">
        <w:t>rveç DDD, sikurse q</w:t>
      </w:r>
      <w:r w:rsidR="00610E3A" w:rsidRPr="00454FF5">
        <w:t>ë</w:t>
      </w:r>
      <w:r w:rsidRPr="00454FF5">
        <w:t xml:space="preserve"> jan</w:t>
      </w:r>
      <w:r w:rsidR="00610E3A" w:rsidRPr="00454FF5">
        <w:t>ë</w:t>
      </w:r>
      <w:r w:rsidRPr="00454FF5">
        <w:t xml:space="preserve"> paisjet personale mbrojt</w:t>
      </w:r>
      <w:r w:rsidR="00610E3A" w:rsidRPr="00454FF5">
        <w:t>ë</w:t>
      </w:r>
      <w:r w:rsidRPr="00454FF5">
        <w:t>se dhe higjiena personale e personelit sh</w:t>
      </w:r>
      <w:r w:rsidR="00610E3A" w:rsidRPr="00454FF5">
        <w:t>ë</w:t>
      </w:r>
      <w:r w:rsidRPr="00454FF5">
        <w:t>ndet</w:t>
      </w:r>
      <w:r w:rsidR="00610E3A" w:rsidRPr="00454FF5">
        <w:t>ë</w:t>
      </w:r>
      <w:r w:rsidRPr="00454FF5">
        <w:t>sor dhe mjeteve t</w:t>
      </w:r>
      <w:r w:rsidR="00610E3A" w:rsidRPr="00454FF5">
        <w:t>ë</w:t>
      </w:r>
      <w:r w:rsidRPr="00454FF5">
        <w:t xml:space="preserve"> pun</w:t>
      </w:r>
      <w:r w:rsidR="00610E3A" w:rsidRPr="00454FF5">
        <w:t>ë</w:t>
      </w:r>
      <w:r w:rsidRPr="00454FF5">
        <w:t xml:space="preserve">s. </w:t>
      </w:r>
      <w:r w:rsidR="00612092" w:rsidRPr="00454FF5">
        <w:t xml:space="preserve"> </w:t>
      </w:r>
      <w:r w:rsidR="00C61373" w:rsidRPr="00454FF5">
        <w:t xml:space="preserve">  </w:t>
      </w:r>
    </w:p>
    <w:p w14:paraId="06FBE1DE" w14:textId="25CBB898" w:rsidR="002916C0" w:rsidRPr="00454FF5" w:rsidRDefault="002D30BA" w:rsidP="00454FF5">
      <w:pPr>
        <w:spacing w:line="240" w:lineRule="auto"/>
        <w:jc w:val="both"/>
      </w:pPr>
      <w:r w:rsidRPr="00454FF5">
        <w:t>Gjithashtu,</w:t>
      </w:r>
      <w:r w:rsidR="00612092" w:rsidRPr="00454FF5">
        <w:t xml:space="preserve"> </w:t>
      </w:r>
      <w:r w:rsidR="004D4B74" w:rsidRPr="00454FF5">
        <w:t>niveli i përafrimit me Acquis aktualisht mbetet i ultë</w:t>
      </w:r>
      <w:r w:rsidR="00611AA5" w:rsidRPr="00454FF5">
        <w:t>, prandaj sektori i sh</w:t>
      </w:r>
      <w:r w:rsidR="008B0A20" w:rsidRPr="00454FF5">
        <w:t>ë</w:t>
      </w:r>
      <w:r w:rsidR="00611AA5" w:rsidRPr="00454FF5">
        <w:t>ndet</w:t>
      </w:r>
      <w:r w:rsidR="008B0A20" w:rsidRPr="00454FF5">
        <w:t>ë</w:t>
      </w:r>
      <w:r w:rsidR="00611AA5" w:rsidRPr="00454FF5">
        <w:t>sis</w:t>
      </w:r>
      <w:r w:rsidR="008B0A20" w:rsidRPr="00454FF5">
        <w:t>ë</w:t>
      </w:r>
      <w:r w:rsidR="00611AA5" w:rsidRPr="00454FF5">
        <w:t xml:space="preserve"> n</w:t>
      </w:r>
      <w:r w:rsidR="008B0A20" w:rsidRPr="00454FF5">
        <w:t>ë</w:t>
      </w:r>
      <w:r w:rsidR="00611AA5" w:rsidRPr="00454FF5">
        <w:t xml:space="preserve"> kuad</w:t>
      </w:r>
      <w:r w:rsidR="008B0A20" w:rsidRPr="00454FF5">
        <w:t>ë</w:t>
      </w:r>
      <w:r w:rsidR="00611AA5" w:rsidRPr="00454FF5">
        <w:t>r t</w:t>
      </w:r>
      <w:r w:rsidR="008B0A20" w:rsidRPr="00454FF5">
        <w:t>ë</w:t>
      </w:r>
      <w:r w:rsidR="00611AA5" w:rsidRPr="00454FF5">
        <w:t xml:space="preserve"> planifikimit afatshkurt</w:t>
      </w:r>
      <w:r w:rsidR="008B0A20" w:rsidRPr="00454FF5">
        <w:t>ë</w:t>
      </w:r>
      <w:r w:rsidR="00611AA5" w:rsidRPr="00454FF5">
        <w:t>r dhe afatmes</w:t>
      </w:r>
      <w:r w:rsidR="008B0A20" w:rsidRPr="00454FF5">
        <w:t>ë</w:t>
      </w:r>
      <w:r w:rsidR="00611AA5" w:rsidRPr="00454FF5">
        <w:t>m do t</w:t>
      </w:r>
      <w:r w:rsidR="008B0A20" w:rsidRPr="00454FF5">
        <w:t>ë</w:t>
      </w:r>
      <w:r w:rsidR="00611AA5" w:rsidRPr="00454FF5">
        <w:t xml:space="preserve"> p</w:t>
      </w:r>
      <w:r w:rsidR="008B0A20" w:rsidRPr="00454FF5">
        <w:t>ë</w:t>
      </w:r>
      <w:r w:rsidR="00611AA5" w:rsidRPr="00454FF5">
        <w:t>rfshij plot</w:t>
      </w:r>
      <w:r w:rsidR="008B0A20" w:rsidRPr="00454FF5">
        <w:t>ë</w:t>
      </w:r>
      <w:r w:rsidR="00611AA5" w:rsidRPr="00454FF5">
        <w:t>sim/ndryshim t</w:t>
      </w:r>
      <w:r w:rsidR="008B0A20" w:rsidRPr="00454FF5">
        <w:t>ë</w:t>
      </w:r>
      <w:r w:rsidR="00611AA5" w:rsidRPr="00454FF5">
        <w:t xml:space="preserve"> kornizës ligjore p</w:t>
      </w:r>
      <w:r w:rsidR="008B0A20" w:rsidRPr="00454FF5">
        <w:t>ë</w:t>
      </w:r>
      <w:r w:rsidR="00611AA5" w:rsidRPr="00454FF5">
        <w:t>r s</w:t>
      </w:r>
      <w:r w:rsidR="008B0A20" w:rsidRPr="00454FF5">
        <w:t>ë</w:t>
      </w:r>
      <w:r w:rsidR="00611AA5" w:rsidRPr="00454FF5">
        <w:t>mundje ngjit</w:t>
      </w:r>
      <w:r w:rsidR="008B0A20" w:rsidRPr="00454FF5">
        <w:t>ë</w:t>
      </w:r>
      <w:r w:rsidR="00611AA5" w:rsidRPr="00454FF5">
        <w:t>se.</w:t>
      </w:r>
    </w:p>
    <w:p w14:paraId="0814C1A4" w14:textId="3C553F35" w:rsidR="002D30BA" w:rsidRPr="00454FF5" w:rsidRDefault="002D30BA" w:rsidP="00454FF5">
      <w:pPr>
        <w:spacing w:before="240" w:after="240"/>
        <w:contextualSpacing/>
        <w:jc w:val="both"/>
      </w:pPr>
      <w:r w:rsidRPr="00454FF5">
        <w:t>M</w:t>
      </w:r>
      <w:r w:rsidR="00686615" w:rsidRPr="00454FF5">
        <w:t>ë</w:t>
      </w:r>
      <w:r w:rsidRPr="00454FF5">
        <w:t xml:space="preserve"> posht</w:t>
      </w:r>
      <w:r w:rsidR="00686615" w:rsidRPr="00454FF5">
        <w:t>ë</w:t>
      </w:r>
      <w:r w:rsidRPr="00454FF5">
        <w:t xml:space="preserve"> jan</w:t>
      </w:r>
      <w:r w:rsidR="00686615" w:rsidRPr="00454FF5">
        <w:t>ë</w:t>
      </w:r>
      <w:r w:rsidRPr="00454FF5">
        <w:t xml:space="preserve"> analizuar  dispozita</w:t>
      </w:r>
      <w:r w:rsidR="00686615" w:rsidRPr="00454FF5">
        <w:t xml:space="preserve">t </w:t>
      </w:r>
      <w:r w:rsidRPr="00454FF5">
        <w:t xml:space="preserve"> që </w:t>
      </w:r>
      <w:r w:rsidR="00686615" w:rsidRPr="00454FF5">
        <w:t xml:space="preserve">nuk janë zbatuar si duhet, ato të cilat kanë </w:t>
      </w:r>
      <w:r w:rsidRPr="00454FF5">
        <w:t xml:space="preserve"> shkakt</w:t>
      </w:r>
      <w:r w:rsidR="00686615" w:rsidRPr="00454FF5">
        <w:t>uar  vështirësi në praktikë si dhe dispozitat të cilat nuk kanë qenë t</w:t>
      </w:r>
      <w:r w:rsidR="008B0A20" w:rsidRPr="00454FF5">
        <w:t>ë</w:t>
      </w:r>
      <w:r w:rsidR="00686615" w:rsidRPr="00454FF5">
        <w:t xml:space="preserve"> kompletuara, përfshirë edhe përafrimin shumë të ulët me Acquis.</w:t>
      </w:r>
      <w:r w:rsidR="00611AA5" w:rsidRPr="00454FF5">
        <w:t xml:space="preserve"> N</w:t>
      </w:r>
      <w:r w:rsidR="00454FF5">
        <w:t>j</w:t>
      </w:r>
      <w:r w:rsidR="008B0A20" w:rsidRPr="00454FF5">
        <w:t>ë</w:t>
      </w:r>
      <w:r w:rsidR="00611AA5" w:rsidRPr="00454FF5">
        <w:t xml:space="preserve"> nivel i ul</w:t>
      </w:r>
      <w:r w:rsidR="008B0A20" w:rsidRPr="00454FF5">
        <w:t>ë</w:t>
      </w:r>
      <w:r w:rsidR="00611AA5" w:rsidRPr="00454FF5">
        <w:t>t i p</w:t>
      </w:r>
      <w:r w:rsidR="008B0A20" w:rsidRPr="00454FF5">
        <w:t>ë</w:t>
      </w:r>
      <w:r w:rsidR="00611AA5" w:rsidRPr="00454FF5">
        <w:t>raf</w:t>
      </w:r>
      <w:r w:rsidR="008B0A20" w:rsidRPr="00454FF5">
        <w:t>ë</w:t>
      </w:r>
      <w:r w:rsidR="00611AA5" w:rsidRPr="00454FF5">
        <w:t>rimit t</w:t>
      </w:r>
      <w:r w:rsidR="008B0A20" w:rsidRPr="00454FF5">
        <w:t>ë</w:t>
      </w:r>
      <w:r w:rsidR="00611AA5" w:rsidRPr="00454FF5">
        <w:t xml:space="preserve"> legjislacionit me Acquis n</w:t>
      </w:r>
      <w:r w:rsidR="008B0A20" w:rsidRPr="00454FF5">
        <w:t>ë</w:t>
      </w:r>
      <w:r w:rsidR="00611AA5" w:rsidRPr="00454FF5">
        <w:t xml:space="preserve"> fush</w:t>
      </w:r>
      <w:r w:rsidR="008B0A20" w:rsidRPr="00454FF5">
        <w:t>ë</w:t>
      </w:r>
      <w:r w:rsidR="00611AA5" w:rsidRPr="00454FF5">
        <w:t>n e s</w:t>
      </w:r>
      <w:r w:rsidR="008B0A20" w:rsidRPr="00454FF5">
        <w:t>ë</w:t>
      </w:r>
      <w:r w:rsidR="00611AA5" w:rsidRPr="00454FF5">
        <w:t>mundjeve ngjit</w:t>
      </w:r>
      <w:r w:rsidR="008B0A20" w:rsidRPr="00454FF5">
        <w:t>ë</w:t>
      </w:r>
      <w:r w:rsidR="00611AA5" w:rsidRPr="00454FF5">
        <w:t>se, ka qen</w:t>
      </w:r>
      <w:r w:rsidR="008B0A20" w:rsidRPr="00454FF5">
        <w:t>ë</w:t>
      </w:r>
      <w:r w:rsidR="00611AA5" w:rsidRPr="00454FF5">
        <w:t xml:space="preserve"> mungesa e rregulloreve qeveritare q</w:t>
      </w:r>
      <w:r w:rsidR="008B0A20" w:rsidRPr="00454FF5">
        <w:t>ë</w:t>
      </w:r>
      <w:r w:rsidR="00611AA5" w:rsidRPr="00454FF5">
        <w:t xml:space="preserve"> kan</w:t>
      </w:r>
      <w:r w:rsidR="008B0A20" w:rsidRPr="00454FF5">
        <w:t>ë</w:t>
      </w:r>
      <w:r w:rsidR="00611AA5" w:rsidRPr="00454FF5">
        <w:t xml:space="preserve"> obliguar institucionet qeveritare p</w:t>
      </w:r>
      <w:r w:rsidR="008B0A20" w:rsidRPr="00454FF5">
        <w:t>ë</w:t>
      </w:r>
      <w:r w:rsidR="00611AA5" w:rsidRPr="00454FF5">
        <w:t>r p</w:t>
      </w:r>
      <w:r w:rsidR="008B0A20" w:rsidRPr="00454FF5">
        <w:t>ë</w:t>
      </w:r>
      <w:r w:rsidR="00611AA5" w:rsidRPr="00454FF5">
        <w:t>raf</w:t>
      </w:r>
      <w:r w:rsidR="008B0A20" w:rsidRPr="00454FF5">
        <w:t>ë</w:t>
      </w:r>
      <w:r w:rsidR="00611AA5" w:rsidRPr="00454FF5">
        <w:t>rimin legjislacionit vendor me at</w:t>
      </w:r>
      <w:r w:rsidR="008B0A20" w:rsidRPr="00454FF5">
        <w:t>ë</w:t>
      </w:r>
      <w:r w:rsidR="00611AA5" w:rsidRPr="00454FF5">
        <w:t xml:space="preserve"> t</w:t>
      </w:r>
      <w:r w:rsidR="008B0A20" w:rsidRPr="00454FF5">
        <w:t>ë</w:t>
      </w:r>
      <w:r w:rsidR="00611AA5" w:rsidRPr="00454FF5">
        <w:t xml:space="preserve"> BE-se. Ministria e Sh</w:t>
      </w:r>
      <w:r w:rsidR="008B0A20" w:rsidRPr="00454FF5">
        <w:t>ë</w:t>
      </w:r>
      <w:r w:rsidR="00611AA5" w:rsidRPr="00454FF5">
        <w:t>ndet</w:t>
      </w:r>
      <w:r w:rsidR="008B0A20" w:rsidRPr="00454FF5">
        <w:t>ë</w:t>
      </w:r>
      <w:r w:rsidR="00611AA5" w:rsidRPr="00454FF5">
        <w:t>sis</w:t>
      </w:r>
      <w:r w:rsidR="008B0A20" w:rsidRPr="00454FF5">
        <w:t>ë</w:t>
      </w:r>
      <w:r w:rsidR="00611AA5" w:rsidRPr="00454FF5">
        <w:t xml:space="preserve"> k</w:t>
      </w:r>
      <w:r w:rsidR="008B0A20" w:rsidRPr="00454FF5">
        <w:t>ë</w:t>
      </w:r>
      <w:r w:rsidR="00611AA5" w:rsidRPr="00454FF5">
        <w:t>t</w:t>
      </w:r>
      <w:r w:rsidR="008B0A20" w:rsidRPr="00454FF5">
        <w:t>ë</w:t>
      </w:r>
      <w:r w:rsidR="00611AA5" w:rsidRPr="00454FF5">
        <w:t xml:space="preserve"> proces e ka filluar n</w:t>
      </w:r>
      <w:r w:rsidR="008B0A20" w:rsidRPr="00454FF5">
        <w:t>ë</w:t>
      </w:r>
      <w:r w:rsidR="00611AA5" w:rsidRPr="00454FF5">
        <w:t xml:space="preserve"> vitin 2014. </w:t>
      </w:r>
    </w:p>
    <w:p w14:paraId="1F5568B4" w14:textId="77777777" w:rsidR="002D30BA" w:rsidRPr="00454FF5" w:rsidRDefault="002D30BA" w:rsidP="00454FF5">
      <w:pPr>
        <w:spacing w:line="240" w:lineRule="auto"/>
        <w:jc w:val="both"/>
      </w:pPr>
    </w:p>
    <w:p w14:paraId="26622B4B" w14:textId="2D66B48A" w:rsidR="00F20FB3" w:rsidRPr="00454FF5" w:rsidRDefault="00F20FB3" w:rsidP="00454FF5">
      <w:pPr>
        <w:spacing w:line="240" w:lineRule="auto"/>
        <w:jc w:val="both"/>
        <w:rPr>
          <w:b/>
          <w:bCs/>
        </w:rPr>
      </w:pPr>
      <w:r w:rsidRPr="00454FF5">
        <w:rPr>
          <w:b/>
          <w:bCs/>
        </w:rPr>
        <w:t xml:space="preserve">Problemi: </w:t>
      </w:r>
      <w:r w:rsidR="001F558D" w:rsidRPr="00454FF5">
        <w:rPr>
          <w:b/>
          <w:bCs/>
        </w:rPr>
        <w:t>Incidenca e lartë</w:t>
      </w:r>
      <w:r w:rsidRPr="00454FF5">
        <w:rPr>
          <w:b/>
          <w:bCs/>
        </w:rPr>
        <w:t xml:space="preserve"> </w:t>
      </w:r>
      <w:r w:rsidR="001F558D" w:rsidRPr="00454FF5">
        <w:rPr>
          <w:b/>
          <w:bCs/>
        </w:rPr>
        <w:t>e</w:t>
      </w:r>
      <w:r w:rsidRPr="00454FF5">
        <w:rPr>
          <w:b/>
          <w:bCs/>
        </w:rPr>
        <w:t xml:space="preserve"> sëmundjeve ngjitëse</w:t>
      </w:r>
    </w:p>
    <w:p w14:paraId="2A9E76BE" w14:textId="153C7726" w:rsidR="002916C0" w:rsidRPr="00454FF5" w:rsidRDefault="002916C0" w:rsidP="00454FF5">
      <w:pPr>
        <w:spacing w:line="240" w:lineRule="auto"/>
        <w:jc w:val="both"/>
        <w:rPr>
          <w:b/>
          <w:u w:val="single"/>
        </w:rPr>
      </w:pPr>
      <w:r w:rsidRPr="00454FF5">
        <w:rPr>
          <w:b/>
          <w:u w:val="single"/>
        </w:rPr>
        <w:t>Shkaqet</w:t>
      </w:r>
    </w:p>
    <w:p w14:paraId="4BB3B7E2" w14:textId="27A0882E" w:rsidR="00F678DC" w:rsidRPr="00454FF5" w:rsidRDefault="00F678DC" w:rsidP="00454FF5">
      <w:pPr>
        <w:spacing w:line="240" w:lineRule="auto"/>
        <w:jc w:val="both"/>
        <w:rPr>
          <w:rFonts w:cs="Times New Roman"/>
          <w:bCs/>
        </w:rPr>
      </w:pPr>
      <w:r w:rsidRPr="00454FF5">
        <w:rPr>
          <w:bCs/>
        </w:rPr>
        <w:t>N</w:t>
      </w:r>
      <w:r w:rsidR="008B0A20" w:rsidRPr="00454FF5">
        <w:rPr>
          <w:bCs/>
        </w:rPr>
        <w:t>ë</w:t>
      </w:r>
      <w:r w:rsidRPr="00454FF5">
        <w:rPr>
          <w:rFonts w:cs="Times New Roman"/>
          <w:b/>
        </w:rPr>
        <w:t xml:space="preserve"> </w:t>
      </w:r>
      <w:r w:rsidRPr="00454FF5">
        <w:rPr>
          <w:rFonts w:cs="Times New Roman"/>
          <w:bCs/>
        </w:rPr>
        <w:t>p</w:t>
      </w:r>
      <w:r w:rsidR="008B0A20" w:rsidRPr="00454FF5">
        <w:rPr>
          <w:rFonts w:cs="Times New Roman"/>
          <w:bCs/>
        </w:rPr>
        <w:t>ë</w:t>
      </w:r>
      <w:r w:rsidRPr="00454FF5">
        <w:rPr>
          <w:rFonts w:cs="Times New Roman"/>
          <w:bCs/>
        </w:rPr>
        <w:t>rgjith</w:t>
      </w:r>
      <w:r w:rsidR="008B0A20" w:rsidRPr="00454FF5">
        <w:rPr>
          <w:rFonts w:cs="Times New Roman"/>
          <w:bCs/>
        </w:rPr>
        <w:t>ë</w:t>
      </w:r>
      <w:r w:rsidRPr="00454FF5">
        <w:rPr>
          <w:rFonts w:cs="Times New Roman"/>
          <w:bCs/>
        </w:rPr>
        <w:t>si dispozitat e k</w:t>
      </w:r>
      <w:r w:rsidR="008B0A20" w:rsidRPr="00454FF5">
        <w:rPr>
          <w:rFonts w:cs="Times New Roman"/>
          <w:bCs/>
        </w:rPr>
        <w:t>ë</w:t>
      </w:r>
      <w:r w:rsidRPr="00454FF5">
        <w:rPr>
          <w:rFonts w:cs="Times New Roman"/>
          <w:bCs/>
        </w:rPr>
        <w:t>tij ligji jan</w:t>
      </w:r>
      <w:r w:rsidR="008B0A20" w:rsidRPr="00454FF5">
        <w:rPr>
          <w:rFonts w:cs="Times New Roman"/>
          <w:bCs/>
        </w:rPr>
        <w:t>ë</w:t>
      </w:r>
      <w:r w:rsidRPr="00454FF5">
        <w:rPr>
          <w:rFonts w:cs="Times New Roman"/>
          <w:bCs/>
        </w:rPr>
        <w:t xml:space="preserve"> t</w:t>
      </w:r>
      <w:r w:rsidR="008B0A20" w:rsidRPr="00454FF5">
        <w:rPr>
          <w:rFonts w:cs="Times New Roman"/>
          <w:bCs/>
        </w:rPr>
        <w:t>ë</w:t>
      </w:r>
      <w:r w:rsidRPr="00454FF5">
        <w:rPr>
          <w:rFonts w:cs="Times New Roman"/>
          <w:bCs/>
        </w:rPr>
        <w:t xml:space="preserve"> tejkaluara, </w:t>
      </w:r>
      <w:r w:rsidR="008B0A20" w:rsidRPr="00454FF5">
        <w:rPr>
          <w:rFonts w:cs="Times New Roman"/>
          <w:bCs/>
        </w:rPr>
        <w:t>n</w:t>
      </w:r>
      <w:r w:rsidR="00D135A6" w:rsidRPr="00454FF5">
        <w:rPr>
          <w:rFonts w:cs="Times New Roman"/>
          <w:bCs/>
        </w:rPr>
        <w:t>ë</w:t>
      </w:r>
      <w:r w:rsidR="008B0A20" w:rsidRPr="00454FF5">
        <w:rPr>
          <w:rFonts w:cs="Times New Roman"/>
          <w:bCs/>
        </w:rPr>
        <w:t xml:space="preserve"> vazhdim</w:t>
      </w:r>
      <w:r w:rsidR="00D135A6" w:rsidRPr="00454FF5">
        <w:rPr>
          <w:rFonts w:cs="Times New Roman"/>
          <w:bCs/>
        </w:rPr>
        <w:t>ë</w:t>
      </w:r>
      <w:r w:rsidR="008B0A20" w:rsidRPr="00454FF5">
        <w:rPr>
          <w:rFonts w:cs="Times New Roman"/>
          <w:bCs/>
        </w:rPr>
        <w:t>si është hasur vështirësi në zbatim të dispozitave juridike. Struktura dhe p</w:t>
      </w:r>
      <w:r w:rsidR="00D135A6" w:rsidRPr="00454FF5">
        <w:rPr>
          <w:rFonts w:cs="Times New Roman"/>
          <w:bCs/>
        </w:rPr>
        <w:t>ë</w:t>
      </w:r>
      <w:r w:rsidR="008B0A20" w:rsidRPr="00454FF5">
        <w:rPr>
          <w:rFonts w:cs="Times New Roman"/>
          <w:bCs/>
        </w:rPr>
        <w:t>rmbajtja e neneve t</w:t>
      </w:r>
      <w:r w:rsidR="00D135A6" w:rsidRPr="00454FF5">
        <w:rPr>
          <w:rFonts w:cs="Times New Roman"/>
          <w:bCs/>
        </w:rPr>
        <w:t>ë</w:t>
      </w:r>
      <w:r w:rsidR="008B0A20" w:rsidRPr="00454FF5">
        <w:rPr>
          <w:rFonts w:cs="Times New Roman"/>
          <w:bCs/>
        </w:rPr>
        <w:t xml:space="preserve"> ligjit ekzistues </w:t>
      </w:r>
      <w:r w:rsidRPr="00454FF5">
        <w:rPr>
          <w:rFonts w:cs="Times New Roman"/>
          <w:bCs/>
        </w:rPr>
        <w:t>nuk</w:t>
      </w:r>
      <w:r w:rsidR="008B0A20" w:rsidRPr="00454FF5">
        <w:rPr>
          <w:rFonts w:cs="Times New Roman"/>
          <w:bCs/>
        </w:rPr>
        <w:t xml:space="preserve"> </w:t>
      </w:r>
      <w:r w:rsidR="00D135A6" w:rsidRPr="00454FF5">
        <w:rPr>
          <w:rFonts w:cs="Times New Roman"/>
          <w:bCs/>
        </w:rPr>
        <w:t>ë</w:t>
      </w:r>
      <w:r w:rsidR="008B0A20" w:rsidRPr="00454FF5">
        <w:rPr>
          <w:rFonts w:cs="Times New Roman"/>
          <w:bCs/>
        </w:rPr>
        <w:t>sht</w:t>
      </w:r>
      <w:r w:rsidR="00D135A6" w:rsidRPr="00454FF5">
        <w:rPr>
          <w:rFonts w:cs="Times New Roman"/>
          <w:bCs/>
        </w:rPr>
        <w:t>ë</w:t>
      </w:r>
      <w:r w:rsidR="008B0A20" w:rsidRPr="00454FF5">
        <w:rPr>
          <w:rFonts w:cs="Times New Roman"/>
          <w:bCs/>
        </w:rPr>
        <w:t xml:space="preserve"> n</w:t>
      </w:r>
      <w:r w:rsidR="00D135A6" w:rsidRPr="00454FF5">
        <w:rPr>
          <w:rFonts w:cs="Times New Roman"/>
          <w:bCs/>
        </w:rPr>
        <w:t>ë</w:t>
      </w:r>
      <w:r w:rsidR="008B0A20" w:rsidRPr="00454FF5">
        <w:rPr>
          <w:rFonts w:cs="Times New Roman"/>
          <w:bCs/>
        </w:rPr>
        <w:t xml:space="preserve"> harmoni me standardet </w:t>
      </w:r>
      <w:r w:rsidRPr="00454FF5">
        <w:rPr>
          <w:rFonts w:cs="Times New Roman"/>
          <w:bCs/>
        </w:rPr>
        <w:t>sipas UA 3-2013 p</w:t>
      </w:r>
      <w:r w:rsidR="008B0A20" w:rsidRPr="00454FF5">
        <w:rPr>
          <w:rFonts w:cs="Times New Roman"/>
          <w:bCs/>
        </w:rPr>
        <w:t>ë</w:t>
      </w:r>
      <w:r w:rsidRPr="00454FF5">
        <w:rPr>
          <w:rFonts w:cs="Times New Roman"/>
          <w:bCs/>
        </w:rPr>
        <w:t>r standardet e hartimit te akteve juridike</w:t>
      </w:r>
      <w:r w:rsidR="008B0A20" w:rsidRPr="00454FF5">
        <w:rPr>
          <w:rFonts w:cs="Times New Roman"/>
          <w:bCs/>
        </w:rPr>
        <w:t>.</w:t>
      </w:r>
    </w:p>
    <w:p w14:paraId="1C3E1717" w14:textId="77777777" w:rsidR="004D4B74" w:rsidRPr="00454FF5" w:rsidRDefault="0097506C" w:rsidP="00454FF5">
      <w:pPr>
        <w:pStyle w:val="ListParagraph"/>
        <w:numPr>
          <w:ilvl w:val="0"/>
          <w:numId w:val="9"/>
        </w:numPr>
        <w:spacing w:after="0" w:line="240" w:lineRule="auto"/>
        <w:ind w:left="0" w:firstLine="0"/>
        <w:jc w:val="both"/>
        <w:rPr>
          <w:rFonts w:cs="Times New Roman"/>
          <w:b/>
        </w:rPr>
      </w:pPr>
      <w:r w:rsidRPr="00454FF5">
        <w:rPr>
          <w:rFonts w:cs="Times New Roman"/>
          <w:b/>
        </w:rPr>
        <w:t xml:space="preserve">Rregullat nuk zbatohen siç duhet </w:t>
      </w:r>
    </w:p>
    <w:p w14:paraId="34ACF0E9" w14:textId="77777777" w:rsidR="00880486" w:rsidRPr="00454FF5" w:rsidRDefault="00880486" w:rsidP="00454FF5">
      <w:pPr>
        <w:pStyle w:val="ListParagraph"/>
        <w:spacing w:after="0" w:line="240" w:lineRule="auto"/>
        <w:jc w:val="both"/>
        <w:rPr>
          <w:rFonts w:cs="Times New Roman"/>
          <w:b/>
        </w:rPr>
      </w:pPr>
    </w:p>
    <w:p w14:paraId="0400C902" w14:textId="3772171E" w:rsidR="004D4B74" w:rsidRDefault="005C4688" w:rsidP="00454FF5">
      <w:pPr>
        <w:pStyle w:val="ListParagraph"/>
        <w:spacing w:after="0" w:line="240" w:lineRule="auto"/>
        <w:ind w:left="0"/>
        <w:jc w:val="both"/>
        <w:rPr>
          <w:rFonts w:cs="Helvetica"/>
          <w:lang w:val="en-US"/>
        </w:rPr>
      </w:pPr>
      <w:r w:rsidRPr="00454FF5">
        <w:rPr>
          <w:rFonts w:cs="Times New Roman"/>
        </w:rPr>
        <w:t>Neni 3</w:t>
      </w:r>
      <w:r w:rsidR="00F87C28" w:rsidRPr="00454FF5">
        <w:rPr>
          <w:rFonts w:cs="Times New Roman"/>
        </w:rPr>
        <w:t xml:space="preserve"> p</w:t>
      </w:r>
      <w:r w:rsidR="009E031B" w:rsidRPr="00454FF5">
        <w:rPr>
          <w:rFonts w:cs="Times New Roman"/>
        </w:rPr>
        <w:t>ë</w:t>
      </w:r>
      <w:r w:rsidR="00F87C28" w:rsidRPr="00454FF5">
        <w:rPr>
          <w:rFonts w:cs="Times New Roman"/>
        </w:rPr>
        <w:t>rmban nj</w:t>
      </w:r>
      <w:r w:rsidR="009E031B" w:rsidRPr="00454FF5">
        <w:rPr>
          <w:rFonts w:cs="Times New Roman"/>
        </w:rPr>
        <w:t>ë</w:t>
      </w:r>
      <w:r w:rsidR="00F87C28" w:rsidRPr="00454FF5">
        <w:rPr>
          <w:rFonts w:cs="Times New Roman"/>
        </w:rPr>
        <w:t xml:space="preserve"> list</w:t>
      </w:r>
      <w:r w:rsidR="009E031B" w:rsidRPr="00454FF5">
        <w:rPr>
          <w:rFonts w:cs="Times New Roman"/>
        </w:rPr>
        <w:t>ë</w:t>
      </w:r>
      <w:r w:rsidR="00F87C28" w:rsidRPr="00454FF5">
        <w:rPr>
          <w:rFonts w:cs="Times New Roman"/>
        </w:rPr>
        <w:t xml:space="preserve"> t</w:t>
      </w:r>
      <w:r w:rsidR="009E031B" w:rsidRPr="00454FF5">
        <w:rPr>
          <w:rFonts w:cs="Times New Roman"/>
        </w:rPr>
        <w:t>ë</w:t>
      </w:r>
      <w:r w:rsidR="00F87C28" w:rsidRPr="00454FF5">
        <w:rPr>
          <w:rFonts w:cs="Times New Roman"/>
        </w:rPr>
        <w:t xml:space="preserve"> s</w:t>
      </w:r>
      <w:r w:rsidR="009E031B" w:rsidRPr="00454FF5">
        <w:rPr>
          <w:rFonts w:cs="Times New Roman"/>
        </w:rPr>
        <w:t>ë</w:t>
      </w:r>
      <w:r w:rsidR="00F87C28" w:rsidRPr="00454FF5">
        <w:rPr>
          <w:rFonts w:cs="Times New Roman"/>
        </w:rPr>
        <w:t>mundjeve ngjit</w:t>
      </w:r>
      <w:r w:rsidR="009E031B" w:rsidRPr="00454FF5">
        <w:rPr>
          <w:rFonts w:cs="Times New Roman"/>
        </w:rPr>
        <w:t>ë</w:t>
      </w:r>
      <w:r w:rsidR="00F87C28" w:rsidRPr="00454FF5">
        <w:rPr>
          <w:rFonts w:cs="Times New Roman"/>
        </w:rPr>
        <w:t xml:space="preserve">se </w:t>
      </w:r>
      <w:r w:rsidR="00F87C28" w:rsidRPr="00454FF5">
        <w:rPr>
          <w:rFonts w:cs="Helvetica"/>
          <w:lang w:val="en-US"/>
        </w:rPr>
        <w:t xml:space="preserve">parandalimi dhe </w:t>
      </w:r>
      <w:r w:rsidR="00610E3A" w:rsidRPr="00454FF5">
        <w:rPr>
          <w:rFonts w:cs="Helvetica"/>
          <w:lang w:val="en-US"/>
        </w:rPr>
        <w:t>kontrolli</w:t>
      </w:r>
      <w:r w:rsidR="00F87C28" w:rsidRPr="00454FF5">
        <w:rPr>
          <w:rFonts w:cs="Helvetica"/>
          <w:lang w:val="en-US"/>
        </w:rPr>
        <w:t xml:space="preserve"> i tyre </w:t>
      </w:r>
      <w:r w:rsidR="00610E3A" w:rsidRPr="00454FF5">
        <w:rPr>
          <w:rFonts w:cs="Helvetica"/>
          <w:lang w:val="en-US"/>
        </w:rPr>
        <w:t xml:space="preserve">janë </w:t>
      </w:r>
      <w:r w:rsidR="00F87C28" w:rsidRPr="00454FF5">
        <w:rPr>
          <w:rFonts w:cs="Helvetica"/>
          <w:lang w:val="en-US"/>
        </w:rPr>
        <w:t xml:space="preserve">në interes për vendin; kurse nenet </w:t>
      </w:r>
      <w:r w:rsidRPr="00454FF5">
        <w:rPr>
          <w:rFonts w:cs="Times New Roman"/>
        </w:rPr>
        <w:t xml:space="preserve"> </w:t>
      </w:r>
      <w:r w:rsidR="00F87C28" w:rsidRPr="00454FF5">
        <w:rPr>
          <w:rFonts w:cs="Times New Roman"/>
        </w:rPr>
        <w:t xml:space="preserve">12, </w:t>
      </w:r>
      <w:r w:rsidRPr="00454FF5">
        <w:rPr>
          <w:rFonts w:cs="Times New Roman"/>
        </w:rPr>
        <w:t>13, 14, 15, 16</w:t>
      </w:r>
      <w:r w:rsidR="00F87C28" w:rsidRPr="00454FF5">
        <w:rPr>
          <w:rFonts w:cs="Times New Roman"/>
        </w:rPr>
        <w:t xml:space="preserve"> flasin p</w:t>
      </w:r>
      <w:r w:rsidR="009E031B" w:rsidRPr="00454FF5">
        <w:rPr>
          <w:rFonts w:cs="Times New Roman"/>
        </w:rPr>
        <w:t>ë</w:t>
      </w:r>
      <w:r w:rsidR="00F87C28" w:rsidRPr="00454FF5">
        <w:rPr>
          <w:rFonts w:cs="Times New Roman"/>
        </w:rPr>
        <w:t>r paraqitjen, m</w:t>
      </w:r>
      <w:r w:rsidR="00F87C28" w:rsidRPr="00454FF5">
        <w:rPr>
          <w:rFonts w:cs="Helvetica"/>
          <w:lang w:val="en-US"/>
        </w:rPr>
        <w:t>bikëqyrjen dhe raportimin e sëmundjeve ngjitëse si obligim ligjor i të gjitha niveleve të sistemit të kujdesit shëndetësor të Kosovës, duke filluar prej punkteve të mjekësisë familjare deri në nivelin tretësor</w:t>
      </w:r>
      <w:r w:rsidR="00610E3A" w:rsidRPr="00454FF5">
        <w:rPr>
          <w:rFonts w:cs="Helvetica"/>
          <w:lang w:val="en-US"/>
        </w:rPr>
        <w:t>.</w:t>
      </w:r>
    </w:p>
    <w:p w14:paraId="1D9A8958" w14:textId="77777777" w:rsidR="00397644" w:rsidRPr="00454FF5" w:rsidRDefault="00397644" w:rsidP="00454FF5">
      <w:pPr>
        <w:pStyle w:val="ListParagraph"/>
        <w:spacing w:after="0" w:line="240" w:lineRule="auto"/>
        <w:ind w:left="0"/>
        <w:jc w:val="both"/>
        <w:rPr>
          <w:rFonts w:cs="Helvetica"/>
          <w:lang w:val="en-US"/>
        </w:rPr>
      </w:pPr>
    </w:p>
    <w:p w14:paraId="2D2C122B" w14:textId="0BEF3B2E" w:rsidR="00777F14" w:rsidRPr="00454FF5" w:rsidRDefault="00777F14" w:rsidP="00454FF5">
      <w:pPr>
        <w:spacing w:after="0" w:line="240" w:lineRule="auto"/>
        <w:jc w:val="both"/>
        <w:rPr>
          <w:rFonts w:cs="Times New Roman"/>
        </w:rPr>
      </w:pPr>
      <w:r w:rsidRPr="00454FF5">
        <w:t>Niveli i bashk</w:t>
      </w:r>
      <w:r w:rsidR="009E031B" w:rsidRPr="00454FF5">
        <w:t>ë</w:t>
      </w:r>
      <w:r w:rsidRPr="00454FF5">
        <w:t>punimit nd</w:t>
      </w:r>
      <w:r w:rsidR="00454FF5">
        <w:t>ë</w:t>
      </w:r>
      <w:r w:rsidRPr="00454FF5">
        <w:t>rmjet institucioneve p</w:t>
      </w:r>
      <w:r w:rsidR="009E031B" w:rsidRPr="00454FF5">
        <w:t>ë</w:t>
      </w:r>
      <w:r w:rsidRPr="00454FF5">
        <w:t xml:space="preserve">r </w:t>
      </w:r>
      <w:r w:rsidR="009E49E9" w:rsidRPr="00454FF5">
        <w:t xml:space="preserve">raportimin </w:t>
      </w:r>
      <w:r w:rsidRPr="00454FF5">
        <w:t>e s</w:t>
      </w:r>
      <w:r w:rsidR="009E031B" w:rsidRPr="00454FF5">
        <w:t>ë</w:t>
      </w:r>
      <w:r w:rsidRPr="00454FF5">
        <w:t>mundjeve ngjit</w:t>
      </w:r>
      <w:r w:rsidR="009E031B" w:rsidRPr="00454FF5">
        <w:t>ë</w:t>
      </w:r>
      <w:r w:rsidRPr="00454FF5">
        <w:t>se</w:t>
      </w:r>
      <w:r w:rsidR="00240865" w:rsidRPr="00454FF5">
        <w:t xml:space="preserve"> </w:t>
      </w:r>
      <w:r w:rsidRPr="00454FF5">
        <w:t xml:space="preserve">nuk </w:t>
      </w:r>
      <w:r w:rsidR="009E031B" w:rsidRPr="00454FF5">
        <w:t>ë</w:t>
      </w:r>
      <w:r w:rsidRPr="00454FF5">
        <w:t>sht</w:t>
      </w:r>
      <w:r w:rsidR="009E031B" w:rsidRPr="00454FF5">
        <w:t>ë</w:t>
      </w:r>
      <w:r w:rsidRPr="00454FF5">
        <w:t xml:space="preserve"> i k</w:t>
      </w:r>
      <w:r w:rsidR="009E031B" w:rsidRPr="00454FF5">
        <w:t>ë</w:t>
      </w:r>
      <w:r w:rsidRPr="00454FF5">
        <w:t>naqsh</w:t>
      </w:r>
      <w:r w:rsidR="009E031B" w:rsidRPr="00454FF5">
        <w:t>ë</w:t>
      </w:r>
      <w:r w:rsidRPr="00454FF5">
        <w:t xml:space="preserve">m P.sh. </w:t>
      </w:r>
      <w:r w:rsidR="00240865" w:rsidRPr="00454FF5">
        <w:t xml:space="preserve">Sipas nenit 15 </w:t>
      </w:r>
      <w:r w:rsidRPr="00454FF5">
        <w:t>Shërbimi veterinar është i obliguar që menjëherë të paraqes çdo sëmundje ngjitëse</w:t>
      </w:r>
      <w:r w:rsidR="00240865" w:rsidRPr="00454FF5">
        <w:t xml:space="preserve"> tek IKSHP dhe ISK</w:t>
      </w:r>
      <w:r w:rsidRPr="00454FF5">
        <w:t xml:space="preserve"> po qe se konstaton sëmundjen apo ngordhjen e </w:t>
      </w:r>
      <w:r w:rsidR="00610E3A" w:rsidRPr="00454FF5">
        <w:t xml:space="preserve"> </w:t>
      </w:r>
      <w:r w:rsidRPr="00454FF5">
        <w:t>kafshëve.</w:t>
      </w:r>
      <w:r w:rsidR="00610E3A" w:rsidRPr="00454FF5">
        <w:t xml:space="preserve"> </w:t>
      </w:r>
      <w:r w:rsidR="00240865" w:rsidRPr="00454FF5">
        <w:t>Megjithat</w:t>
      </w:r>
      <w:r w:rsidR="00454FF5">
        <w:t>ë,</w:t>
      </w:r>
      <w:r w:rsidR="00240865" w:rsidRPr="00454FF5">
        <w:t xml:space="preserve"> bashk</w:t>
      </w:r>
      <w:r w:rsidR="009E031B" w:rsidRPr="00454FF5">
        <w:t>ë</w:t>
      </w:r>
      <w:r w:rsidR="00240865" w:rsidRPr="00454FF5">
        <w:t xml:space="preserve">punimi mes </w:t>
      </w:r>
      <w:r w:rsidRPr="00454FF5">
        <w:t>AUV-</w:t>
      </w:r>
      <w:r w:rsidR="00CD4C77" w:rsidRPr="00454FF5">
        <w:t xml:space="preserve"> </w:t>
      </w:r>
      <w:r w:rsidRPr="00454FF5">
        <w:t>IKSHP</w:t>
      </w:r>
      <w:r w:rsidR="00240865" w:rsidRPr="00454FF5">
        <w:t xml:space="preserve"> n</w:t>
      </w:r>
      <w:r w:rsidR="009E031B" w:rsidRPr="00454FF5">
        <w:t>ë</w:t>
      </w:r>
      <w:r w:rsidR="00240865" w:rsidRPr="00454FF5">
        <w:t xml:space="preserve"> k</w:t>
      </w:r>
      <w:r w:rsidR="009E031B" w:rsidRPr="00454FF5">
        <w:t>ë</w:t>
      </w:r>
      <w:r w:rsidR="00240865" w:rsidRPr="00454FF5">
        <w:t>t</w:t>
      </w:r>
      <w:r w:rsidR="009E031B" w:rsidRPr="00454FF5">
        <w:t>ë</w:t>
      </w:r>
      <w:r w:rsidR="00240865" w:rsidRPr="00454FF5">
        <w:t xml:space="preserve"> drejtim </w:t>
      </w:r>
      <w:r w:rsidR="00F8651D" w:rsidRPr="00454FF5">
        <w:t xml:space="preserve">nuk </w:t>
      </w:r>
      <w:r w:rsidR="00736637" w:rsidRPr="00454FF5">
        <w:t>ë</w:t>
      </w:r>
      <w:r w:rsidR="00F8651D" w:rsidRPr="00454FF5">
        <w:t>sht</w:t>
      </w:r>
      <w:r w:rsidR="00736637" w:rsidRPr="00454FF5">
        <w:t>ë</w:t>
      </w:r>
      <w:r w:rsidR="00F8651D" w:rsidRPr="00454FF5">
        <w:t xml:space="preserve"> i mjaftuesh</w:t>
      </w:r>
      <w:r w:rsidR="00736637" w:rsidRPr="00454FF5">
        <w:t>ë</w:t>
      </w:r>
      <w:r w:rsidR="00F8651D" w:rsidRPr="00454FF5">
        <w:t>m (raporti d</w:t>
      </w:r>
      <w:r w:rsidR="00736637" w:rsidRPr="00454FF5">
        <w:t>ë</w:t>
      </w:r>
      <w:r w:rsidR="00F8651D" w:rsidRPr="00454FF5">
        <w:t>rgohet nj</w:t>
      </w:r>
      <w:r w:rsidR="00736637" w:rsidRPr="00454FF5">
        <w:t>ë</w:t>
      </w:r>
      <w:r w:rsidR="00F8651D" w:rsidRPr="00454FF5">
        <w:t xml:space="preserve"> her</w:t>
      </w:r>
      <w:r w:rsidR="00736637" w:rsidRPr="00454FF5">
        <w:t>ë</w:t>
      </w:r>
      <w:r w:rsidR="00F8651D" w:rsidRPr="00454FF5">
        <w:t xml:space="preserve"> n</w:t>
      </w:r>
      <w:r w:rsidR="00736637" w:rsidRPr="00454FF5">
        <w:t>ë</w:t>
      </w:r>
      <w:r w:rsidR="00F8651D" w:rsidRPr="00454FF5">
        <w:t xml:space="preserve"> vit, i cili mund t</w:t>
      </w:r>
      <w:r w:rsidR="00736637" w:rsidRPr="00454FF5">
        <w:t>ë</w:t>
      </w:r>
      <w:r w:rsidR="00F8651D" w:rsidRPr="00454FF5">
        <w:t xml:space="preserve"> paraqes penges</w:t>
      </w:r>
      <w:r w:rsidR="00736637" w:rsidRPr="00454FF5">
        <w:t>ë</w:t>
      </w:r>
      <w:r w:rsidR="00F8651D" w:rsidRPr="00454FF5">
        <w:t xml:space="preserve"> n</w:t>
      </w:r>
      <w:r w:rsidR="00736637" w:rsidRPr="00454FF5">
        <w:t>ë</w:t>
      </w:r>
      <w:r w:rsidR="00F8651D" w:rsidRPr="00454FF5">
        <w:t xml:space="preserve"> marrjen e masave kund</w:t>
      </w:r>
      <w:r w:rsidR="00736637" w:rsidRPr="00454FF5">
        <w:t>ë</w:t>
      </w:r>
      <w:r w:rsidR="00F8651D" w:rsidRPr="00454FF5">
        <w:t>repidemike).</w:t>
      </w:r>
    </w:p>
    <w:p w14:paraId="4F1DC227" w14:textId="77777777" w:rsidR="00EB7B20" w:rsidRPr="00454FF5" w:rsidRDefault="00EB7B20" w:rsidP="00454FF5">
      <w:pPr>
        <w:spacing w:after="0" w:line="240" w:lineRule="auto"/>
        <w:jc w:val="both"/>
        <w:rPr>
          <w:rFonts w:cs="Times New Roman"/>
        </w:rPr>
      </w:pPr>
    </w:p>
    <w:p w14:paraId="0EC1B731" w14:textId="41840705" w:rsidR="004D4B74" w:rsidRPr="00454FF5" w:rsidRDefault="0097506C" w:rsidP="00454FF5">
      <w:pPr>
        <w:spacing w:after="0" w:line="240" w:lineRule="auto"/>
        <w:jc w:val="both"/>
        <w:rPr>
          <w:rFonts w:cs="Times New Roman"/>
        </w:rPr>
      </w:pPr>
      <w:r w:rsidRPr="00454FF5">
        <w:rPr>
          <w:rFonts w:cs="Times New Roman"/>
        </w:rPr>
        <w:t>P</w:t>
      </w:r>
      <w:r w:rsidR="00F07C75" w:rsidRPr="00454FF5">
        <w:rPr>
          <w:rFonts w:cs="Times New Roman"/>
        </w:rPr>
        <w:t>ë</w:t>
      </w:r>
      <w:r w:rsidRPr="00454FF5">
        <w:rPr>
          <w:rFonts w:cs="Times New Roman"/>
        </w:rPr>
        <w:t>rkund</w:t>
      </w:r>
      <w:r w:rsidR="00F07C75" w:rsidRPr="00454FF5">
        <w:rPr>
          <w:rFonts w:cs="Times New Roman"/>
        </w:rPr>
        <w:t>ë</w:t>
      </w:r>
      <w:r w:rsidRPr="00454FF5">
        <w:rPr>
          <w:rFonts w:cs="Times New Roman"/>
        </w:rPr>
        <w:t>r q</w:t>
      </w:r>
      <w:r w:rsidR="00F07C75" w:rsidRPr="00454FF5">
        <w:rPr>
          <w:rFonts w:cs="Times New Roman"/>
        </w:rPr>
        <w:t>ë</w:t>
      </w:r>
      <w:r w:rsidRPr="00454FF5">
        <w:rPr>
          <w:rFonts w:cs="Times New Roman"/>
        </w:rPr>
        <w:t xml:space="preserve"> sistemi i mbik</w:t>
      </w:r>
      <w:r w:rsidR="00F07C75" w:rsidRPr="00454FF5">
        <w:rPr>
          <w:rFonts w:cs="Times New Roman"/>
        </w:rPr>
        <w:t>ë</w:t>
      </w:r>
      <w:r w:rsidRPr="00454FF5">
        <w:rPr>
          <w:rFonts w:cs="Times New Roman"/>
        </w:rPr>
        <w:t>qyrjes dhe raportimit t</w:t>
      </w:r>
      <w:r w:rsidR="00F07C75" w:rsidRPr="00454FF5">
        <w:rPr>
          <w:rFonts w:cs="Times New Roman"/>
        </w:rPr>
        <w:t>ë</w:t>
      </w:r>
      <w:r w:rsidRPr="00454FF5">
        <w:rPr>
          <w:rFonts w:cs="Times New Roman"/>
        </w:rPr>
        <w:t xml:space="preserve"> s</w:t>
      </w:r>
      <w:r w:rsidR="00F07C75" w:rsidRPr="00454FF5">
        <w:rPr>
          <w:rFonts w:cs="Times New Roman"/>
        </w:rPr>
        <w:t>ë</w:t>
      </w:r>
      <w:r w:rsidRPr="00454FF5">
        <w:rPr>
          <w:rFonts w:cs="Times New Roman"/>
        </w:rPr>
        <w:t>mundjeve ngjit</w:t>
      </w:r>
      <w:r w:rsidR="00F07C75" w:rsidRPr="00454FF5">
        <w:rPr>
          <w:rFonts w:cs="Times New Roman"/>
        </w:rPr>
        <w:t>ë</w:t>
      </w:r>
      <w:r w:rsidRPr="00454FF5">
        <w:rPr>
          <w:rFonts w:cs="Times New Roman"/>
        </w:rPr>
        <w:t>s</w:t>
      </w:r>
      <w:r w:rsidR="00454FF5">
        <w:rPr>
          <w:rFonts w:cs="Times New Roman"/>
        </w:rPr>
        <w:t>e</w:t>
      </w:r>
      <w:r w:rsidR="00610E3A" w:rsidRPr="00454FF5">
        <w:rPr>
          <w:rFonts w:cs="Times New Roman"/>
        </w:rPr>
        <w:t xml:space="preserve"> fun</w:t>
      </w:r>
      <w:r w:rsidRPr="00454FF5">
        <w:rPr>
          <w:rFonts w:cs="Times New Roman"/>
        </w:rPr>
        <w:t>k</w:t>
      </w:r>
      <w:r w:rsidR="00610E3A" w:rsidRPr="00454FF5">
        <w:rPr>
          <w:rFonts w:cs="Times New Roman"/>
        </w:rPr>
        <w:t>s</w:t>
      </w:r>
      <w:r w:rsidRPr="00454FF5">
        <w:rPr>
          <w:rFonts w:cs="Times New Roman"/>
        </w:rPr>
        <w:t>ionon dhe gjeneron raporte n</w:t>
      </w:r>
      <w:r w:rsidR="00F07C75" w:rsidRPr="00454FF5">
        <w:rPr>
          <w:rFonts w:cs="Times New Roman"/>
        </w:rPr>
        <w:t>ë</w:t>
      </w:r>
      <w:r w:rsidRPr="00454FF5">
        <w:rPr>
          <w:rFonts w:cs="Times New Roman"/>
        </w:rPr>
        <w:t xml:space="preserve"> baza periodike</w:t>
      </w:r>
      <w:r w:rsidR="00BC6F5F" w:rsidRPr="00454FF5">
        <w:rPr>
          <w:rFonts w:cs="Times New Roman"/>
        </w:rPr>
        <w:t xml:space="preserve">, </w:t>
      </w:r>
      <w:r w:rsidR="00F07C75" w:rsidRPr="00454FF5">
        <w:rPr>
          <w:rFonts w:cs="Times New Roman"/>
        </w:rPr>
        <w:t>ë</w:t>
      </w:r>
      <w:r w:rsidR="00BC6F5F" w:rsidRPr="00454FF5">
        <w:rPr>
          <w:rFonts w:cs="Times New Roman"/>
        </w:rPr>
        <w:t>sht</w:t>
      </w:r>
      <w:r w:rsidR="00F07C75" w:rsidRPr="00454FF5">
        <w:rPr>
          <w:rFonts w:cs="Times New Roman"/>
        </w:rPr>
        <w:t>ë</w:t>
      </w:r>
      <w:r w:rsidR="00BC6F5F" w:rsidRPr="00454FF5">
        <w:rPr>
          <w:rFonts w:cs="Times New Roman"/>
        </w:rPr>
        <w:t xml:space="preserve"> i vjet</w:t>
      </w:r>
      <w:r w:rsidR="00F07C75" w:rsidRPr="00454FF5">
        <w:rPr>
          <w:rFonts w:cs="Times New Roman"/>
        </w:rPr>
        <w:t>ë</w:t>
      </w:r>
      <w:r w:rsidR="00BC6F5F" w:rsidRPr="00454FF5">
        <w:rPr>
          <w:rFonts w:cs="Times New Roman"/>
        </w:rPr>
        <w:t>ruar dhe k</w:t>
      </w:r>
      <w:r w:rsidR="00F07C75" w:rsidRPr="00454FF5">
        <w:rPr>
          <w:rFonts w:cs="Times New Roman"/>
        </w:rPr>
        <w:t>ë</w:t>
      </w:r>
      <w:r w:rsidR="00BC6F5F" w:rsidRPr="00454FF5">
        <w:rPr>
          <w:rFonts w:cs="Times New Roman"/>
        </w:rPr>
        <w:t>rkon ndryshime n</w:t>
      </w:r>
      <w:r w:rsidR="00F07C75" w:rsidRPr="00454FF5">
        <w:rPr>
          <w:rFonts w:cs="Times New Roman"/>
        </w:rPr>
        <w:t>ë</w:t>
      </w:r>
      <w:r w:rsidR="00BC6F5F" w:rsidRPr="00454FF5">
        <w:rPr>
          <w:rFonts w:cs="Times New Roman"/>
        </w:rPr>
        <w:t xml:space="preserve"> list</w:t>
      </w:r>
      <w:r w:rsidR="00F07C75" w:rsidRPr="00454FF5">
        <w:rPr>
          <w:rFonts w:cs="Times New Roman"/>
        </w:rPr>
        <w:t>ë</w:t>
      </w:r>
      <w:r w:rsidR="00BC6F5F" w:rsidRPr="00454FF5">
        <w:rPr>
          <w:rFonts w:cs="Times New Roman"/>
        </w:rPr>
        <w:t>n e s</w:t>
      </w:r>
      <w:r w:rsidR="00F07C75" w:rsidRPr="00454FF5">
        <w:rPr>
          <w:rFonts w:cs="Times New Roman"/>
        </w:rPr>
        <w:t>ë</w:t>
      </w:r>
      <w:r w:rsidR="00BC6F5F" w:rsidRPr="00454FF5">
        <w:rPr>
          <w:rFonts w:cs="Times New Roman"/>
        </w:rPr>
        <w:t>mundjeve ngjit</w:t>
      </w:r>
      <w:r w:rsidR="00F07C75" w:rsidRPr="00454FF5">
        <w:rPr>
          <w:rFonts w:cs="Times New Roman"/>
        </w:rPr>
        <w:t>ë</w:t>
      </w:r>
      <w:r w:rsidR="00BC6F5F" w:rsidRPr="00454FF5">
        <w:rPr>
          <w:rFonts w:cs="Times New Roman"/>
        </w:rPr>
        <w:t>se t</w:t>
      </w:r>
      <w:r w:rsidR="00F07C75" w:rsidRPr="00454FF5">
        <w:rPr>
          <w:rFonts w:cs="Times New Roman"/>
        </w:rPr>
        <w:t>ë</w:t>
      </w:r>
      <w:r w:rsidR="00BC6F5F" w:rsidRPr="00454FF5">
        <w:rPr>
          <w:rFonts w:cs="Times New Roman"/>
        </w:rPr>
        <w:t xml:space="preserve"> raportueshme n</w:t>
      </w:r>
      <w:r w:rsidR="00F07C75" w:rsidRPr="00454FF5">
        <w:rPr>
          <w:rFonts w:cs="Times New Roman"/>
        </w:rPr>
        <w:t>ë</w:t>
      </w:r>
      <w:r w:rsidR="00BC6F5F" w:rsidRPr="00454FF5">
        <w:rPr>
          <w:rFonts w:cs="Times New Roman"/>
        </w:rPr>
        <w:t xml:space="preserve"> Kosov</w:t>
      </w:r>
      <w:r w:rsidR="00F07C75" w:rsidRPr="00454FF5">
        <w:rPr>
          <w:rFonts w:cs="Times New Roman"/>
        </w:rPr>
        <w:t>ë</w:t>
      </w:r>
      <w:r w:rsidR="00BC6F5F" w:rsidRPr="00454FF5">
        <w:rPr>
          <w:rFonts w:cs="Times New Roman"/>
        </w:rPr>
        <w:t>, definimin e rasteve dhe rrjedhimisht t</w:t>
      </w:r>
      <w:r w:rsidR="00F07C75" w:rsidRPr="00454FF5">
        <w:rPr>
          <w:rFonts w:cs="Times New Roman"/>
        </w:rPr>
        <w:t>ë</w:t>
      </w:r>
      <w:r w:rsidR="00BC6F5F" w:rsidRPr="00454FF5">
        <w:rPr>
          <w:rFonts w:cs="Times New Roman"/>
        </w:rPr>
        <w:t xml:space="preserve"> ndryshimit t</w:t>
      </w:r>
      <w:r w:rsidR="00F07C75" w:rsidRPr="00454FF5">
        <w:rPr>
          <w:rFonts w:cs="Times New Roman"/>
        </w:rPr>
        <w:t>ë</w:t>
      </w:r>
      <w:r w:rsidR="00BC6F5F" w:rsidRPr="00454FF5">
        <w:rPr>
          <w:rFonts w:cs="Times New Roman"/>
        </w:rPr>
        <w:t xml:space="preserve"> formave t</w:t>
      </w:r>
      <w:r w:rsidR="00F07C75" w:rsidRPr="00454FF5">
        <w:rPr>
          <w:rFonts w:cs="Times New Roman"/>
        </w:rPr>
        <w:t>ë</w:t>
      </w:r>
      <w:r w:rsidR="00BC6F5F" w:rsidRPr="00454FF5">
        <w:rPr>
          <w:rFonts w:cs="Times New Roman"/>
        </w:rPr>
        <w:t xml:space="preserve"> raportimit me q</w:t>
      </w:r>
      <w:r w:rsidR="00F07C75" w:rsidRPr="00454FF5">
        <w:rPr>
          <w:rFonts w:cs="Times New Roman"/>
        </w:rPr>
        <w:t>ë</w:t>
      </w:r>
      <w:r w:rsidR="00BC6F5F" w:rsidRPr="00454FF5">
        <w:rPr>
          <w:rFonts w:cs="Times New Roman"/>
        </w:rPr>
        <w:t>llim t</w:t>
      </w:r>
      <w:r w:rsidR="00F07C75" w:rsidRPr="00454FF5">
        <w:rPr>
          <w:rFonts w:cs="Times New Roman"/>
        </w:rPr>
        <w:t>ë</w:t>
      </w:r>
      <w:r w:rsidR="00BC6F5F" w:rsidRPr="00454FF5">
        <w:rPr>
          <w:rFonts w:cs="Times New Roman"/>
        </w:rPr>
        <w:t xml:space="preserve"> p</w:t>
      </w:r>
      <w:r w:rsidR="00F07C75" w:rsidRPr="00454FF5">
        <w:rPr>
          <w:rFonts w:cs="Times New Roman"/>
        </w:rPr>
        <w:t>ë</w:t>
      </w:r>
      <w:r w:rsidR="00BC6F5F" w:rsidRPr="00454FF5">
        <w:rPr>
          <w:rFonts w:cs="Times New Roman"/>
        </w:rPr>
        <w:t>raf</w:t>
      </w:r>
      <w:r w:rsidR="00F07C75" w:rsidRPr="00454FF5">
        <w:rPr>
          <w:rFonts w:cs="Times New Roman"/>
        </w:rPr>
        <w:t>ë</w:t>
      </w:r>
      <w:r w:rsidR="00BC6F5F" w:rsidRPr="00454FF5">
        <w:rPr>
          <w:rFonts w:cs="Times New Roman"/>
        </w:rPr>
        <w:t>rimit me Direktivat e BE</w:t>
      </w:r>
      <w:r w:rsidR="00F8651D" w:rsidRPr="00454FF5">
        <w:rPr>
          <w:rFonts w:cs="Times New Roman"/>
        </w:rPr>
        <w:t xml:space="preserve"> si </w:t>
      </w:r>
      <w:r w:rsidR="00BC6F5F" w:rsidRPr="00454FF5">
        <w:rPr>
          <w:rFonts w:cs="Times New Roman"/>
        </w:rPr>
        <w:t>dhe</w:t>
      </w:r>
      <w:r w:rsidR="00F8651D" w:rsidRPr="00454FF5">
        <w:rPr>
          <w:rFonts w:cs="Times New Roman"/>
        </w:rPr>
        <w:t xml:space="preserve"> rekomandi</w:t>
      </w:r>
      <w:r w:rsidR="00454FF5">
        <w:rPr>
          <w:rFonts w:cs="Times New Roman"/>
        </w:rPr>
        <w:t>me</w:t>
      </w:r>
      <w:r w:rsidR="00F8651D" w:rsidRPr="00454FF5">
        <w:rPr>
          <w:rFonts w:cs="Times New Roman"/>
        </w:rPr>
        <w:t>ve nga</w:t>
      </w:r>
      <w:r w:rsidR="00BC6F5F" w:rsidRPr="00454FF5">
        <w:rPr>
          <w:rFonts w:cs="Times New Roman"/>
        </w:rPr>
        <w:t xml:space="preserve"> raporti</w:t>
      </w:r>
      <w:r w:rsidR="00F8651D" w:rsidRPr="00454FF5">
        <w:rPr>
          <w:rFonts w:cs="Times New Roman"/>
        </w:rPr>
        <w:t xml:space="preserve"> i</w:t>
      </w:r>
      <w:r w:rsidR="00BC6F5F" w:rsidRPr="00454FF5">
        <w:rPr>
          <w:rFonts w:cs="Times New Roman"/>
        </w:rPr>
        <w:t xml:space="preserve"> vler</w:t>
      </w:r>
      <w:r w:rsidR="00F07C75" w:rsidRPr="00454FF5">
        <w:rPr>
          <w:rFonts w:cs="Times New Roman"/>
        </w:rPr>
        <w:t>ë</w:t>
      </w:r>
      <w:r w:rsidR="00BC6F5F" w:rsidRPr="00454FF5">
        <w:rPr>
          <w:rFonts w:cs="Times New Roman"/>
        </w:rPr>
        <w:t>simit t</w:t>
      </w:r>
      <w:r w:rsidR="00F07C75" w:rsidRPr="00454FF5">
        <w:rPr>
          <w:rFonts w:cs="Times New Roman"/>
        </w:rPr>
        <w:t>ë</w:t>
      </w:r>
      <w:r w:rsidR="00BC6F5F" w:rsidRPr="00454FF5">
        <w:rPr>
          <w:rFonts w:cs="Times New Roman"/>
        </w:rPr>
        <w:t xml:space="preserve"> sistemit sh</w:t>
      </w:r>
      <w:r w:rsidR="00F07C75" w:rsidRPr="00454FF5">
        <w:rPr>
          <w:rFonts w:cs="Times New Roman"/>
        </w:rPr>
        <w:t>ë</w:t>
      </w:r>
      <w:r w:rsidR="00BC6F5F" w:rsidRPr="00454FF5">
        <w:rPr>
          <w:rFonts w:cs="Times New Roman"/>
        </w:rPr>
        <w:t>ndet</w:t>
      </w:r>
      <w:r w:rsidR="00F07C75" w:rsidRPr="00454FF5">
        <w:rPr>
          <w:rFonts w:cs="Times New Roman"/>
        </w:rPr>
        <w:t>ë</w:t>
      </w:r>
      <w:r w:rsidR="00BC6F5F" w:rsidRPr="00454FF5">
        <w:rPr>
          <w:rFonts w:cs="Times New Roman"/>
        </w:rPr>
        <w:t>s</w:t>
      </w:r>
      <w:r w:rsidR="00610E3A" w:rsidRPr="00454FF5">
        <w:rPr>
          <w:rFonts w:cs="Times New Roman"/>
        </w:rPr>
        <w:t>o</w:t>
      </w:r>
      <w:r w:rsidR="00BC6F5F" w:rsidRPr="00454FF5">
        <w:rPr>
          <w:rFonts w:cs="Times New Roman"/>
        </w:rPr>
        <w:t>r me theks t</w:t>
      </w:r>
      <w:r w:rsidR="00F07C75" w:rsidRPr="00454FF5">
        <w:rPr>
          <w:rFonts w:cs="Times New Roman"/>
        </w:rPr>
        <w:t>ë</w:t>
      </w:r>
      <w:r w:rsidR="00BC6F5F" w:rsidRPr="00454FF5">
        <w:rPr>
          <w:rFonts w:cs="Times New Roman"/>
        </w:rPr>
        <w:t xml:space="preserve"> veçant</w:t>
      </w:r>
      <w:r w:rsidR="00F07C75" w:rsidRPr="00454FF5">
        <w:rPr>
          <w:rFonts w:cs="Times New Roman"/>
        </w:rPr>
        <w:t>ë</w:t>
      </w:r>
      <w:r w:rsidR="00CF4186" w:rsidRPr="00454FF5">
        <w:rPr>
          <w:rFonts w:cs="Times New Roman"/>
        </w:rPr>
        <w:t xml:space="preserve"> n</w:t>
      </w:r>
      <w:r w:rsidR="00F07C75" w:rsidRPr="00454FF5">
        <w:rPr>
          <w:rFonts w:cs="Times New Roman"/>
        </w:rPr>
        <w:t>ë</w:t>
      </w:r>
      <w:r w:rsidR="00610E3A" w:rsidRPr="00454FF5">
        <w:rPr>
          <w:rFonts w:cs="Times New Roman"/>
        </w:rPr>
        <w:t xml:space="preserve"> s</w:t>
      </w:r>
      <w:r w:rsidR="00F07C75" w:rsidRPr="00454FF5">
        <w:rPr>
          <w:rFonts w:cs="Times New Roman"/>
        </w:rPr>
        <w:t>ë</w:t>
      </w:r>
      <w:r w:rsidR="00CF4186" w:rsidRPr="00454FF5">
        <w:rPr>
          <w:rFonts w:cs="Times New Roman"/>
        </w:rPr>
        <w:t>mundje ngjit</w:t>
      </w:r>
      <w:r w:rsidR="00F07C75" w:rsidRPr="00454FF5">
        <w:rPr>
          <w:rFonts w:cs="Times New Roman"/>
        </w:rPr>
        <w:t>ë</w:t>
      </w:r>
      <w:r w:rsidR="00CF4186" w:rsidRPr="00454FF5">
        <w:rPr>
          <w:rFonts w:cs="Times New Roman"/>
        </w:rPr>
        <w:t xml:space="preserve">se </w:t>
      </w:r>
      <w:r w:rsidR="00F8651D" w:rsidRPr="00454FF5">
        <w:rPr>
          <w:rFonts w:cs="Times New Roman"/>
        </w:rPr>
        <w:t>i realizuar nga</w:t>
      </w:r>
      <w:r w:rsidR="00CF4186" w:rsidRPr="00454FF5">
        <w:rPr>
          <w:rFonts w:cs="Times New Roman"/>
        </w:rPr>
        <w:t xml:space="preserve"> ECDC. ECDC ka rekomanduar ndryshimet dhe amandamentimet p</w:t>
      </w:r>
      <w:r w:rsidR="00F07C75" w:rsidRPr="00454FF5">
        <w:rPr>
          <w:rFonts w:cs="Times New Roman"/>
        </w:rPr>
        <w:t>ë</w:t>
      </w:r>
      <w:r w:rsidR="00CF4186" w:rsidRPr="00454FF5">
        <w:rPr>
          <w:rFonts w:cs="Times New Roman"/>
        </w:rPr>
        <w:t>r sistemin e parandalimit dhe kontroll</w:t>
      </w:r>
      <w:r w:rsidR="00F07C75" w:rsidRPr="00454FF5">
        <w:rPr>
          <w:rFonts w:cs="Times New Roman"/>
        </w:rPr>
        <w:t>ë</w:t>
      </w:r>
      <w:r w:rsidR="00CF4186" w:rsidRPr="00454FF5">
        <w:rPr>
          <w:rFonts w:cs="Times New Roman"/>
        </w:rPr>
        <w:t>s s</w:t>
      </w:r>
      <w:r w:rsidR="00F07C75" w:rsidRPr="00454FF5">
        <w:rPr>
          <w:rFonts w:cs="Times New Roman"/>
        </w:rPr>
        <w:t>ë</w:t>
      </w:r>
      <w:r w:rsidR="00CF4186" w:rsidRPr="00454FF5">
        <w:rPr>
          <w:rFonts w:cs="Times New Roman"/>
        </w:rPr>
        <w:t xml:space="preserve"> SN n</w:t>
      </w:r>
      <w:r w:rsidR="00F07C75" w:rsidRPr="00454FF5">
        <w:rPr>
          <w:rFonts w:cs="Times New Roman"/>
        </w:rPr>
        <w:t>ë</w:t>
      </w:r>
      <w:r w:rsidR="00CF4186" w:rsidRPr="00454FF5">
        <w:rPr>
          <w:rFonts w:cs="Times New Roman"/>
        </w:rPr>
        <w:t xml:space="preserve"> p</w:t>
      </w:r>
      <w:r w:rsidR="00F07C75" w:rsidRPr="00454FF5">
        <w:rPr>
          <w:rFonts w:cs="Times New Roman"/>
        </w:rPr>
        <w:t>ë</w:t>
      </w:r>
      <w:r w:rsidR="00CF4186" w:rsidRPr="00454FF5">
        <w:rPr>
          <w:rFonts w:cs="Times New Roman"/>
        </w:rPr>
        <w:t>rputhje me k</w:t>
      </w:r>
      <w:r w:rsidR="00F07C75" w:rsidRPr="00454FF5">
        <w:rPr>
          <w:rFonts w:cs="Times New Roman"/>
        </w:rPr>
        <w:t>ë</w:t>
      </w:r>
      <w:r w:rsidR="00CF4186" w:rsidRPr="00454FF5">
        <w:rPr>
          <w:rFonts w:cs="Times New Roman"/>
        </w:rPr>
        <w:t>rkesat e definimit t</w:t>
      </w:r>
      <w:r w:rsidR="00F07C75" w:rsidRPr="00454FF5">
        <w:rPr>
          <w:rFonts w:cs="Times New Roman"/>
        </w:rPr>
        <w:t>ë</w:t>
      </w:r>
      <w:r w:rsidR="00CF4186" w:rsidRPr="00454FF5">
        <w:rPr>
          <w:rFonts w:cs="Times New Roman"/>
        </w:rPr>
        <w:t xml:space="preserve"> rasteve sipas BE </w:t>
      </w:r>
      <w:r w:rsidR="00610E3A" w:rsidRPr="00454FF5">
        <w:rPr>
          <w:rFonts w:cs="Times New Roman"/>
        </w:rPr>
        <w:t xml:space="preserve">dhe </w:t>
      </w:r>
      <w:r w:rsidR="00CF4186" w:rsidRPr="00454FF5">
        <w:rPr>
          <w:rFonts w:cs="Times New Roman"/>
        </w:rPr>
        <w:t>n</w:t>
      </w:r>
      <w:r w:rsidR="00F07C75" w:rsidRPr="00454FF5">
        <w:rPr>
          <w:rFonts w:cs="Times New Roman"/>
        </w:rPr>
        <w:t>ë</w:t>
      </w:r>
      <w:r w:rsidR="00CF4186" w:rsidRPr="00454FF5">
        <w:rPr>
          <w:rFonts w:cs="Times New Roman"/>
        </w:rPr>
        <w:t xml:space="preserve"> harmoni me Vendimin 2002/253/EC.</w:t>
      </w:r>
    </w:p>
    <w:p w14:paraId="389D95CA" w14:textId="5FB46703" w:rsidR="004D4B74" w:rsidRPr="00454FF5" w:rsidRDefault="009903C3" w:rsidP="00454FF5">
      <w:pPr>
        <w:spacing w:after="0" w:line="240" w:lineRule="auto"/>
        <w:jc w:val="both"/>
        <w:rPr>
          <w:rFonts w:cs="Times New Roman"/>
        </w:rPr>
      </w:pPr>
      <w:r w:rsidRPr="00454FF5">
        <w:rPr>
          <w:rFonts w:cs="Times New Roman"/>
        </w:rPr>
        <w:t xml:space="preserve">Poashtu, raportimi nga institucionet private nuk </w:t>
      </w:r>
      <w:r w:rsidR="00F07C75" w:rsidRPr="00454FF5">
        <w:rPr>
          <w:rFonts w:cs="Times New Roman"/>
        </w:rPr>
        <w:t>ë</w:t>
      </w:r>
      <w:r w:rsidRPr="00454FF5">
        <w:rPr>
          <w:rFonts w:cs="Times New Roman"/>
        </w:rPr>
        <w:t>sht</w:t>
      </w:r>
      <w:r w:rsidR="00F07C75" w:rsidRPr="00454FF5">
        <w:rPr>
          <w:rFonts w:cs="Times New Roman"/>
        </w:rPr>
        <w:t>ë</w:t>
      </w:r>
      <w:r w:rsidRPr="00454FF5">
        <w:rPr>
          <w:rFonts w:cs="Times New Roman"/>
        </w:rPr>
        <w:t xml:space="preserve"> shum</w:t>
      </w:r>
      <w:r w:rsidR="00F07C75" w:rsidRPr="00454FF5">
        <w:rPr>
          <w:rFonts w:cs="Times New Roman"/>
        </w:rPr>
        <w:t>ë</w:t>
      </w:r>
      <w:r w:rsidRPr="00454FF5">
        <w:rPr>
          <w:rFonts w:cs="Times New Roman"/>
        </w:rPr>
        <w:t xml:space="preserve"> i rregullt dhe nga komunat e banuara me shumic</w:t>
      </w:r>
      <w:r w:rsidR="00F07C75" w:rsidRPr="00454FF5">
        <w:rPr>
          <w:rFonts w:cs="Times New Roman"/>
        </w:rPr>
        <w:t>ë</w:t>
      </w:r>
      <w:r w:rsidRPr="00454FF5">
        <w:rPr>
          <w:rFonts w:cs="Times New Roman"/>
        </w:rPr>
        <w:t xml:space="preserve"> serbe</w:t>
      </w:r>
      <w:r w:rsidR="0020467A" w:rsidRPr="00454FF5">
        <w:rPr>
          <w:rFonts w:cs="Times New Roman"/>
        </w:rPr>
        <w:t xml:space="preserve"> t</w:t>
      </w:r>
      <w:r w:rsidR="00736637" w:rsidRPr="00454FF5">
        <w:rPr>
          <w:rFonts w:cs="Times New Roman"/>
        </w:rPr>
        <w:t>ë</w:t>
      </w:r>
      <w:r w:rsidR="0020467A" w:rsidRPr="00454FF5">
        <w:rPr>
          <w:rFonts w:cs="Times New Roman"/>
        </w:rPr>
        <w:t xml:space="preserve"> cilat nuk raportojn</w:t>
      </w:r>
      <w:r w:rsidR="00736637" w:rsidRPr="00454FF5">
        <w:rPr>
          <w:rFonts w:cs="Times New Roman"/>
        </w:rPr>
        <w:t>ë</w:t>
      </w:r>
      <w:r w:rsidR="0020467A" w:rsidRPr="00454FF5">
        <w:rPr>
          <w:rFonts w:cs="Times New Roman"/>
        </w:rPr>
        <w:t xml:space="preserve"> fare</w:t>
      </w:r>
      <w:r w:rsidRPr="00454FF5">
        <w:rPr>
          <w:rFonts w:cs="Times New Roman"/>
        </w:rPr>
        <w:t>.</w:t>
      </w:r>
      <w:r w:rsidR="00CF4186" w:rsidRPr="00454FF5">
        <w:rPr>
          <w:rFonts w:cs="Times New Roman"/>
        </w:rPr>
        <w:t xml:space="preserve"> Nga ECDC </w:t>
      </w:r>
      <w:r w:rsidR="00F07C75" w:rsidRPr="00454FF5">
        <w:rPr>
          <w:rFonts w:cs="Times New Roman"/>
        </w:rPr>
        <w:t>ë</w:t>
      </w:r>
      <w:r w:rsidR="00CF4186" w:rsidRPr="00454FF5">
        <w:rPr>
          <w:rFonts w:cs="Times New Roman"/>
        </w:rPr>
        <w:t>sht</w:t>
      </w:r>
      <w:r w:rsidR="00F07C75" w:rsidRPr="00454FF5">
        <w:rPr>
          <w:rFonts w:cs="Times New Roman"/>
        </w:rPr>
        <w:t>ë</w:t>
      </w:r>
      <w:r w:rsidR="00CF4186" w:rsidRPr="00454FF5">
        <w:rPr>
          <w:rFonts w:cs="Times New Roman"/>
        </w:rPr>
        <w:t xml:space="preserve"> rekomanduar t</w:t>
      </w:r>
      <w:r w:rsidR="00F07C75" w:rsidRPr="00454FF5">
        <w:rPr>
          <w:rFonts w:cs="Times New Roman"/>
        </w:rPr>
        <w:t>ë</w:t>
      </w:r>
      <w:r w:rsidR="00CF4186" w:rsidRPr="00454FF5">
        <w:rPr>
          <w:rFonts w:cs="Times New Roman"/>
        </w:rPr>
        <w:t xml:space="preserve"> krijohet partneritet strategjik me sektorin privat q</w:t>
      </w:r>
      <w:r w:rsidR="00F07C75" w:rsidRPr="00454FF5">
        <w:rPr>
          <w:rFonts w:cs="Times New Roman"/>
        </w:rPr>
        <w:t>ë</w:t>
      </w:r>
      <w:r w:rsidR="00CF4186" w:rsidRPr="00454FF5">
        <w:rPr>
          <w:rFonts w:cs="Times New Roman"/>
        </w:rPr>
        <w:t xml:space="preserve"> edhe ata t</w:t>
      </w:r>
      <w:r w:rsidR="00F07C75" w:rsidRPr="00454FF5">
        <w:rPr>
          <w:rFonts w:cs="Times New Roman"/>
        </w:rPr>
        <w:t>ë</w:t>
      </w:r>
      <w:r w:rsidR="00CF4186" w:rsidRPr="00454FF5">
        <w:rPr>
          <w:rFonts w:cs="Times New Roman"/>
        </w:rPr>
        <w:t xml:space="preserve"> p</w:t>
      </w:r>
      <w:r w:rsidR="00F07C75" w:rsidRPr="00454FF5">
        <w:rPr>
          <w:rFonts w:cs="Times New Roman"/>
        </w:rPr>
        <w:t>ë</w:t>
      </w:r>
      <w:r w:rsidR="00CF4186" w:rsidRPr="00454FF5">
        <w:rPr>
          <w:rFonts w:cs="Times New Roman"/>
        </w:rPr>
        <w:t>rfshihen n</w:t>
      </w:r>
      <w:r w:rsidR="00F07C75" w:rsidRPr="00454FF5">
        <w:rPr>
          <w:rFonts w:cs="Times New Roman"/>
        </w:rPr>
        <w:t>ë</w:t>
      </w:r>
      <w:r w:rsidR="00CF4186" w:rsidRPr="00454FF5">
        <w:rPr>
          <w:rFonts w:cs="Times New Roman"/>
        </w:rPr>
        <w:t xml:space="preserve"> parandalimin dhe kontrollin e SN.</w:t>
      </w:r>
    </w:p>
    <w:p w14:paraId="555C5D5B" w14:textId="77777777" w:rsidR="00F510D8" w:rsidRPr="00454FF5" w:rsidRDefault="00F510D8" w:rsidP="00454FF5">
      <w:pPr>
        <w:pStyle w:val="ListParagraph"/>
        <w:spacing w:after="0" w:line="240" w:lineRule="auto"/>
        <w:ind w:left="0"/>
        <w:jc w:val="both"/>
        <w:rPr>
          <w:rFonts w:cs="Times New Roman"/>
        </w:rPr>
      </w:pPr>
    </w:p>
    <w:p w14:paraId="528E04FD" w14:textId="010E34FE" w:rsidR="004B65C5" w:rsidRDefault="004B65C5" w:rsidP="00454FF5">
      <w:pPr>
        <w:spacing w:after="0" w:line="240" w:lineRule="auto"/>
        <w:jc w:val="both"/>
        <w:rPr>
          <w:rFonts w:cs="Times New Roman"/>
        </w:rPr>
      </w:pPr>
      <w:r w:rsidRPr="00454FF5">
        <w:rPr>
          <w:rFonts w:cs="Times New Roman"/>
        </w:rPr>
        <w:lastRenderedPageBreak/>
        <w:t>Kapacitete</w:t>
      </w:r>
      <w:r w:rsidR="00610E3A" w:rsidRPr="00454FF5">
        <w:rPr>
          <w:rFonts w:cs="Times New Roman"/>
        </w:rPr>
        <w:t>t</w:t>
      </w:r>
      <w:r w:rsidRPr="00454FF5">
        <w:rPr>
          <w:rFonts w:cs="Times New Roman"/>
        </w:rPr>
        <w:t xml:space="preserve"> e pamjaftueshme financiare dhe humane gjithashtu kan</w:t>
      </w:r>
      <w:r w:rsidR="009E031B" w:rsidRPr="00454FF5">
        <w:rPr>
          <w:rFonts w:cs="Times New Roman"/>
        </w:rPr>
        <w:t>ë</w:t>
      </w:r>
      <w:r w:rsidRPr="00454FF5">
        <w:rPr>
          <w:rFonts w:cs="Times New Roman"/>
        </w:rPr>
        <w:t xml:space="preserve"> penguar zbatimin e ligjit. </w:t>
      </w:r>
      <w:r w:rsidR="00CF4186" w:rsidRPr="00454FF5">
        <w:rPr>
          <w:rFonts w:cs="Times New Roman"/>
        </w:rPr>
        <w:t xml:space="preserve">   </w:t>
      </w:r>
      <w:r w:rsidRPr="00454FF5">
        <w:rPr>
          <w:rFonts w:cs="Times New Roman"/>
        </w:rPr>
        <w:t>Qendrat Rajonale të Shëndetit Publik nuk kan</w:t>
      </w:r>
      <w:r w:rsidR="009E031B" w:rsidRPr="00454FF5">
        <w:rPr>
          <w:rFonts w:cs="Times New Roman"/>
        </w:rPr>
        <w:t>ë</w:t>
      </w:r>
      <w:r w:rsidRPr="00454FF5">
        <w:rPr>
          <w:rFonts w:cs="Times New Roman"/>
        </w:rPr>
        <w:t xml:space="preserve"> resurse humane t</w:t>
      </w:r>
      <w:r w:rsidR="009E031B" w:rsidRPr="00454FF5">
        <w:rPr>
          <w:rFonts w:cs="Times New Roman"/>
        </w:rPr>
        <w:t>ë</w:t>
      </w:r>
      <w:r w:rsidRPr="00454FF5">
        <w:rPr>
          <w:rFonts w:cs="Times New Roman"/>
        </w:rPr>
        <w:t xml:space="preserve"> mjaftueshme  të specializuara në lëminë e parandalimit dhe kontrollës së SN.</w:t>
      </w:r>
    </w:p>
    <w:p w14:paraId="1913B683" w14:textId="77777777" w:rsidR="00454FF5" w:rsidRPr="00454FF5" w:rsidRDefault="00454FF5" w:rsidP="00454FF5">
      <w:pPr>
        <w:spacing w:after="0" w:line="240" w:lineRule="auto"/>
        <w:jc w:val="both"/>
        <w:rPr>
          <w:rFonts w:cs="Times New Roman"/>
        </w:rPr>
      </w:pPr>
    </w:p>
    <w:p w14:paraId="2D622CF6" w14:textId="7D507671" w:rsidR="003957DA" w:rsidRPr="00454FF5" w:rsidRDefault="003957DA" w:rsidP="00454FF5">
      <w:pPr>
        <w:spacing w:after="0" w:line="240" w:lineRule="auto"/>
        <w:jc w:val="both"/>
      </w:pPr>
      <w:r w:rsidRPr="00454FF5">
        <w:rPr>
          <w:rStyle w:val="fontstyle21"/>
          <w:rFonts w:asciiTheme="minorHAnsi" w:hAnsiTheme="minorHAnsi"/>
          <w:b/>
          <w:color w:val="auto"/>
          <w:sz w:val="22"/>
          <w:szCs w:val="22"/>
        </w:rPr>
        <w:t xml:space="preserve">Neni 7 </w:t>
      </w:r>
      <w:r w:rsidRPr="00454FF5">
        <w:rPr>
          <w:rStyle w:val="fontstyle21"/>
          <w:rFonts w:asciiTheme="minorHAnsi" w:hAnsiTheme="minorHAnsi"/>
          <w:color w:val="auto"/>
          <w:sz w:val="22"/>
          <w:szCs w:val="22"/>
        </w:rPr>
        <w:t>parasheh</w:t>
      </w:r>
      <w:r w:rsidRPr="00454FF5">
        <w:rPr>
          <w:rStyle w:val="fontstyle21"/>
          <w:rFonts w:asciiTheme="minorHAnsi" w:hAnsiTheme="minorHAnsi"/>
          <w:b/>
          <w:color w:val="auto"/>
          <w:sz w:val="22"/>
          <w:szCs w:val="22"/>
        </w:rPr>
        <w:t xml:space="preserve"> </w:t>
      </w:r>
      <w:r w:rsidRPr="00454FF5">
        <w:rPr>
          <w:rStyle w:val="fontstyle21"/>
          <w:rFonts w:asciiTheme="minorHAnsi" w:hAnsiTheme="minorHAnsi"/>
          <w:color w:val="auto"/>
          <w:sz w:val="22"/>
          <w:szCs w:val="22"/>
        </w:rPr>
        <w:t>masa t</w:t>
      </w:r>
      <w:r w:rsidR="009E031B" w:rsidRPr="00454FF5">
        <w:rPr>
          <w:rStyle w:val="fontstyle21"/>
          <w:rFonts w:asciiTheme="minorHAnsi" w:hAnsiTheme="minorHAnsi"/>
          <w:color w:val="auto"/>
          <w:sz w:val="22"/>
          <w:szCs w:val="22"/>
        </w:rPr>
        <w:t>ë</w:t>
      </w:r>
      <w:r w:rsidRPr="00454FF5">
        <w:rPr>
          <w:rStyle w:val="fontstyle21"/>
          <w:rFonts w:asciiTheme="minorHAnsi" w:hAnsiTheme="minorHAnsi"/>
          <w:color w:val="auto"/>
          <w:sz w:val="22"/>
          <w:szCs w:val="22"/>
        </w:rPr>
        <w:t xml:space="preserve"> përgjithshme dhe të veçanta kur shfaqen  </w:t>
      </w:r>
      <w:r w:rsidRPr="00454FF5">
        <w:rPr>
          <w:rFonts w:cs="Helvetica"/>
          <w:lang w:val="en-US"/>
        </w:rPr>
        <w:t>epidemi të sëmundjeve ngjitëse.</w:t>
      </w:r>
      <w:r w:rsidRPr="00454FF5">
        <w:rPr>
          <w:rStyle w:val="fontstyle21"/>
          <w:rFonts w:asciiTheme="minorHAnsi" w:hAnsiTheme="minorHAnsi"/>
          <w:color w:val="auto"/>
          <w:sz w:val="22"/>
          <w:szCs w:val="22"/>
        </w:rPr>
        <w:t xml:space="preserve"> Mungojnë masa</w:t>
      </w:r>
      <w:r w:rsidR="00610E3A" w:rsidRPr="00454FF5">
        <w:rPr>
          <w:rStyle w:val="fontstyle21"/>
          <w:rFonts w:asciiTheme="minorHAnsi" w:hAnsiTheme="minorHAnsi"/>
          <w:color w:val="auto"/>
          <w:sz w:val="22"/>
          <w:szCs w:val="22"/>
        </w:rPr>
        <w:t>t</w:t>
      </w:r>
      <w:r w:rsidRPr="00454FF5">
        <w:rPr>
          <w:rStyle w:val="fontstyle21"/>
          <w:rFonts w:asciiTheme="minorHAnsi" w:hAnsiTheme="minorHAnsi"/>
          <w:color w:val="auto"/>
          <w:sz w:val="22"/>
          <w:szCs w:val="22"/>
        </w:rPr>
        <w:t xml:space="preserve"> kyçe për parandalimin dhe kontrollën e SN. </w:t>
      </w:r>
      <w:r w:rsidRPr="00454FF5">
        <w:t xml:space="preserve">Nuk ka kapacitete te mjaftueshme në laboratoret mikrobiologjike në </w:t>
      </w:r>
      <w:r w:rsidR="00F56C62" w:rsidRPr="00454FF5">
        <w:t>IKShPK</w:t>
      </w:r>
      <w:r w:rsidR="00454FF5">
        <w:t xml:space="preserve"> </w:t>
      </w:r>
      <w:r w:rsidRPr="00454FF5">
        <w:t>dhe rajone p</w:t>
      </w:r>
      <w:r w:rsidR="00454FF5">
        <w:t>ë</w:t>
      </w:r>
      <w:r w:rsidRPr="00454FF5">
        <w:t>r hulumtimin e t</w:t>
      </w:r>
      <w:r w:rsidR="00610E3A" w:rsidRPr="00454FF5">
        <w:t>ë</w:t>
      </w:r>
      <w:r w:rsidRPr="00454FF5">
        <w:t xml:space="preserve"> gjith</w:t>
      </w:r>
      <w:r w:rsidR="00610E3A" w:rsidRPr="00454FF5">
        <w:t>ë</w:t>
      </w:r>
      <w:r w:rsidRPr="00454FF5">
        <w:t xml:space="preserve"> patogjen</w:t>
      </w:r>
      <w:r w:rsidR="00610E3A" w:rsidRPr="00454FF5">
        <w:t>ë</w:t>
      </w:r>
      <w:r w:rsidRPr="00454FF5">
        <w:t>ve me interes t</w:t>
      </w:r>
      <w:r w:rsidR="00610E3A" w:rsidRPr="00454FF5">
        <w:t>ë</w:t>
      </w:r>
      <w:r w:rsidRPr="00454FF5">
        <w:t xml:space="preserve"> shëndetësisë publike. Poashtu, ky konstatim del edhe nga raporti i vlerësimit nga ECDC. </w:t>
      </w:r>
    </w:p>
    <w:p w14:paraId="2A63A50C" w14:textId="77777777" w:rsidR="003957DA" w:rsidRPr="00454FF5" w:rsidRDefault="003957DA" w:rsidP="00454FF5">
      <w:pPr>
        <w:spacing w:after="0" w:line="240" w:lineRule="auto"/>
        <w:jc w:val="both"/>
        <w:rPr>
          <w:rFonts w:cs="Times New Roman"/>
        </w:rPr>
      </w:pPr>
    </w:p>
    <w:p w14:paraId="4BBF825E" w14:textId="13755C97" w:rsidR="00FF4799" w:rsidRPr="00454FF5" w:rsidRDefault="004B65C5" w:rsidP="00454FF5">
      <w:pPr>
        <w:spacing w:after="0" w:line="240" w:lineRule="auto"/>
        <w:jc w:val="both"/>
      </w:pPr>
      <w:r w:rsidRPr="00454FF5">
        <w:t xml:space="preserve">Sipas </w:t>
      </w:r>
      <w:r w:rsidRPr="00454FF5">
        <w:rPr>
          <w:rStyle w:val="fontstyle01"/>
          <w:rFonts w:asciiTheme="minorHAnsi" w:hAnsiTheme="minorHAnsi"/>
          <w:color w:val="auto"/>
          <w:sz w:val="22"/>
          <w:szCs w:val="22"/>
        </w:rPr>
        <w:t>Neni</w:t>
      </w:r>
      <w:r w:rsidR="00610E3A" w:rsidRPr="00454FF5">
        <w:rPr>
          <w:rStyle w:val="fontstyle01"/>
          <w:rFonts w:asciiTheme="minorHAnsi" w:hAnsiTheme="minorHAnsi"/>
          <w:color w:val="auto"/>
          <w:sz w:val="22"/>
          <w:szCs w:val="22"/>
        </w:rPr>
        <w:t>t</w:t>
      </w:r>
      <w:r w:rsidRPr="00454FF5">
        <w:rPr>
          <w:rStyle w:val="fontstyle01"/>
          <w:rFonts w:asciiTheme="minorHAnsi" w:hAnsiTheme="minorHAnsi"/>
          <w:color w:val="auto"/>
          <w:sz w:val="22"/>
          <w:szCs w:val="22"/>
        </w:rPr>
        <w:t xml:space="preserve"> 18 </w:t>
      </w:r>
      <w:r w:rsidRPr="00454FF5">
        <w:rPr>
          <w:rStyle w:val="fontstyle21"/>
          <w:rFonts w:asciiTheme="minorHAnsi" w:hAnsiTheme="minorHAnsi"/>
          <w:color w:val="auto"/>
          <w:sz w:val="22"/>
          <w:szCs w:val="22"/>
        </w:rPr>
        <w:t>personat që sëmuren nga s</w:t>
      </w:r>
      <w:r w:rsidR="00736637" w:rsidRPr="00454FF5">
        <w:rPr>
          <w:rStyle w:val="fontstyle21"/>
          <w:rFonts w:asciiTheme="minorHAnsi" w:hAnsiTheme="minorHAnsi"/>
          <w:color w:val="auto"/>
          <w:sz w:val="22"/>
          <w:szCs w:val="22"/>
        </w:rPr>
        <w:t>ë</w:t>
      </w:r>
      <w:r w:rsidRPr="00454FF5">
        <w:rPr>
          <w:rStyle w:val="fontstyle21"/>
          <w:rFonts w:asciiTheme="minorHAnsi" w:hAnsiTheme="minorHAnsi"/>
          <w:color w:val="auto"/>
          <w:sz w:val="22"/>
          <w:szCs w:val="22"/>
        </w:rPr>
        <w:t>mundjet ngjit</w:t>
      </w:r>
      <w:r w:rsidR="00736637" w:rsidRPr="00454FF5">
        <w:rPr>
          <w:rStyle w:val="fontstyle21"/>
          <w:rFonts w:asciiTheme="minorHAnsi" w:hAnsiTheme="minorHAnsi"/>
          <w:color w:val="auto"/>
          <w:sz w:val="22"/>
          <w:szCs w:val="22"/>
        </w:rPr>
        <w:t>ë</w:t>
      </w:r>
      <w:r w:rsidRPr="00454FF5">
        <w:rPr>
          <w:rStyle w:val="fontstyle21"/>
          <w:rFonts w:asciiTheme="minorHAnsi" w:hAnsiTheme="minorHAnsi"/>
          <w:color w:val="auto"/>
          <w:sz w:val="22"/>
          <w:szCs w:val="22"/>
        </w:rPr>
        <w:t>se q</w:t>
      </w:r>
      <w:r w:rsidR="00736637" w:rsidRPr="00454FF5">
        <w:rPr>
          <w:rStyle w:val="fontstyle21"/>
          <w:rFonts w:asciiTheme="minorHAnsi" w:hAnsiTheme="minorHAnsi"/>
          <w:color w:val="auto"/>
          <w:sz w:val="22"/>
          <w:szCs w:val="22"/>
        </w:rPr>
        <w:t>ë</w:t>
      </w:r>
      <w:r w:rsidRPr="00454FF5">
        <w:rPr>
          <w:rStyle w:val="fontstyle21"/>
          <w:rFonts w:asciiTheme="minorHAnsi" w:hAnsiTheme="minorHAnsi"/>
          <w:color w:val="auto"/>
          <w:sz w:val="22"/>
          <w:szCs w:val="22"/>
        </w:rPr>
        <w:t xml:space="preserve"> kan</w:t>
      </w:r>
      <w:r w:rsidR="00736637" w:rsidRPr="00454FF5">
        <w:rPr>
          <w:rStyle w:val="fontstyle21"/>
          <w:rFonts w:asciiTheme="minorHAnsi" w:hAnsiTheme="minorHAnsi"/>
          <w:color w:val="auto"/>
          <w:sz w:val="22"/>
          <w:szCs w:val="22"/>
        </w:rPr>
        <w:t>ë</w:t>
      </w:r>
      <w:r w:rsidRPr="00454FF5">
        <w:rPr>
          <w:rStyle w:val="fontstyle21"/>
          <w:rFonts w:asciiTheme="minorHAnsi" w:hAnsiTheme="minorHAnsi"/>
          <w:color w:val="auto"/>
          <w:sz w:val="22"/>
          <w:szCs w:val="22"/>
        </w:rPr>
        <w:t xml:space="preserve"> rrezikshm</w:t>
      </w:r>
      <w:r w:rsidR="00736637" w:rsidRPr="00454FF5">
        <w:rPr>
          <w:rStyle w:val="fontstyle21"/>
          <w:rFonts w:asciiTheme="minorHAnsi" w:hAnsiTheme="minorHAnsi"/>
          <w:color w:val="auto"/>
          <w:sz w:val="22"/>
          <w:szCs w:val="22"/>
        </w:rPr>
        <w:t>ë</w:t>
      </w:r>
      <w:r w:rsidRPr="00454FF5">
        <w:rPr>
          <w:rStyle w:val="fontstyle21"/>
          <w:rFonts w:asciiTheme="minorHAnsi" w:hAnsiTheme="minorHAnsi"/>
          <w:color w:val="auto"/>
          <w:sz w:val="22"/>
          <w:szCs w:val="22"/>
        </w:rPr>
        <w:t>ri t</w:t>
      </w:r>
      <w:r w:rsidR="00736637" w:rsidRPr="00454FF5">
        <w:rPr>
          <w:rStyle w:val="fontstyle21"/>
          <w:rFonts w:asciiTheme="minorHAnsi" w:hAnsiTheme="minorHAnsi"/>
          <w:color w:val="auto"/>
          <w:sz w:val="22"/>
          <w:szCs w:val="22"/>
        </w:rPr>
        <w:t>ë</w:t>
      </w:r>
      <w:r w:rsidRPr="00454FF5">
        <w:rPr>
          <w:rStyle w:val="fontstyle21"/>
          <w:rFonts w:asciiTheme="minorHAnsi" w:hAnsiTheme="minorHAnsi"/>
          <w:color w:val="auto"/>
          <w:sz w:val="22"/>
          <w:szCs w:val="22"/>
        </w:rPr>
        <w:t xml:space="preserve"> lart</w:t>
      </w:r>
      <w:r w:rsidR="00736637" w:rsidRPr="00454FF5">
        <w:rPr>
          <w:rStyle w:val="fontstyle21"/>
          <w:rFonts w:asciiTheme="minorHAnsi" w:hAnsiTheme="minorHAnsi"/>
          <w:color w:val="auto"/>
          <w:sz w:val="22"/>
          <w:szCs w:val="22"/>
        </w:rPr>
        <w:t>ë</w:t>
      </w:r>
      <w:r w:rsidRPr="00454FF5">
        <w:rPr>
          <w:rStyle w:val="fontstyle21"/>
          <w:rFonts w:asciiTheme="minorHAnsi" w:hAnsiTheme="minorHAnsi"/>
          <w:color w:val="auto"/>
          <w:sz w:val="22"/>
          <w:szCs w:val="22"/>
        </w:rPr>
        <w:t xml:space="preserve"> t</w:t>
      </w:r>
      <w:r w:rsidR="00736637" w:rsidRPr="00454FF5">
        <w:rPr>
          <w:rStyle w:val="fontstyle21"/>
          <w:rFonts w:asciiTheme="minorHAnsi" w:hAnsiTheme="minorHAnsi"/>
          <w:color w:val="auto"/>
          <w:sz w:val="22"/>
          <w:szCs w:val="22"/>
        </w:rPr>
        <w:t>ë</w:t>
      </w:r>
      <w:r w:rsidRPr="00454FF5">
        <w:rPr>
          <w:rStyle w:val="fontstyle21"/>
          <w:rFonts w:asciiTheme="minorHAnsi" w:hAnsiTheme="minorHAnsi"/>
          <w:color w:val="auto"/>
          <w:sz w:val="22"/>
          <w:szCs w:val="22"/>
        </w:rPr>
        <w:t xml:space="preserve"> p</w:t>
      </w:r>
      <w:r w:rsidR="00736637" w:rsidRPr="00454FF5">
        <w:rPr>
          <w:rStyle w:val="fontstyle21"/>
          <w:rFonts w:asciiTheme="minorHAnsi" w:hAnsiTheme="minorHAnsi"/>
          <w:color w:val="auto"/>
          <w:sz w:val="22"/>
          <w:szCs w:val="22"/>
        </w:rPr>
        <w:t>ë</w:t>
      </w:r>
      <w:r w:rsidRPr="00454FF5">
        <w:rPr>
          <w:rStyle w:val="fontstyle21"/>
          <w:rFonts w:asciiTheme="minorHAnsi" w:hAnsiTheme="minorHAnsi"/>
          <w:color w:val="auto"/>
          <w:sz w:val="22"/>
          <w:szCs w:val="22"/>
        </w:rPr>
        <w:t>rhapjes mund të transportohen vetëm me mjete sanitare të transportit nën kushtet që e bëjnë të pa mundshme përhapjen e infek</w:t>
      </w:r>
      <w:r w:rsidR="00454FF5">
        <w:rPr>
          <w:rStyle w:val="fontstyle21"/>
          <w:rFonts w:asciiTheme="minorHAnsi" w:hAnsiTheme="minorHAnsi"/>
          <w:color w:val="auto"/>
          <w:sz w:val="22"/>
          <w:szCs w:val="22"/>
        </w:rPr>
        <w:t>sion</w:t>
      </w:r>
      <w:r w:rsidRPr="00454FF5">
        <w:rPr>
          <w:rStyle w:val="fontstyle21"/>
          <w:rFonts w:asciiTheme="minorHAnsi" w:hAnsiTheme="minorHAnsi"/>
          <w:color w:val="auto"/>
          <w:sz w:val="22"/>
          <w:szCs w:val="22"/>
        </w:rPr>
        <w:t xml:space="preserve">it. </w:t>
      </w:r>
      <w:r w:rsidR="00BC0F6D" w:rsidRPr="00454FF5">
        <w:rPr>
          <w:rStyle w:val="fontstyle21"/>
          <w:rFonts w:asciiTheme="minorHAnsi" w:hAnsiTheme="minorHAnsi"/>
          <w:color w:val="auto"/>
          <w:sz w:val="22"/>
          <w:szCs w:val="22"/>
        </w:rPr>
        <w:t>D</w:t>
      </w:r>
      <w:r w:rsidR="00BC0F6D" w:rsidRPr="00454FF5">
        <w:rPr>
          <w:rFonts w:cs="Times New Roman"/>
        </w:rPr>
        <w:t>eri tani nuk ka të dhëna për ekzistimin e ndonjë mjeti transportues të veçantë vetëm për këtë destinim</w:t>
      </w:r>
      <w:r w:rsidR="00BC0F6D" w:rsidRPr="00454FF5">
        <w:rPr>
          <w:rFonts w:cs="Times New Roman"/>
          <w:b/>
        </w:rPr>
        <w:t>.</w:t>
      </w:r>
      <w:r w:rsidR="00BC0F6D" w:rsidRPr="00454FF5">
        <w:rPr>
          <w:rStyle w:val="fontstyle21"/>
          <w:rFonts w:asciiTheme="minorHAnsi" w:hAnsiTheme="minorHAnsi"/>
          <w:color w:val="auto"/>
          <w:sz w:val="22"/>
          <w:szCs w:val="22"/>
        </w:rPr>
        <w:t xml:space="preserve"> Pra, </w:t>
      </w:r>
      <w:r w:rsidRPr="00454FF5">
        <w:rPr>
          <w:rStyle w:val="fontstyle21"/>
          <w:rFonts w:asciiTheme="minorHAnsi" w:hAnsiTheme="minorHAnsi"/>
          <w:color w:val="auto"/>
          <w:sz w:val="22"/>
          <w:szCs w:val="22"/>
        </w:rPr>
        <w:t>m</w:t>
      </w:r>
      <w:r w:rsidRPr="00454FF5">
        <w:t>jete</w:t>
      </w:r>
      <w:r w:rsidR="00610E3A" w:rsidRPr="00454FF5">
        <w:t>t</w:t>
      </w:r>
      <w:r w:rsidRPr="00454FF5">
        <w:t xml:space="preserve"> sanitare të transportit mungojn</w:t>
      </w:r>
      <w:r w:rsidR="009E031B" w:rsidRPr="00454FF5">
        <w:t>ë</w:t>
      </w:r>
      <w:r w:rsidR="0020467A" w:rsidRPr="00454FF5">
        <w:t>, sepse n</w:t>
      </w:r>
      <w:r w:rsidR="00736637" w:rsidRPr="00454FF5">
        <w:t>ë</w:t>
      </w:r>
      <w:r w:rsidR="0020467A" w:rsidRPr="00454FF5">
        <w:t xml:space="preserve"> QKMF shfryt</w:t>
      </w:r>
      <w:r w:rsidR="00736637" w:rsidRPr="00454FF5">
        <w:t>ë</w:t>
      </w:r>
      <w:r w:rsidR="0020467A" w:rsidRPr="00454FF5">
        <w:t xml:space="preserve">zohen autoambulancat </w:t>
      </w:r>
      <w:r w:rsidR="00CC1AB4" w:rsidRPr="00454FF5">
        <w:t>p</w:t>
      </w:r>
      <w:r w:rsidR="00736637" w:rsidRPr="00454FF5">
        <w:t>ë</w:t>
      </w:r>
      <w:r w:rsidR="0020467A" w:rsidRPr="00454FF5">
        <w:t>r emergjenca dhe bartjen e personave me s</w:t>
      </w:r>
      <w:r w:rsidR="00736637" w:rsidRPr="00454FF5">
        <w:t>ë</w:t>
      </w:r>
      <w:r w:rsidR="0020467A" w:rsidRPr="00454FF5">
        <w:t>mundje kronike, si p.sh. hemodializ</w:t>
      </w:r>
      <w:r w:rsidR="00736637" w:rsidRPr="00454FF5">
        <w:t>ë</w:t>
      </w:r>
      <w:r w:rsidRPr="00454FF5">
        <w:t>.</w:t>
      </w:r>
    </w:p>
    <w:p w14:paraId="0BC97872" w14:textId="77777777" w:rsidR="00CC1AB4" w:rsidRPr="00454FF5" w:rsidRDefault="00CC1AB4" w:rsidP="00454FF5">
      <w:pPr>
        <w:spacing w:after="0" w:line="240" w:lineRule="auto"/>
        <w:jc w:val="both"/>
        <w:rPr>
          <w:rStyle w:val="fontstyle21"/>
          <w:rFonts w:asciiTheme="minorHAnsi" w:hAnsiTheme="minorHAnsi"/>
          <w:color w:val="auto"/>
          <w:sz w:val="22"/>
          <w:szCs w:val="22"/>
        </w:rPr>
      </w:pPr>
    </w:p>
    <w:p w14:paraId="77E8F278" w14:textId="77777777" w:rsidR="00454FF5" w:rsidRDefault="00FF4799" w:rsidP="00454FF5">
      <w:pPr>
        <w:autoSpaceDE w:val="0"/>
        <w:autoSpaceDN w:val="0"/>
        <w:adjustRightInd w:val="0"/>
        <w:spacing w:after="0" w:line="240" w:lineRule="auto"/>
        <w:jc w:val="both"/>
        <w:rPr>
          <w:rFonts w:cs="Helvetica"/>
          <w:lang w:val="en-US"/>
        </w:rPr>
      </w:pPr>
      <w:r w:rsidRPr="00454FF5">
        <w:rPr>
          <w:rFonts w:cs="Times New Roman"/>
          <w:b/>
        </w:rPr>
        <w:t xml:space="preserve">Sipas Neni 27 </w:t>
      </w:r>
      <w:r w:rsidRPr="00454FF5">
        <w:rPr>
          <w:rFonts w:cs="Times New Roman"/>
        </w:rPr>
        <w:t>personat e s</w:t>
      </w:r>
      <w:r w:rsidR="009E031B" w:rsidRPr="00454FF5">
        <w:rPr>
          <w:rFonts w:cs="Times New Roman"/>
        </w:rPr>
        <w:t>ë</w:t>
      </w:r>
      <w:r w:rsidRPr="00454FF5">
        <w:rPr>
          <w:rFonts w:cs="Times New Roman"/>
        </w:rPr>
        <w:t>mur</w:t>
      </w:r>
      <w:r w:rsidR="009E031B" w:rsidRPr="00454FF5">
        <w:rPr>
          <w:rFonts w:cs="Times New Roman"/>
        </w:rPr>
        <w:t>ë</w:t>
      </w:r>
      <w:r w:rsidRPr="00454FF5">
        <w:rPr>
          <w:rFonts w:cs="Times New Roman"/>
        </w:rPr>
        <w:t xml:space="preserve"> nga lloje t</w:t>
      </w:r>
      <w:r w:rsidR="009E031B" w:rsidRPr="00454FF5">
        <w:rPr>
          <w:rFonts w:cs="Times New Roman"/>
        </w:rPr>
        <w:t>ë</w:t>
      </w:r>
      <w:r w:rsidRPr="00454FF5">
        <w:rPr>
          <w:rFonts w:cs="Times New Roman"/>
        </w:rPr>
        <w:t xml:space="preserve"> ve</w:t>
      </w:r>
      <w:r w:rsidR="00454FF5">
        <w:rPr>
          <w:rFonts w:eastAsia="Segoe UI Symbol" w:cs="Times New Roman" w:hint="eastAsia"/>
        </w:rPr>
        <w:t>ç</w:t>
      </w:r>
      <w:r w:rsidRPr="00454FF5">
        <w:rPr>
          <w:rFonts w:cs="Times New Roman"/>
        </w:rPr>
        <w:t>anta t</w:t>
      </w:r>
      <w:r w:rsidR="009E031B" w:rsidRPr="00454FF5">
        <w:rPr>
          <w:rFonts w:cs="Times New Roman"/>
        </w:rPr>
        <w:t>ë</w:t>
      </w:r>
      <w:r w:rsidRPr="00454FF5">
        <w:rPr>
          <w:rFonts w:cs="Times New Roman"/>
        </w:rPr>
        <w:t xml:space="preserve"> SN si dhe p</w:t>
      </w:r>
      <w:r w:rsidRPr="00454FF5">
        <w:rPr>
          <w:rFonts w:cs="Helvetica"/>
          <w:lang w:val="en-US"/>
        </w:rPr>
        <w:t>ersonat që punojnë në prodhimin, qarkullimin dhe shpërndarjen e ushqimit duhet të ken</w:t>
      </w:r>
      <w:r w:rsidR="009E031B" w:rsidRPr="00454FF5">
        <w:rPr>
          <w:rFonts w:cs="Helvetica"/>
          <w:lang w:val="en-US"/>
        </w:rPr>
        <w:t>ë</w:t>
      </w:r>
      <w:r w:rsidRPr="00454FF5">
        <w:rPr>
          <w:rFonts w:cs="Helvetica"/>
          <w:lang w:val="en-US"/>
        </w:rPr>
        <w:t xml:space="preserve"> njohuri themelore për normat higjienike-sanitare dhe mbajtjen e higjienës personale. P</w:t>
      </w:r>
      <w:r w:rsidR="009E031B" w:rsidRPr="00454FF5">
        <w:rPr>
          <w:rFonts w:cs="Helvetica"/>
          <w:lang w:val="en-US"/>
        </w:rPr>
        <w:t>ë</w:t>
      </w:r>
      <w:r w:rsidRPr="00454FF5">
        <w:rPr>
          <w:rFonts w:cs="Helvetica"/>
          <w:lang w:val="en-US"/>
        </w:rPr>
        <w:t>r k</w:t>
      </w:r>
      <w:r w:rsidR="009E031B" w:rsidRPr="00454FF5">
        <w:rPr>
          <w:rFonts w:cs="Helvetica"/>
          <w:lang w:val="en-US"/>
        </w:rPr>
        <w:t>ë</w:t>
      </w:r>
      <w:r w:rsidRPr="00454FF5">
        <w:rPr>
          <w:rFonts w:cs="Helvetica"/>
          <w:lang w:val="en-US"/>
        </w:rPr>
        <w:t>t</w:t>
      </w:r>
      <w:r w:rsidR="009E031B" w:rsidRPr="00454FF5">
        <w:rPr>
          <w:rFonts w:cs="Helvetica"/>
          <w:lang w:val="en-US"/>
        </w:rPr>
        <w:t>ë</w:t>
      </w:r>
      <w:r w:rsidRPr="00454FF5">
        <w:rPr>
          <w:rFonts w:cs="Helvetica"/>
          <w:lang w:val="en-US"/>
        </w:rPr>
        <w:t xml:space="preserve"> q</w:t>
      </w:r>
      <w:r w:rsidR="009E031B" w:rsidRPr="00454FF5">
        <w:rPr>
          <w:rFonts w:cs="Helvetica"/>
          <w:lang w:val="en-US"/>
        </w:rPr>
        <w:t>ë</w:t>
      </w:r>
      <w:r w:rsidRPr="00454FF5">
        <w:rPr>
          <w:rFonts w:cs="Helvetica"/>
          <w:lang w:val="en-US"/>
        </w:rPr>
        <w:t xml:space="preserve">llim </w:t>
      </w:r>
      <w:r w:rsidR="009E031B" w:rsidRPr="00454FF5">
        <w:rPr>
          <w:rFonts w:cs="Helvetica"/>
          <w:lang w:val="en-US"/>
        </w:rPr>
        <w:t>ë</w:t>
      </w:r>
      <w:r w:rsidRPr="00454FF5">
        <w:rPr>
          <w:rFonts w:cs="Helvetica"/>
          <w:lang w:val="en-US"/>
        </w:rPr>
        <w:t>sht</w:t>
      </w:r>
      <w:r w:rsidR="009E031B" w:rsidRPr="00454FF5">
        <w:rPr>
          <w:rFonts w:cs="Helvetica"/>
          <w:lang w:val="en-US"/>
        </w:rPr>
        <w:t>ë</w:t>
      </w:r>
      <w:r w:rsidRPr="00454FF5">
        <w:rPr>
          <w:rFonts w:cs="Helvetica"/>
          <w:lang w:val="en-US"/>
        </w:rPr>
        <w:t xml:space="preserve"> dashur t</w:t>
      </w:r>
      <w:r w:rsidR="009E031B" w:rsidRPr="00454FF5">
        <w:rPr>
          <w:rFonts w:cs="Helvetica"/>
          <w:lang w:val="en-US"/>
        </w:rPr>
        <w:t>ë</w:t>
      </w:r>
      <w:r w:rsidRPr="00454FF5">
        <w:rPr>
          <w:rFonts w:cs="Helvetica"/>
          <w:lang w:val="en-US"/>
        </w:rPr>
        <w:t xml:space="preserve"> nxirret nj</w:t>
      </w:r>
      <w:r w:rsidR="009E031B" w:rsidRPr="00454FF5">
        <w:rPr>
          <w:rFonts w:cs="Helvetica"/>
          <w:lang w:val="en-US"/>
        </w:rPr>
        <w:t>ë</w:t>
      </w:r>
      <w:r w:rsidRPr="00454FF5">
        <w:rPr>
          <w:rFonts w:cs="Helvetica"/>
          <w:lang w:val="en-US"/>
        </w:rPr>
        <w:t xml:space="preserve"> akt n</w:t>
      </w:r>
      <w:r w:rsidR="009E031B" w:rsidRPr="00454FF5">
        <w:rPr>
          <w:rFonts w:cs="Helvetica"/>
          <w:lang w:val="en-US"/>
        </w:rPr>
        <w:t>ë</w:t>
      </w:r>
      <w:r w:rsidRPr="00454FF5">
        <w:rPr>
          <w:rFonts w:cs="Helvetica"/>
          <w:lang w:val="en-US"/>
        </w:rPr>
        <w:t>nligjor nga Ministria e Sh</w:t>
      </w:r>
      <w:r w:rsidR="009E031B" w:rsidRPr="00454FF5">
        <w:rPr>
          <w:rFonts w:cs="Helvetica"/>
          <w:lang w:val="en-US"/>
        </w:rPr>
        <w:t>ë</w:t>
      </w:r>
      <w:r w:rsidRPr="00454FF5">
        <w:rPr>
          <w:rFonts w:cs="Helvetica"/>
          <w:lang w:val="en-US"/>
        </w:rPr>
        <w:t>ndet</w:t>
      </w:r>
      <w:r w:rsidR="009E031B" w:rsidRPr="00454FF5">
        <w:rPr>
          <w:rFonts w:cs="Helvetica"/>
          <w:lang w:val="en-US"/>
        </w:rPr>
        <w:t>ë</w:t>
      </w:r>
      <w:r w:rsidRPr="00454FF5">
        <w:rPr>
          <w:rFonts w:cs="Helvetica"/>
          <w:lang w:val="en-US"/>
        </w:rPr>
        <w:t>sis</w:t>
      </w:r>
      <w:r w:rsidR="009E031B" w:rsidRPr="00454FF5">
        <w:rPr>
          <w:rFonts w:cs="Helvetica"/>
          <w:lang w:val="en-US"/>
        </w:rPr>
        <w:t>ë</w:t>
      </w:r>
      <w:r w:rsidRPr="00454FF5">
        <w:rPr>
          <w:rFonts w:cs="Helvetica"/>
          <w:lang w:val="en-US"/>
        </w:rPr>
        <w:t>, por</w:t>
      </w:r>
      <w:r w:rsidR="00610E3A" w:rsidRPr="00454FF5">
        <w:rPr>
          <w:rFonts w:cs="Helvetica"/>
          <w:lang w:val="en-US"/>
        </w:rPr>
        <w:t xml:space="preserve"> </w:t>
      </w:r>
      <w:r w:rsidRPr="00454FF5">
        <w:rPr>
          <w:rFonts w:cs="Helvetica"/>
          <w:lang w:val="en-US"/>
        </w:rPr>
        <w:t xml:space="preserve">ky obligim ligjor nuk </w:t>
      </w:r>
      <w:r w:rsidR="009E031B" w:rsidRPr="00454FF5">
        <w:rPr>
          <w:rFonts w:cs="Helvetica"/>
          <w:lang w:val="en-US"/>
        </w:rPr>
        <w:t>ë</w:t>
      </w:r>
      <w:r w:rsidRPr="00454FF5">
        <w:rPr>
          <w:rFonts w:cs="Helvetica"/>
          <w:lang w:val="en-US"/>
        </w:rPr>
        <w:t>sht</w:t>
      </w:r>
      <w:r w:rsidR="009E031B" w:rsidRPr="00454FF5">
        <w:rPr>
          <w:rFonts w:cs="Helvetica"/>
          <w:lang w:val="en-US"/>
        </w:rPr>
        <w:t>ë</w:t>
      </w:r>
      <w:r w:rsidRPr="00454FF5">
        <w:rPr>
          <w:rFonts w:cs="Helvetica"/>
          <w:lang w:val="en-US"/>
        </w:rPr>
        <w:t xml:space="preserve"> p</w:t>
      </w:r>
      <w:r w:rsidR="009E031B" w:rsidRPr="00454FF5">
        <w:rPr>
          <w:rFonts w:cs="Helvetica"/>
          <w:lang w:val="en-US"/>
        </w:rPr>
        <w:t>ë</w:t>
      </w:r>
      <w:r w:rsidRPr="00454FF5">
        <w:rPr>
          <w:rFonts w:cs="Helvetica"/>
          <w:lang w:val="en-US"/>
        </w:rPr>
        <w:t>rmbushur.</w:t>
      </w:r>
    </w:p>
    <w:p w14:paraId="4F78ED50" w14:textId="650E7D47" w:rsidR="00FF4799" w:rsidRPr="00454FF5" w:rsidRDefault="00FF4799" w:rsidP="00454FF5">
      <w:pPr>
        <w:autoSpaceDE w:val="0"/>
        <w:autoSpaceDN w:val="0"/>
        <w:adjustRightInd w:val="0"/>
        <w:spacing w:after="0" w:line="240" w:lineRule="auto"/>
        <w:jc w:val="both"/>
        <w:rPr>
          <w:rFonts w:cs="Times New Roman"/>
          <w:b/>
        </w:rPr>
      </w:pPr>
      <w:r w:rsidRPr="00454FF5">
        <w:rPr>
          <w:rFonts w:cs="Helvetica"/>
          <w:lang w:val="en-US"/>
        </w:rPr>
        <w:t xml:space="preserve"> </w:t>
      </w:r>
    </w:p>
    <w:p w14:paraId="6D34EF3A" w14:textId="6B453BF0" w:rsidR="004D4B74" w:rsidRPr="00454FF5" w:rsidRDefault="0097506C" w:rsidP="00454FF5">
      <w:pPr>
        <w:jc w:val="both"/>
        <w:rPr>
          <w:rFonts w:cs="Times New Roman"/>
        </w:rPr>
      </w:pPr>
      <w:r w:rsidRPr="00454FF5">
        <w:rPr>
          <w:rFonts w:cs="Times New Roman"/>
          <w:b/>
        </w:rPr>
        <w:t xml:space="preserve">Neni </w:t>
      </w:r>
      <w:r w:rsidR="00736637" w:rsidRPr="00454FF5">
        <w:rPr>
          <w:rFonts w:cs="Times New Roman"/>
          <w:b/>
        </w:rPr>
        <w:t>41-</w:t>
      </w:r>
      <w:r w:rsidRPr="00454FF5">
        <w:rPr>
          <w:rFonts w:cs="Times New Roman"/>
          <w:b/>
        </w:rPr>
        <w:t>45</w:t>
      </w:r>
      <w:r w:rsidR="00736637" w:rsidRPr="00454FF5">
        <w:rPr>
          <w:rFonts w:cs="Times New Roman"/>
          <w:b/>
        </w:rPr>
        <w:t xml:space="preserve"> </w:t>
      </w:r>
      <w:r w:rsidR="00736637" w:rsidRPr="00454FF5">
        <w:rPr>
          <w:rFonts w:cs="Times New Roman"/>
        </w:rPr>
        <w:t>numri i s</w:t>
      </w:r>
      <w:r w:rsidR="00DB6AAE" w:rsidRPr="00454FF5">
        <w:rPr>
          <w:rFonts w:cs="Times New Roman"/>
        </w:rPr>
        <w:t>ë</w:t>
      </w:r>
      <w:r w:rsidR="00736637" w:rsidRPr="00454FF5">
        <w:rPr>
          <w:rFonts w:cs="Times New Roman"/>
        </w:rPr>
        <w:t>mundjeve t</w:t>
      </w:r>
      <w:r w:rsidR="00DB6AAE" w:rsidRPr="00454FF5">
        <w:rPr>
          <w:rFonts w:cs="Times New Roman"/>
        </w:rPr>
        <w:t>ë</w:t>
      </w:r>
      <w:r w:rsidR="00736637" w:rsidRPr="00454FF5">
        <w:rPr>
          <w:rFonts w:cs="Times New Roman"/>
        </w:rPr>
        <w:t xml:space="preserve"> parapara me ligj p</w:t>
      </w:r>
      <w:r w:rsidR="00DB6AAE" w:rsidRPr="00454FF5">
        <w:rPr>
          <w:rFonts w:cs="Times New Roman"/>
        </w:rPr>
        <w:t>ë</w:t>
      </w:r>
      <w:r w:rsidR="00736637" w:rsidRPr="00454FF5">
        <w:rPr>
          <w:rFonts w:cs="Times New Roman"/>
        </w:rPr>
        <w:t>r masat e siguris</w:t>
      </w:r>
      <w:r w:rsidR="00DB6AAE" w:rsidRPr="00454FF5">
        <w:rPr>
          <w:rFonts w:cs="Times New Roman"/>
        </w:rPr>
        <w:t>ë</w:t>
      </w:r>
      <w:r w:rsidR="00736637" w:rsidRPr="00454FF5">
        <w:rPr>
          <w:rFonts w:cs="Times New Roman"/>
        </w:rPr>
        <w:t xml:space="preserve"> p</w:t>
      </w:r>
      <w:r w:rsidR="00DB6AAE" w:rsidRPr="00454FF5">
        <w:rPr>
          <w:rFonts w:cs="Times New Roman"/>
        </w:rPr>
        <w:t>ë</w:t>
      </w:r>
      <w:r w:rsidR="00736637" w:rsidRPr="00454FF5">
        <w:rPr>
          <w:rFonts w:cs="Times New Roman"/>
        </w:rPr>
        <w:t>r mbrojtjen e popullat</w:t>
      </w:r>
      <w:r w:rsidR="00DB6AAE" w:rsidRPr="00454FF5">
        <w:rPr>
          <w:rFonts w:cs="Times New Roman"/>
        </w:rPr>
        <w:t>ë</w:t>
      </w:r>
      <w:r w:rsidR="00736637" w:rsidRPr="00454FF5">
        <w:rPr>
          <w:rFonts w:cs="Times New Roman"/>
        </w:rPr>
        <w:t>s nga s</w:t>
      </w:r>
      <w:r w:rsidR="00DB6AAE" w:rsidRPr="00454FF5">
        <w:rPr>
          <w:rFonts w:cs="Times New Roman"/>
        </w:rPr>
        <w:t>ë</w:t>
      </w:r>
      <w:r w:rsidR="00736637" w:rsidRPr="00454FF5">
        <w:rPr>
          <w:rFonts w:cs="Times New Roman"/>
        </w:rPr>
        <w:t>mundjet ngjit</w:t>
      </w:r>
      <w:r w:rsidR="00DB6AAE" w:rsidRPr="00454FF5">
        <w:rPr>
          <w:rFonts w:cs="Times New Roman"/>
        </w:rPr>
        <w:t>ë</w:t>
      </w:r>
      <w:r w:rsidR="00736637" w:rsidRPr="00454FF5">
        <w:rPr>
          <w:rFonts w:cs="Times New Roman"/>
        </w:rPr>
        <w:t xml:space="preserve">se, </w:t>
      </w:r>
      <w:r w:rsidR="00DB6AAE" w:rsidRPr="00454FF5">
        <w:rPr>
          <w:rFonts w:cs="Times New Roman"/>
        </w:rPr>
        <w:t>ë</w:t>
      </w:r>
      <w:r w:rsidR="00736637" w:rsidRPr="00454FF5">
        <w:rPr>
          <w:rFonts w:cs="Times New Roman"/>
        </w:rPr>
        <w:t>sht</w:t>
      </w:r>
      <w:r w:rsidR="00DB6AAE" w:rsidRPr="00454FF5">
        <w:rPr>
          <w:rFonts w:cs="Times New Roman"/>
        </w:rPr>
        <w:t>ë</w:t>
      </w:r>
      <w:r w:rsidR="00736637" w:rsidRPr="00454FF5">
        <w:rPr>
          <w:rFonts w:cs="Times New Roman"/>
        </w:rPr>
        <w:t xml:space="preserve"> i kufizuar vet</w:t>
      </w:r>
      <w:r w:rsidR="00DB6AAE" w:rsidRPr="00454FF5">
        <w:rPr>
          <w:rFonts w:cs="Times New Roman"/>
        </w:rPr>
        <w:t>ë</w:t>
      </w:r>
      <w:r w:rsidR="00736637" w:rsidRPr="00454FF5">
        <w:rPr>
          <w:rFonts w:cs="Times New Roman"/>
        </w:rPr>
        <w:t>m p</w:t>
      </w:r>
      <w:r w:rsidR="00DB6AAE" w:rsidRPr="00454FF5">
        <w:rPr>
          <w:rFonts w:cs="Times New Roman"/>
        </w:rPr>
        <w:t>ë</w:t>
      </w:r>
      <w:r w:rsidR="00736637" w:rsidRPr="00454FF5">
        <w:rPr>
          <w:rFonts w:cs="Times New Roman"/>
        </w:rPr>
        <w:t>r disa s</w:t>
      </w:r>
      <w:r w:rsidR="00DB6AAE" w:rsidRPr="00454FF5">
        <w:rPr>
          <w:rFonts w:cs="Times New Roman"/>
        </w:rPr>
        <w:t>ë</w:t>
      </w:r>
      <w:r w:rsidR="00736637" w:rsidRPr="00454FF5">
        <w:rPr>
          <w:rFonts w:cs="Times New Roman"/>
        </w:rPr>
        <w:t>mundje dhe duke pasur parasysh paraqitjen e situatateve/s</w:t>
      </w:r>
      <w:r w:rsidR="00DB6AAE" w:rsidRPr="00454FF5">
        <w:rPr>
          <w:rFonts w:cs="Times New Roman"/>
        </w:rPr>
        <w:t>ë</w:t>
      </w:r>
      <w:r w:rsidR="00736637" w:rsidRPr="00454FF5">
        <w:rPr>
          <w:rFonts w:cs="Times New Roman"/>
        </w:rPr>
        <w:t>mundjeve emergjente at</w:t>
      </w:r>
      <w:r w:rsidR="00DB6AAE" w:rsidRPr="00454FF5">
        <w:rPr>
          <w:rFonts w:cs="Times New Roman"/>
        </w:rPr>
        <w:t>ë</w:t>
      </w:r>
      <w:r w:rsidR="00736637" w:rsidRPr="00454FF5">
        <w:rPr>
          <w:rFonts w:cs="Times New Roman"/>
        </w:rPr>
        <w:t>her</w:t>
      </w:r>
      <w:r w:rsidR="00DB6AAE" w:rsidRPr="00454FF5">
        <w:rPr>
          <w:rFonts w:cs="Times New Roman"/>
        </w:rPr>
        <w:t>ë</w:t>
      </w:r>
      <w:r w:rsidR="00736637" w:rsidRPr="00454FF5">
        <w:rPr>
          <w:rFonts w:cs="Times New Roman"/>
        </w:rPr>
        <w:t xml:space="preserve"> duhet t</w:t>
      </w:r>
      <w:r w:rsidR="00DB6AAE" w:rsidRPr="00454FF5">
        <w:rPr>
          <w:rFonts w:cs="Times New Roman"/>
        </w:rPr>
        <w:t>ë</w:t>
      </w:r>
      <w:r w:rsidR="00736637" w:rsidRPr="00454FF5">
        <w:rPr>
          <w:rFonts w:cs="Times New Roman"/>
        </w:rPr>
        <w:t xml:space="preserve"> plot</w:t>
      </w:r>
      <w:r w:rsidR="00DB6AAE" w:rsidRPr="00454FF5">
        <w:rPr>
          <w:rFonts w:cs="Times New Roman"/>
        </w:rPr>
        <w:t>ë</w:t>
      </w:r>
      <w:r w:rsidR="00736637" w:rsidRPr="00454FF5">
        <w:rPr>
          <w:rFonts w:cs="Times New Roman"/>
        </w:rPr>
        <w:t>sohet dhe me mund</w:t>
      </w:r>
      <w:r w:rsidR="00DB6AAE" w:rsidRPr="00454FF5">
        <w:rPr>
          <w:rFonts w:cs="Times New Roman"/>
        </w:rPr>
        <w:t>ë</w:t>
      </w:r>
      <w:r w:rsidR="00736637" w:rsidRPr="00454FF5">
        <w:rPr>
          <w:rFonts w:cs="Times New Roman"/>
        </w:rPr>
        <w:t>si t</w:t>
      </w:r>
      <w:r w:rsidR="00DB6AAE" w:rsidRPr="00454FF5">
        <w:rPr>
          <w:rFonts w:cs="Times New Roman"/>
        </w:rPr>
        <w:t>ë</w:t>
      </w:r>
      <w:r w:rsidR="00736637" w:rsidRPr="00454FF5">
        <w:rPr>
          <w:rFonts w:cs="Times New Roman"/>
        </w:rPr>
        <w:t xml:space="preserve"> shtimit me s</w:t>
      </w:r>
      <w:r w:rsidR="00DB6AAE" w:rsidRPr="00454FF5">
        <w:rPr>
          <w:rFonts w:cs="Times New Roman"/>
        </w:rPr>
        <w:t>ë</w:t>
      </w:r>
      <w:r w:rsidR="00736637" w:rsidRPr="00454FF5">
        <w:rPr>
          <w:rFonts w:cs="Times New Roman"/>
        </w:rPr>
        <w:t xml:space="preserve">mundje tjera.  </w:t>
      </w:r>
    </w:p>
    <w:p w14:paraId="28A9A10D" w14:textId="5A87CCCD" w:rsidR="002317F4" w:rsidRDefault="002317F4" w:rsidP="00454FF5">
      <w:pPr>
        <w:spacing w:after="0" w:line="240" w:lineRule="auto"/>
        <w:jc w:val="both"/>
      </w:pPr>
      <w:r w:rsidRPr="00454FF5">
        <w:t xml:space="preserve">Mungesa e iniciativave nga profesionistet </w:t>
      </w:r>
      <w:r w:rsidR="008609B6" w:rsidRPr="00454FF5">
        <w:t>shëndetësor:</w:t>
      </w:r>
      <w:r w:rsidRPr="00454FF5">
        <w:t xml:space="preserve"> </w:t>
      </w:r>
      <w:r w:rsidR="00AA1A25" w:rsidRPr="00454FF5">
        <w:t xml:space="preserve">edhepse në nivel të </w:t>
      </w:r>
      <w:r w:rsidR="00F56C62" w:rsidRPr="00454FF5">
        <w:t>MSh</w:t>
      </w:r>
      <w:r w:rsidR="00AA1A25" w:rsidRPr="00454FF5">
        <w:t xml:space="preserve"> ekziston UA 08/2015 per përpilimin e udhërrëfyesëve dhe protokolleve klinike, </w:t>
      </w:r>
      <w:r w:rsidRPr="00454FF5">
        <w:t>numri më imadh i institucioneve shënd</w:t>
      </w:r>
      <w:r w:rsidR="00454FF5">
        <w:t>e</w:t>
      </w:r>
      <w:r w:rsidRPr="00454FF5">
        <w:t>tësore nuk ka aplikuar për aprovimin e UPK për sëmundjet e caktuara ngjitëse, gjë që arsyetohet me mungesën totale të udhërrëfyesve</w:t>
      </w:r>
      <w:r w:rsidR="008609B6" w:rsidRPr="00454FF5">
        <w:t>.</w:t>
      </w:r>
    </w:p>
    <w:p w14:paraId="26C8B342" w14:textId="77777777" w:rsidR="00454FF5" w:rsidRPr="00454FF5" w:rsidRDefault="00454FF5" w:rsidP="00454FF5">
      <w:pPr>
        <w:spacing w:after="0" w:line="240" w:lineRule="auto"/>
        <w:jc w:val="both"/>
      </w:pPr>
    </w:p>
    <w:p w14:paraId="0E9447C4" w14:textId="48A2F41B" w:rsidR="002317F4" w:rsidRPr="00454FF5" w:rsidRDefault="002317F4" w:rsidP="00454FF5">
      <w:pPr>
        <w:spacing w:after="0" w:line="240" w:lineRule="auto"/>
        <w:jc w:val="both"/>
      </w:pPr>
      <w:r w:rsidRPr="00454FF5">
        <w:t>Mungesa e kapaciteteve terapeutike</w:t>
      </w:r>
      <w:r w:rsidR="008609B6" w:rsidRPr="00454FF5">
        <w:t>:</w:t>
      </w:r>
      <w:r w:rsidRPr="00454FF5">
        <w:t xml:space="preserve"> të dhënat flasin se në institucione publike spitalore shumica e barnave blehen nga vetë të sëmurët – lista esenciale e barnave është përditësuar, por ende nuk ka filluar zbatimi sipas përditësimit.</w:t>
      </w:r>
    </w:p>
    <w:p w14:paraId="7EAEE2C9" w14:textId="77777777" w:rsidR="00FD232A" w:rsidRPr="00454FF5" w:rsidRDefault="00FD232A" w:rsidP="00454FF5">
      <w:pPr>
        <w:spacing w:line="240" w:lineRule="auto"/>
        <w:jc w:val="both"/>
        <w:rPr>
          <w:b/>
          <w:u w:val="single"/>
        </w:rPr>
      </w:pPr>
    </w:p>
    <w:p w14:paraId="4961BB4E" w14:textId="77777777" w:rsidR="002916C0" w:rsidRPr="00454FF5" w:rsidRDefault="0097506C" w:rsidP="00454FF5">
      <w:pPr>
        <w:spacing w:line="240" w:lineRule="auto"/>
        <w:jc w:val="both"/>
        <w:rPr>
          <w:b/>
          <w:u w:val="single"/>
        </w:rPr>
      </w:pPr>
      <w:r w:rsidRPr="00454FF5">
        <w:rPr>
          <w:b/>
          <w:u w:val="single"/>
        </w:rPr>
        <w:t>Efektet</w:t>
      </w:r>
    </w:p>
    <w:p w14:paraId="7DEDC677" w14:textId="25E3D09F" w:rsidR="00454FF5" w:rsidRPr="00454FF5" w:rsidRDefault="002916C0" w:rsidP="00454FF5">
      <w:pPr>
        <w:pStyle w:val="ListParagraph"/>
        <w:numPr>
          <w:ilvl w:val="0"/>
          <w:numId w:val="20"/>
        </w:numPr>
        <w:spacing w:after="0" w:line="240" w:lineRule="auto"/>
        <w:jc w:val="both"/>
        <w:rPr>
          <w:rFonts w:cs="Times New Roman"/>
          <w:b/>
        </w:rPr>
      </w:pPr>
      <w:r w:rsidRPr="00454FF5">
        <w:rPr>
          <w:rFonts w:cs="Times New Roman"/>
          <w:b/>
        </w:rPr>
        <w:t>Rregullat nuk zbatohen siç duhet</w:t>
      </w:r>
    </w:p>
    <w:p w14:paraId="455B7128" w14:textId="7C91BC32" w:rsidR="002916C0" w:rsidRPr="00454FF5" w:rsidRDefault="002916C0" w:rsidP="00454FF5">
      <w:pPr>
        <w:spacing w:after="0" w:line="240" w:lineRule="auto"/>
        <w:jc w:val="both"/>
        <w:rPr>
          <w:rFonts w:cs="Times New Roman"/>
          <w:b/>
        </w:rPr>
      </w:pPr>
      <w:r w:rsidRPr="00454FF5">
        <w:rPr>
          <w:rFonts w:cs="Times New Roman"/>
          <w:b/>
        </w:rPr>
        <w:t xml:space="preserve"> </w:t>
      </w:r>
    </w:p>
    <w:p w14:paraId="5DABA75E" w14:textId="0D0F0EBD" w:rsidR="00FF41B1" w:rsidRPr="00454FF5" w:rsidRDefault="004A7773" w:rsidP="00454FF5">
      <w:pPr>
        <w:spacing w:after="0" w:line="240" w:lineRule="auto"/>
        <w:jc w:val="both"/>
        <w:rPr>
          <w:rFonts w:cs="Times New Roman"/>
        </w:rPr>
      </w:pPr>
      <w:r w:rsidRPr="00454FF5">
        <w:t>Moszbatueshm</w:t>
      </w:r>
      <w:r w:rsidR="00C10147" w:rsidRPr="00454FF5">
        <w:t>ë</w:t>
      </w:r>
      <w:r w:rsidRPr="00454FF5">
        <w:t>ria e plot</w:t>
      </w:r>
      <w:r w:rsidR="00C10147" w:rsidRPr="00454FF5">
        <w:t>ë</w:t>
      </w:r>
      <w:r w:rsidRPr="00454FF5">
        <w:t xml:space="preserve"> e Ligjit k</w:t>
      </w:r>
      <w:r w:rsidR="006A40C2" w:rsidRPr="00454FF5">
        <w:t>a</w:t>
      </w:r>
      <w:r w:rsidRPr="00454FF5">
        <w:t xml:space="preserve"> </w:t>
      </w:r>
      <w:r w:rsidR="006A40C2" w:rsidRPr="00454FF5">
        <w:t xml:space="preserve"> ndik</w:t>
      </w:r>
      <w:r w:rsidRPr="00454FF5">
        <w:t>uar</w:t>
      </w:r>
      <w:r w:rsidR="006A40C2" w:rsidRPr="00454FF5">
        <w:t xml:space="preserve"> n</w:t>
      </w:r>
      <w:r w:rsidR="009E031B" w:rsidRPr="00454FF5">
        <w:t>ë</w:t>
      </w:r>
      <w:r w:rsidR="006A40C2" w:rsidRPr="00454FF5">
        <w:t xml:space="preserve"> v</w:t>
      </w:r>
      <w:r w:rsidR="002916C0" w:rsidRPr="00454FF5">
        <w:t>onesa</w:t>
      </w:r>
      <w:r w:rsidR="006A40C2" w:rsidRPr="00454FF5">
        <w:t>t</w:t>
      </w:r>
      <w:r w:rsidR="00F8651D" w:rsidRPr="00454FF5">
        <w:t xml:space="preserve"> n</w:t>
      </w:r>
      <w:r w:rsidR="00736637" w:rsidRPr="00454FF5">
        <w:t>ë</w:t>
      </w:r>
      <w:r w:rsidR="006A40C2" w:rsidRPr="00454FF5">
        <w:t xml:space="preserve"> zbulimin e hersh</w:t>
      </w:r>
      <w:r w:rsidR="009E031B" w:rsidRPr="00454FF5">
        <w:t>ë</w:t>
      </w:r>
      <w:r w:rsidR="006A40C2" w:rsidRPr="00454FF5">
        <w:t>m t</w:t>
      </w:r>
      <w:r w:rsidR="009E031B" w:rsidRPr="00454FF5">
        <w:t>ë</w:t>
      </w:r>
      <w:r w:rsidR="006A40C2" w:rsidRPr="00454FF5">
        <w:t xml:space="preserve"> rasteve,</w:t>
      </w:r>
      <w:r w:rsidR="002916C0" w:rsidRPr="00454FF5">
        <w:t xml:space="preserve"> në përgjigje epidemiologjike dhe rritje e numrit të rasteve</w:t>
      </w:r>
      <w:r w:rsidR="006A40C2" w:rsidRPr="00454FF5">
        <w:t xml:space="preserve"> me SN</w:t>
      </w:r>
      <w:r w:rsidR="006A40C2" w:rsidRPr="00454FF5">
        <w:rPr>
          <w:rFonts w:cs="Times New Roman"/>
        </w:rPr>
        <w:t xml:space="preserve">. </w:t>
      </w:r>
    </w:p>
    <w:p w14:paraId="6010F2DB" w14:textId="051C279B" w:rsidR="004D4B74" w:rsidRPr="00454FF5" w:rsidRDefault="006A40C2" w:rsidP="00454FF5">
      <w:pPr>
        <w:spacing w:after="0" w:line="240" w:lineRule="auto"/>
        <w:jc w:val="both"/>
      </w:pPr>
      <w:r w:rsidRPr="00454FF5">
        <w:rPr>
          <w:rFonts w:cs="Times New Roman"/>
        </w:rPr>
        <w:t>Poashtu, bashk</w:t>
      </w:r>
      <w:r w:rsidR="009E031B" w:rsidRPr="00454FF5">
        <w:rPr>
          <w:rFonts w:cs="Times New Roman"/>
        </w:rPr>
        <w:t>ë</w:t>
      </w:r>
      <w:r w:rsidRPr="00454FF5">
        <w:rPr>
          <w:rFonts w:cs="Times New Roman"/>
        </w:rPr>
        <w:t xml:space="preserve">punimi jo i rregullt me institucionet tjera, rrezikon paraqitjen e </w:t>
      </w:r>
      <w:r w:rsidR="00FF41B1" w:rsidRPr="00454FF5">
        <w:rPr>
          <w:rFonts w:cs="Times New Roman"/>
        </w:rPr>
        <w:t>s</w:t>
      </w:r>
      <w:r w:rsidR="009E031B" w:rsidRPr="00454FF5">
        <w:rPr>
          <w:rFonts w:cs="Times New Roman"/>
        </w:rPr>
        <w:t>ë</w:t>
      </w:r>
      <w:r w:rsidRPr="00454FF5">
        <w:rPr>
          <w:rFonts w:cs="Times New Roman"/>
        </w:rPr>
        <w:t>mundjeve dhe zbulimin e vonsh</w:t>
      </w:r>
      <w:r w:rsidR="009E031B" w:rsidRPr="00454FF5">
        <w:rPr>
          <w:rFonts w:cs="Times New Roman"/>
        </w:rPr>
        <w:t>ë</w:t>
      </w:r>
      <w:r w:rsidRPr="00454FF5">
        <w:rPr>
          <w:rFonts w:cs="Times New Roman"/>
        </w:rPr>
        <w:t>m t</w:t>
      </w:r>
      <w:r w:rsidR="009E031B" w:rsidRPr="00454FF5">
        <w:rPr>
          <w:rFonts w:cs="Times New Roman"/>
        </w:rPr>
        <w:t>ë</w:t>
      </w:r>
      <w:r w:rsidRPr="00454FF5">
        <w:rPr>
          <w:rFonts w:cs="Times New Roman"/>
        </w:rPr>
        <w:t xml:space="preserve"> tyre. </w:t>
      </w:r>
      <w:r w:rsidR="0068722F" w:rsidRPr="00454FF5">
        <w:rPr>
          <w:rFonts w:cs="Times New Roman"/>
        </w:rPr>
        <w:t>Gjithashtu mungesa e mjeteve trasportuese t</w:t>
      </w:r>
      <w:r w:rsidR="009E031B" w:rsidRPr="00454FF5">
        <w:rPr>
          <w:rFonts w:cs="Times New Roman"/>
        </w:rPr>
        <w:t>ë</w:t>
      </w:r>
      <w:r w:rsidR="0068722F" w:rsidRPr="00454FF5">
        <w:rPr>
          <w:rFonts w:cs="Times New Roman"/>
        </w:rPr>
        <w:t xml:space="preserve"> dedikuara p</w:t>
      </w:r>
      <w:r w:rsidR="009E031B" w:rsidRPr="00454FF5">
        <w:rPr>
          <w:rFonts w:cs="Times New Roman"/>
        </w:rPr>
        <w:t>ë</w:t>
      </w:r>
      <w:r w:rsidR="0068722F" w:rsidRPr="00454FF5">
        <w:rPr>
          <w:rFonts w:cs="Times New Roman"/>
        </w:rPr>
        <w:t>r s</w:t>
      </w:r>
      <w:r w:rsidR="009E031B" w:rsidRPr="00454FF5">
        <w:rPr>
          <w:rFonts w:cs="Times New Roman"/>
        </w:rPr>
        <w:t>ë</w:t>
      </w:r>
      <w:r w:rsidR="0068722F" w:rsidRPr="00454FF5">
        <w:rPr>
          <w:rFonts w:cs="Times New Roman"/>
        </w:rPr>
        <w:t>mundje ngjit</w:t>
      </w:r>
      <w:r w:rsidR="009E031B" w:rsidRPr="00454FF5">
        <w:rPr>
          <w:rFonts w:cs="Times New Roman"/>
        </w:rPr>
        <w:t>ë</w:t>
      </w:r>
      <w:r w:rsidR="0068722F" w:rsidRPr="00454FF5">
        <w:rPr>
          <w:rFonts w:cs="Times New Roman"/>
        </w:rPr>
        <w:t>se (me patogjenitet t</w:t>
      </w:r>
      <w:r w:rsidR="009E031B" w:rsidRPr="00454FF5">
        <w:rPr>
          <w:rFonts w:cs="Times New Roman"/>
        </w:rPr>
        <w:t>ë</w:t>
      </w:r>
      <w:r w:rsidR="0068722F" w:rsidRPr="00454FF5">
        <w:rPr>
          <w:rFonts w:cs="Times New Roman"/>
        </w:rPr>
        <w:t xml:space="preserve"> lart</w:t>
      </w:r>
      <w:r w:rsidR="009E031B" w:rsidRPr="00454FF5">
        <w:rPr>
          <w:rFonts w:cs="Times New Roman"/>
        </w:rPr>
        <w:t>ë</w:t>
      </w:r>
      <w:r w:rsidR="0068722F" w:rsidRPr="00454FF5">
        <w:rPr>
          <w:rFonts w:cs="Times New Roman"/>
        </w:rPr>
        <w:t>) paraqet k</w:t>
      </w:r>
      <w:r w:rsidR="009E031B" w:rsidRPr="00454FF5">
        <w:rPr>
          <w:rFonts w:cs="Times New Roman"/>
        </w:rPr>
        <w:t>ë</w:t>
      </w:r>
      <w:r w:rsidR="0068722F" w:rsidRPr="00454FF5">
        <w:rPr>
          <w:rFonts w:cs="Times New Roman"/>
        </w:rPr>
        <w:t>rc</w:t>
      </w:r>
      <w:r w:rsidR="009E031B" w:rsidRPr="00454FF5">
        <w:rPr>
          <w:rFonts w:cs="Times New Roman"/>
        </w:rPr>
        <w:t>ë</w:t>
      </w:r>
      <w:r w:rsidR="0068722F" w:rsidRPr="00454FF5">
        <w:rPr>
          <w:rFonts w:cs="Times New Roman"/>
        </w:rPr>
        <w:t>nim p</w:t>
      </w:r>
      <w:r w:rsidR="009E031B" w:rsidRPr="00454FF5">
        <w:rPr>
          <w:rFonts w:cs="Times New Roman"/>
        </w:rPr>
        <w:t>ë</w:t>
      </w:r>
      <w:r w:rsidR="0068722F" w:rsidRPr="00454FF5">
        <w:rPr>
          <w:rFonts w:cs="Times New Roman"/>
        </w:rPr>
        <w:t>r p</w:t>
      </w:r>
      <w:r w:rsidR="009E031B" w:rsidRPr="00454FF5">
        <w:rPr>
          <w:rFonts w:cs="Times New Roman"/>
        </w:rPr>
        <w:t>ë</w:t>
      </w:r>
      <w:r w:rsidR="0068722F" w:rsidRPr="00454FF5">
        <w:rPr>
          <w:rFonts w:cs="Times New Roman"/>
        </w:rPr>
        <w:t>rhapjen s</w:t>
      </w:r>
      <w:r w:rsidR="009E031B" w:rsidRPr="00454FF5">
        <w:rPr>
          <w:rFonts w:cs="Times New Roman"/>
        </w:rPr>
        <w:t>ë</w:t>
      </w:r>
      <w:r w:rsidR="0068722F" w:rsidRPr="00454FF5">
        <w:rPr>
          <w:rFonts w:cs="Times New Roman"/>
        </w:rPr>
        <w:t>mundjeve ngjit</w:t>
      </w:r>
      <w:r w:rsidR="009E031B" w:rsidRPr="00454FF5">
        <w:rPr>
          <w:rFonts w:cs="Times New Roman"/>
        </w:rPr>
        <w:t>ë</w:t>
      </w:r>
      <w:r w:rsidR="0068722F" w:rsidRPr="00454FF5">
        <w:rPr>
          <w:rFonts w:cs="Times New Roman"/>
        </w:rPr>
        <w:t>se me p</w:t>
      </w:r>
      <w:r w:rsidR="009E031B" w:rsidRPr="00454FF5">
        <w:rPr>
          <w:rFonts w:cs="Times New Roman"/>
        </w:rPr>
        <w:t>ë</w:t>
      </w:r>
      <w:r w:rsidR="0068722F" w:rsidRPr="00454FF5">
        <w:rPr>
          <w:rFonts w:cs="Times New Roman"/>
        </w:rPr>
        <w:t>rqindje t</w:t>
      </w:r>
      <w:r w:rsidR="009E031B" w:rsidRPr="00454FF5">
        <w:rPr>
          <w:rFonts w:cs="Times New Roman"/>
        </w:rPr>
        <w:t>ë</w:t>
      </w:r>
      <w:r w:rsidR="0068722F" w:rsidRPr="00454FF5">
        <w:rPr>
          <w:rFonts w:cs="Times New Roman"/>
        </w:rPr>
        <w:t xml:space="preserve"> lart</w:t>
      </w:r>
      <w:r w:rsidR="009E031B" w:rsidRPr="00454FF5">
        <w:rPr>
          <w:rFonts w:cs="Times New Roman"/>
        </w:rPr>
        <w:t>ë</w:t>
      </w:r>
      <w:r w:rsidR="0068722F" w:rsidRPr="00454FF5">
        <w:rPr>
          <w:rFonts w:cs="Times New Roman"/>
        </w:rPr>
        <w:t xml:space="preserve"> t</w:t>
      </w:r>
      <w:r w:rsidR="009E031B" w:rsidRPr="00454FF5">
        <w:rPr>
          <w:rFonts w:cs="Times New Roman"/>
        </w:rPr>
        <w:t>ë</w:t>
      </w:r>
      <w:r w:rsidR="0068722F" w:rsidRPr="00454FF5">
        <w:rPr>
          <w:rFonts w:cs="Times New Roman"/>
        </w:rPr>
        <w:t xml:space="preserve"> kontagj</w:t>
      </w:r>
      <w:r w:rsidR="001030C4" w:rsidRPr="00454FF5">
        <w:rPr>
          <w:rFonts w:cs="Times New Roman"/>
        </w:rPr>
        <w:t>o</w:t>
      </w:r>
      <w:r w:rsidR="0068722F" w:rsidRPr="00454FF5">
        <w:rPr>
          <w:rFonts w:cs="Times New Roman"/>
        </w:rPr>
        <w:t>izitetit</w:t>
      </w:r>
      <w:r w:rsidR="001030C4" w:rsidRPr="00454FF5">
        <w:rPr>
          <w:rFonts w:cs="Times New Roman"/>
        </w:rPr>
        <w:t>.</w:t>
      </w:r>
    </w:p>
    <w:p w14:paraId="0541A7E9" w14:textId="17174B95" w:rsidR="004D4B74" w:rsidRPr="00454FF5" w:rsidRDefault="0097506C" w:rsidP="00454FF5">
      <w:pPr>
        <w:spacing w:after="0" w:line="240" w:lineRule="auto"/>
        <w:jc w:val="both"/>
      </w:pPr>
      <w:r w:rsidRPr="00454FF5">
        <w:t xml:space="preserve">Mungesa e </w:t>
      </w:r>
      <w:r w:rsidR="00454FF5">
        <w:t>u</w:t>
      </w:r>
      <w:r w:rsidRPr="00454FF5">
        <w:t>dh</w:t>
      </w:r>
      <w:r w:rsidR="009E031B" w:rsidRPr="00454FF5">
        <w:t>ë</w:t>
      </w:r>
      <w:r w:rsidRPr="00454FF5">
        <w:t>rr</w:t>
      </w:r>
      <w:r w:rsidR="009E031B" w:rsidRPr="00454FF5">
        <w:t>ë</w:t>
      </w:r>
      <w:r w:rsidRPr="00454FF5">
        <w:t>fyesve, protokolleve, procedurave standarde t</w:t>
      </w:r>
      <w:r w:rsidR="009E031B" w:rsidRPr="00454FF5">
        <w:t>ë</w:t>
      </w:r>
      <w:r w:rsidRPr="00454FF5">
        <w:t xml:space="preserve"> operimit p</w:t>
      </w:r>
      <w:r w:rsidR="009E031B" w:rsidRPr="00454FF5">
        <w:t>ë</w:t>
      </w:r>
      <w:r w:rsidRPr="00454FF5">
        <w:t>r s</w:t>
      </w:r>
      <w:r w:rsidR="009E031B" w:rsidRPr="00454FF5">
        <w:t>ë</w:t>
      </w:r>
      <w:r w:rsidRPr="00454FF5">
        <w:t>mundje ngjit</w:t>
      </w:r>
      <w:r w:rsidR="009E031B" w:rsidRPr="00454FF5">
        <w:t>ë</w:t>
      </w:r>
      <w:r w:rsidRPr="00454FF5">
        <w:t>se ndikojn</w:t>
      </w:r>
      <w:r w:rsidR="009E031B" w:rsidRPr="00454FF5">
        <w:t>ë</w:t>
      </w:r>
      <w:r w:rsidRPr="00454FF5">
        <w:t xml:space="preserve"> n</w:t>
      </w:r>
      <w:r w:rsidR="009E031B" w:rsidRPr="00454FF5">
        <w:t>ë</w:t>
      </w:r>
      <w:r w:rsidRPr="00454FF5">
        <w:t xml:space="preserve"> traj</w:t>
      </w:r>
      <w:r w:rsidR="001030C4" w:rsidRPr="00454FF5">
        <w:t>t</w:t>
      </w:r>
      <w:r w:rsidRPr="00454FF5">
        <w:t>imin e rasteve me SN pa protokoll, me k</w:t>
      </w:r>
      <w:r w:rsidR="009E031B" w:rsidRPr="00454FF5">
        <w:t>ë</w:t>
      </w:r>
      <w:r w:rsidRPr="00454FF5">
        <w:t>t</w:t>
      </w:r>
      <w:r w:rsidR="009E031B" w:rsidRPr="00454FF5">
        <w:t>ë</w:t>
      </w:r>
      <w:r w:rsidRPr="00454FF5">
        <w:t xml:space="preserve"> shkakton rritjen e barr</w:t>
      </w:r>
      <w:r w:rsidR="009E031B" w:rsidRPr="00454FF5">
        <w:t>ë</w:t>
      </w:r>
      <w:r w:rsidRPr="00454FF5">
        <w:t>s nga s</w:t>
      </w:r>
      <w:r w:rsidR="009E031B" w:rsidRPr="00454FF5">
        <w:t>ë</w:t>
      </w:r>
      <w:r w:rsidRPr="00454FF5">
        <w:t>mundshm</w:t>
      </w:r>
      <w:r w:rsidR="009E031B" w:rsidRPr="00454FF5">
        <w:t>ë</w:t>
      </w:r>
      <w:r w:rsidRPr="00454FF5">
        <w:t>rit</w:t>
      </w:r>
      <w:r w:rsidR="009E031B" w:rsidRPr="00454FF5">
        <w:t>ë</w:t>
      </w:r>
      <w:r w:rsidRPr="00454FF5">
        <w:t xml:space="preserve"> dhe vdekshm</w:t>
      </w:r>
      <w:r w:rsidR="009E031B" w:rsidRPr="00454FF5">
        <w:t>ë</w:t>
      </w:r>
      <w:r w:rsidRPr="00454FF5">
        <w:t>rit</w:t>
      </w:r>
      <w:r w:rsidR="009E031B" w:rsidRPr="00454FF5">
        <w:t>ë</w:t>
      </w:r>
      <w:r w:rsidRPr="00454FF5">
        <w:t xml:space="preserve"> nga SN. </w:t>
      </w:r>
    </w:p>
    <w:p w14:paraId="42D33BC8" w14:textId="77777777" w:rsidR="004D4B74" w:rsidRPr="00454FF5" w:rsidRDefault="0068722F" w:rsidP="00454FF5">
      <w:pPr>
        <w:spacing w:after="0" w:line="240" w:lineRule="auto"/>
        <w:jc w:val="both"/>
      </w:pPr>
      <w:r w:rsidRPr="00454FF5">
        <w:lastRenderedPageBreak/>
        <w:t>P</w:t>
      </w:r>
      <w:r w:rsidR="009E031B" w:rsidRPr="00454FF5">
        <w:t>ë</w:t>
      </w:r>
      <w:r w:rsidRPr="00454FF5">
        <w:t>r shkak t</w:t>
      </w:r>
      <w:r w:rsidR="009E031B" w:rsidRPr="00454FF5">
        <w:t>ë</w:t>
      </w:r>
      <w:r w:rsidRPr="00454FF5">
        <w:t xml:space="preserve"> r</w:t>
      </w:r>
      <w:r w:rsidR="009E031B" w:rsidRPr="00454FF5">
        <w:t>ë</w:t>
      </w:r>
      <w:r w:rsidRPr="00454FF5">
        <w:t>nd</w:t>
      </w:r>
      <w:r w:rsidR="009E031B" w:rsidRPr="00454FF5">
        <w:t>ë</w:t>
      </w:r>
      <w:r w:rsidRPr="00454FF5">
        <w:t>sis</w:t>
      </w:r>
      <w:r w:rsidR="009E031B" w:rsidRPr="00454FF5">
        <w:t>ë</w:t>
      </w:r>
      <w:r w:rsidRPr="00454FF5">
        <w:t xml:space="preserve"> dhe rrezikut nga s</w:t>
      </w:r>
      <w:r w:rsidR="009E031B" w:rsidRPr="00454FF5">
        <w:t>ë</w:t>
      </w:r>
      <w:r w:rsidRPr="00454FF5">
        <w:t>mundshm</w:t>
      </w:r>
      <w:r w:rsidR="009E031B" w:rsidRPr="00454FF5">
        <w:t>ë</w:t>
      </w:r>
      <w:r w:rsidRPr="00454FF5">
        <w:t>ria dhe vdekshm</w:t>
      </w:r>
      <w:r w:rsidR="009E031B" w:rsidRPr="00454FF5">
        <w:t>ë</w:t>
      </w:r>
      <w:r w:rsidRPr="00454FF5">
        <w:t>ria e lart</w:t>
      </w:r>
      <w:r w:rsidR="009E031B" w:rsidRPr="00454FF5">
        <w:t>ë</w:t>
      </w:r>
      <w:r w:rsidRPr="00454FF5">
        <w:t>, sidomos me patogjen</w:t>
      </w:r>
      <w:r w:rsidR="009E031B" w:rsidRPr="00454FF5">
        <w:t>ë</w:t>
      </w:r>
      <w:r w:rsidRPr="00454FF5">
        <w:t>t q</w:t>
      </w:r>
      <w:r w:rsidR="009E031B" w:rsidRPr="00454FF5">
        <w:t>ë</w:t>
      </w:r>
      <w:r w:rsidRPr="00454FF5">
        <w:t xml:space="preserve"> shfaqin rezistenc</w:t>
      </w:r>
      <w:r w:rsidR="009E031B" w:rsidRPr="00454FF5">
        <w:t>ë</w:t>
      </w:r>
      <w:r w:rsidRPr="00454FF5">
        <w:t xml:space="preserve"> antimikrobike si pasoj</w:t>
      </w:r>
      <w:r w:rsidR="009E031B" w:rsidRPr="00454FF5">
        <w:t>ë</w:t>
      </w:r>
      <w:r w:rsidRPr="00454FF5">
        <w:t xml:space="preserve"> e infeksioneve brendaspitalore paraqet k</w:t>
      </w:r>
      <w:r w:rsidR="009E031B" w:rsidRPr="00454FF5">
        <w:t>ë</w:t>
      </w:r>
      <w:r w:rsidRPr="00454FF5">
        <w:t>rc</w:t>
      </w:r>
      <w:r w:rsidR="009E031B" w:rsidRPr="00454FF5">
        <w:t>ë</w:t>
      </w:r>
      <w:r w:rsidRPr="00454FF5">
        <w:t>nim t</w:t>
      </w:r>
      <w:r w:rsidR="009E031B" w:rsidRPr="00454FF5">
        <w:t>ë</w:t>
      </w:r>
      <w:r w:rsidRPr="00454FF5">
        <w:t xml:space="preserve"> lart</w:t>
      </w:r>
      <w:r w:rsidR="009E031B" w:rsidRPr="00454FF5">
        <w:t>ë</w:t>
      </w:r>
      <w:r w:rsidRPr="00454FF5">
        <w:t xml:space="preserve"> p</w:t>
      </w:r>
      <w:r w:rsidR="009E031B" w:rsidRPr="00454FF5">
        <w:t>ë</w:t>
      </w:r>
      <w:r w:rsidRPr="00454FF5">
        <w:t>r p</w:t>
      </w:r>
      <w:r w:rsidR="009E031B" w:rsidRPr="00454FF5">
        <w:t>ë</w:t>
      </w:r>
      <w:r w:rsidRPr="00454FF5">
        <w:t>rhapjen s</w:t>
      </w:r>
      <w:r w:rsidR="009E031B" w:rsidRPr="00454FF5">
        <w:t>ë</w:t>
      </w:r>
      <w:r w:rsidRPr="00454FF5">
        <w:t>mundjeve ngjit</w:t>
      </w:r>
      <w:r w:rsidR="009E031B" w:rsidRPr="00454FF5">
        <w:t>ë</w:t>
      </w:r>
      <w:r w:rsidRPr="00454FF5">
        <w:t>se tek pacient</w:t>
      </w:r>
      <w:r w:rsidR="009E031B" w:rsidRPr="00454FF5">
        <w:t>ë</w:t>
      </w:r>
      <w:r w:rsidRPr="00454FF5">
        <w:t>t e hospitalizuar si dhe tek personeli sh</w:t>
      </w:r>
      <w:r w:rsidR="009E031B" w:rsidRPr="00454FF5">
        <w:t>ë</w:t>
      </w:r>
      <w:r w:rsidRPr="00454FF5">
        <w:t>ndet</w:t>
      </w:r>
      <w:r w:rsidR="009E031B" w:rsidRPr="00454FF5">
        <w:t>ë</w:t>
      </w:r>
      <w:r w:rsidRPr="00454FF5">
        <w:t xml:space="preserve">sor. </w:t>
      </w:r>
    </w:p>
    <w:p w14:paraId="3CA952F4" w14:textId="77777777" w:rsidR="002916C0" w:rsidRPr="00454FF5" w:rsidRDefault="002916C0" w:rsidP="00454FF5">
      <w:pPr>
        <w:spacing w:after="0" w:line="240" w:lineRule="auto"/>
        <w:jc w:val="both"/>
      </w:pPr>
    </w:p>
    <w:p w14:paraId="46E038AD" w14:textId="77777777" w:rsidR="002916C0" w:rsidRPr="00454FF5" w:rsidRDefault="0097506C" w:rsidP="00454FF5">
      <w:pPr>
        <w:spacing w:line="240" w:lineRule="auto"/>
        <w:jc w:val="both"/>
        <w:rPr>
          <w:b/>
          <w:u w:val="single"/>
        </w:rPr>
      </w:pPr>
      <w:r w:rsidRPr="00454FF5">
        <w:rPr>
          <w:b/>
          <w:u w:val="single"/>
        </w:rPr>
        <w:t>Shkaqet</w:t>
      </w:r>
    </w:p>
    <w:p w14:paraId="22EB1D1E" w14:textId="77777777" w:rsidR="002916C0" w:rsidRPr="00454FF5" w:rsidRDefault="0097506C" w:rsidP="00454FF5">
      <w:pPr>
        <w:spacing w:line="240" w:lineRule="auto"/>
        <w:jc w:val="both"/>
        <w:rPr>
          <w:rFonts w:cs="Times New Roman"/>
          <w:b/>
        </w:rPr>
      </w:pPr>
      <w:r w:rsidRPr="00454FF5">
        <w:rPr>
          <w:rFonts w:cs="Times New Roman"/>
          <w:b/>
        </w:rPr>
        <w:t xml:space="preserve">2.Rregullat janë të pakompletuara </w:t>
      </w:r>
    </w:p>
    <w:p w14:paraId="30C8BA54" w14:textId="24280993" w:rsidR="001A58F2" w:rsidRPr="00454FF5" w:rsidRDefault="002916C0" w:rsidP="00454FF5">
      <w:pPr>
        <w:spacing w:after="0" w:line="240" w:lineRule="auto"/>
        <w:jc w:val="both"/>
      </w:pPr>
      <w:bookmarkStart w:id="4" w:name="_Hlk22638748"/>
      <w:r w:rsidRPr="00454FF5">
        <w:t>Ligji i paazhurnuar (2008); ligji nuk është i përafëruar me standardet e BE-së</w:t>
      </w:r>
      <w:r w:rsidR="001A58F2" w:rsidRPr="00454FF5">
        <w:t>, sipas rekom</w:t>
      </w:r>
      <w:r w:rsidR="008F6A8B" w:rsidRPr="00454FF5">
        <w:t>a</w:t>
      </w:r>
      <w:r w:rsidR="001A58F2" w:rsidRPr="00454FF5">
        <w:t>ndimeve t</w:t>
      </w:r>
      <w:r w:rsidR="00F07C75" w:rsidRPr="00454FF5">
        <w:t>ë</w:t>
      </w:r>
      <w:r w:rsidR="001A58F2" w:rsidRPr="00454FF5">
        <w:t xml:space="preserve"> ECDC duhet t</w:t>
      </w:r>
      <w:r w:rsidR="00F07C75" w:rsidRPr="00454FF5">
        <w:t>ë</w:t>
      </w:r>
      <w:r w:rsidR="001A58F2" w:rsidRPr="00454FF5">
        <w:t xml:space="preserve"> b</w:t>
      </w:r>
      <w:r w:rsidR="00F07C75" w:rsidRPr="00454FF5">
        <w:t>ë</w:t>
      </w:r>
      <w:r w:rsidR="001A58F2" w:rsidRPr="00454FF5">
        <w:t>het rishikimi dhe plot</w:t>
      </w:r>
      <w:r w:rsidR="00F07C75" w:rsidRPr="00454FF5">
        <w:t>ë</w:t>
      </w:r>
      <w:r w:rsidR="001A58F2" w:rsidRPr="00454FF5">
        <w:t>simi i ligjit n</w:t>
      </w:r>
      <w:r w:rsidR="00F07C75" w:rsidRPr="00454FF5">
        <w:t>ë</w:t>
      </w:r>
      <w:r w:rsidR="001A58F2" w:rsidRPr="00454FF5">
        <w:t xml:space="preserve"> m</w:t>
      </w:r>
      <w:r w:rsidR="00F07C75" w:rsidRPr="00454FF5">
        <w:t>ë</w:t>
      </w:r>
      <w:r w:rsidR="001A58F2" w:rsidRPr="00454FF5">
        <w:t>nyr</w:t>
      </w:r>
      <w:r w:rsidR="00F07C75" w:rsidRPr="00454FF5">
        <w:t>ë</w:t>
      </w:r>
      <w:r w:rsidR="001A58F2" w:rsidRPr="00454FF5">
        <w:t xml:space="preserve"> q</w:t>
      </w:r>
      <w:r w:rsidR="00F07C75" w:rsidRPr="00454FF5">
        <w:t>ë</w:t>
      </w:r>
      <w:r w:rsidR="001A58F2" w:rsidRPr="00454FF5">
        <w:t xml:space="preserve"> t</w:t>
      </w:r>
      <w:r w:rsidR="00F07C75" w:rsidRPr="00454FF5">
        <w:t>ë</w:t>
      </w:r>
      <w:r w:rsidR="001A58F2" w:rsidRPr="00454FF5">
        <w:t xml:space="preserve"> p</w:t>
      </w:r>
      <w:r w:rsidR="00F07C75" w:rsidRPr="00454FF5">
        <w:t>ë</w:t>
      </w:r>
      <w:r w:rsidR="001A58F2" w:rsidRPr="00454FF5">
        <w:t>raf</w:t>
      </w:r>
      <w:r w:rsidR="00F07C75" w:rsidRPr="00454FF5">
        <w:t>ë</w:t>
      </w:r>
      <w:r w:rsidR="001A58F2" w:rsidRPr="00454FF5">
        <w:t xml:space="preserve">rohet me </w:t>
      </w:r>
      <w:r w:rsidR="001030C4" w:rsidRPr="00454FF5">
        <w:t>Vendimin 2002/253/EC</w:t>
      </w:r>
      <w:r w:rsidR="001A58F2" w:rsidRPr="00454FF5">
        <w:t>.</w:t>
      </w:r>
    </w:p>
    <w:p w14:paraId="1FA0E55C" w14:textId="77777777" w:rsidR="00520157" w:rsidRPr="00454FF5" w:rsidRDefault="00520157" w:rsidP="00454FF5">
      <w:pPr>
        <w:spacing w:after="0" w:line="240" w:lineRule="auto"/>
        <w:jc w:val="both"/>
        <w:rPr>
          <w:b/>
        </w:rPr>
      </w:pPr>
    </w:p>
    <w:p w14:paraId="7A8BC0C7" w14:textId="77777777" w:rsidR="00520157" w:rsidRPr="00454FF5" w:rsidRDefault="00520157" w:rsidP="00454FF5">
      <w:pPr>
        <w:spacing w:after="0" w:line="240" w:lineRule="auto"/>
        <w:jc w:val="both"/>
        <w:rPr>
          <w:b/>
        </w:rPr>
      </w:pPr>
      <w:r w:rsidRPr="00454FF5">
        <w:rPr>
          <w:b/>
        </w:rPr>
        <w:t>Neni 2 (p</w:t>
      </w:r>
      <w:r w:rsidR="009E031B" w:rsidRPr="00454FF5">
        <w:rPr>
          <w:b/>
        </w:rPr>
        <w:t>ë</w:t>
      </w:r>
      <w:r w:rsidRPr="00454FF5">
        <w:rPr>
          <w:b/>
        </w:rPr>
        <w:t>rkufizimet)</w:t>
      </w:r>
    </w:p>
    <w:p w14:paraId="5E6F81A3" w14:textId="77777777" w:rsidR="00520157" w:rsidRPr="00454FF5" w:rsidRDefault="00520157" w:rsidP="00454FF5">
      <w:pPr>
        <w:spacing w:after="0" w:line="240" w:lineRule="auto"/>
        <w:jc w:val="both"/>
      </w:pPr>
      <w:r w:rsidRPr="00454FF5">
        <w:t xml:space="preserve">Përkufizimet në ligj janë të mangëta dhe duhet të zgjerohen me terminologji të re. </w:t>
      </w:r>
    </w:p>
    <w:p w14:paraId="76CD210E" w14:textId="41357514" w:rsidR="00520157" w:rsidRPr="00454FF5" w:rsidRDefault="00643358" w:rsidP="00454FF5">
      <w:pPr>
        <w:spacing w:after="0" w:line="240" w:lineRule="auto"/>
        <w:jc w:val="both"/>
      </w:pPr>
      <w:r w:rsidRPr="00454FF5">
        <w:t>P</w:t>
      </w:r>
      <w:r w:rsidR="003D622C" w:rsidRPr="00454FF5">
        <w:t>ë</w:t>
      </w:r>
      <w:r w:rsidRPr="00454FF5">
        <w:t xml:space="preserve">rkufizimet dhe terminologjia vendore </w:t>
      </w:r>
      <w:r w:rsidR="00520157" w:rsidRPr="00454FF5">
        <w:t>e përdorur përgjatë tërë ligjit është e vjetruar</w:t>
      </w:r>
      <w:r w:rsidRPr="00454FF5">
        <w:t xml:space="preserve"> (</w:t>
      </w:r>
      <w:r w:rsidR="00520157" w:rsidRPr="00454FF5">
        <w:t>si fjala luftim, mbrojtja nga SN, doktrina</w:t>
      </w:r>
      <w:r w:rsidRPr="00454FF5">
        <w:t>) duhet t</w:t>
      </w:r>
      <w:r w:rsidR="003D622C" w:rsidRPr="00454FF5">
        <w:t>ë</w:t>
      </w:r>
      <w:r w:rsidRPr="00454FF5">
        <w:t xml:space="preserve"> p</w:t>
      </w:r>
      <w:r w:rsidR="003D622C" w:rsidRPr="00454FF5">
        <w:t>ë</w:t>
      </w:r>
      <w:r w:rsidRPr="00454FF5">
        <w:t>rpilohet sipas standardeve nd</w:t>
      </w:r>
      <w:r w:rsidR="003D622C" w:rsidRPr="00454FF5">
        <w:t>ë</w:t>
      </w:r>
      <w:r w:rsidRPr="00454FF5">
        <w:t>rkomb</w:t>
      </w:r>
      <w:r w:rsidR="003D622C" w:rsidRPr="00454FF5">
        <w:t>ë</w:t>
      </w:r>
      <w:r w:rsidRPr="00454FF5">
        <w:t>tare, t</w:t>
      </w:r>
      <w:r w:rsidR="003D622C" w:rsidRPr="00454FF5">
        <w:t>ë</w:t>
      </w:r>
      <w:r w:rsidRPr="00454FF5">
        <w:t xml:space="preserve"> p</w:t>
      </w:r>
      <w:r w:rsidR="003D622C" w:rsidRPr="00454FF5">
        <w:t>ë</w:t>
      </w:r>
      <w:r w:rsidRPr="00454FF5">
        <w:t>rgatitura nga ana e OBSh dhe K</w:t>
      </w:r>
      <w:r w:rsidR="003D622C" w:rsidRPr="00454FF5">
        <w:t>ë</w:t>
      </w:r>
      <w:r w:rsidRPr="00454FF5">
        <w:t>shilli i Europ</w:t>
      </w:r>
      <w:r w:rsidR="003D622C" w:rsidRPr="00454FF5">
        <w:t>ë</w:t>
      </w:r>
      <w:r w:rsidRPr="00454FF5">
        <w:t xml:space="preserve">s. </w:t>
      </w:r>
      <w:r w:rsidR="00520157" w:rsidRPr="00454FF5">
        <w:t xml:space="preserve"> </w:t>
      </w:r>
    </w:p>
    <w:p w14:paraId="367A03EF" w14:textId="77777777" w:rsidR="00520157" w:rsidRPr="00454FF5" w:rsidRDefault="00520157" w:rsidP="00454FF5">
      <w:pPr>
        <w:spacing w:after="0" w:line="240" w:lineRule="auto"/>
        <w:jc w:val="both"/>
        <w:rPr>
          <w:rStyle w:val="fontstyle01"/>
          <w:rFonts w:asciiTheme="minorHAnsi" w:hAnsiTheme="minorHAnsi"/>
          <w:color w:val="auto"/>
          <w:sz w:val="22"/>
          <w:szCs w:val="22"/>
        </w:rPr>
      </w:pPr>
    </w:p>
    <w:p w14:paraId="01F5A665" w14:textId="3AD96485" w:rsidR="00681665" w:rsidRPr="00454FF5" w:rsidRDefault="0097506C" w:rsidP="00454FF5">
      <w:pPr>
        <w:spacing w:after="0" w:line="240" w:lineRule="auto"/>
        <w:jc w:val="both"/>
        <w:rPr>
          <w:b/>
        </w:rPr>
      </w:pPr>
      <w:r w:rsidRPr="00454FF5">
        <w:rPr>
          <w:b/>
        </w:rPr>
        <w:t xml:space="preserve">Neni 3 </w:t>
      </w:r>
      <w:r w:rsidR="00520157" w:rsidRPr="00454FF5">
        <w:rPr>
          <w:b/>
        </w:rPr>
        <w:t>(lista e SN)</w:t>
      </w:r>
    </w:p>
    <w:p w14:paraId="47FD1781" w14:textId="77777777" w:rsidR="001A58F2" w:rsidRPr="00454FF5" w:rsidRDefault="001A58F2" w:rsidP="00454FF5">
      <w:pPr>
        <w:spacing w:after="0" w:line="240" w:lineRule="auto"/>
        <w:jc w:val="both"/>
      </w:pPr>
      <w:r w:rsidRPr="00454FF5">
        <w:t>P</w:t>
      </w:r>
      <w:r w:rsidR="00F07C75" w:rsidRPr="00454FF5">
        <w:t>ë</w:t>
      </w:r>
      <w:r w:rsidRPr="00454FF5">
        <w:t>rfshirja e list</w:t>
      </w:r>
      <w:r w:rsidR="00F07C75" w:rsidRPr="00454FF5">
        <w:t>ë</w:t>
      </w:r>
      <w:r w:rsidRPr="00454FF5">
        <w:t>s s</w:t>
      </w:r>
      <w:r w:rsidR="00F07C75" w:rsidRPr="00454FF5">
        <w:t>ë</w:t>
      </w:r>
      <w:r w:rsidRPr="00454FF5">
        <w:t xml:space="preserve"> SN n</w:t>
      </w:r>
      <w:r w:rsidR="00F07C75" w:rsidRPr="00454FF5">
        <w:t>ë</w:t>
      </w:r>
      <w:r w:rsidRPr="00454FF5">
        <w:t xml:space="preserve"> nenin p</w:t>
      </w:r>
      <w:r w:rsidR="00F07C75" w:rsidRPr="00454FF5">
        <w:t>ë</w:t>
      </w:r>
      <w:r w:rsidRPr="00454FF5">
        <w:t>rkat</w:t>
      </w:r>
      <w:r w:rsidR="00F07C75" w:rsidRPr="00454FF5">
        <w:t>ë</w:t>
      </w:r>
      <w:r w:rsidRPr="00454FF5">
        <w:t>s (ligji aktual) e jo si shtojc</w:t>
      </w:r>
      <w:r w:rsidR="00F07C75" w:rsidRPr="00454FF5">
        <w:t>ë</w:t>
      </w:r>
      <w:r w:rsidRPr="00454FF5">
        <w:t xml:space="preserve"> e ligjit, kufizon ndryshimet e k</w:t>
      </w:r>
      <w:r w:rsidR="00F07C75" w:rsidRPr="00454FF5">
        <w:t>ë</w:t>
      </w:r>
      <w:r w:rsidRPr="00454FF5">
        <w:t>saj liste sipas nevojave dhe k</w:t>
      </w:r>
      <w:r w:rsidR="00F07C75" w:rsidRPr="00454FF5">
        <w:t>ë</w:t>
      </w:r>
      <w:r w:rsidRPr="00454FF5">
        <w:t>rkesave t</w:t>
      </w:r>
      <w:r w:rsidR="00F07C75" w:rsidRPr="00454FF5">
        <w:t>ë</w:t>
      </w:r>
      <w:r w:rsidRPr="00454FF5">
        <w:t xml:space="preserve"> shfaqjes apo rishfaqjes s</w:t>
      </w:r>
      <w:r w:rsidR="00F07C75" w:rsidRPr="00454FF5">
        <w:t>ë</w:t>
      </w:r>
      <w:r w:rsidRPr="00454FF5">
        <w:t xml:space="preserve"> s</w:t>
      </w:r>
      <w:r w:rsidR="00F07C75" w:rsidRPr="00454FF5">
        <w:t>ë</w:t>
      </w:r>
      <w:r w:rsidRPr="00454FF5">
        <w:t>mundjeve ngjit</w:t>
      </w:r>
      <w:r w:rsidR="00F07C75" w:rsidRPr="00454FF5">
        <w:t>ë</w:t>
      </w:r>
      <w:r w:rsidRPr="00454FF5">
        <w:t>se n</w:t>
      </w:r>
      <w:r w:rsidR="00F07C75" w:rsidRPr="00454FF5">
        <w:t>ë</w:t>
      </w:r>
      <w:r w:rsidRPr="00454FF5">
        <w:t xml:space="preserve"> vend, rajon dhe bot</w:t>
      </w:r>
      <w:r w:rsidR="00F07C75" w:rsidRPr="00454FF5">
        <w:t>ë</w:t>
      </w:r>
      <w:r w:rsidRPr="00454FF5">
        <w:t xml:space="preserve">. </w:t>
      </w:r>
    </w:p>
    <w:p w14:paraId="537B8D27" w14:textId="77777777" w:rsidR="001A58F2" w:rsidRPr="00454FF5" w:rsidRDefault="001A58F2" w:rsidP="00454FF5">
      <w:pPr>
        <w:spacing w:after="0" w:line="240" w:lineRule="auto"/>
        <w:jc w:val="both"/>
      </w:pPr>
    </w:p>
    <w:p w14:paraId="45E2E11E" w14:textId="77777777" w:rsidR="00FF0520" w:rsidRPr="00454FF5" w:rsidRDefault="00681665" w:rsidP="00454FF5">
      <w:pPr>
        <w:spacing w:after="0" w:line="240" w:lineRule="auto"/>
        <w:jc w:val="both"/>
      </w:pPr>
      <w:r w:rsidRPr="00454FF5">
        <w:rPr>
          <w:rStyle w:val="fontstyle01"/>
          <w:rFonts w:asciiTheme="minorHAnsi" w:hAnsiTheme="minorHAnsi"/>
          <w:color w:val="auto"/>
          <w:sz w:val="22"/>
          <w:szCs w:val="22"/>
        </w:rPr>
        <w:t>Neni 7</w:t>
      </w:r>
      <w:r w:rsidR="003957DA" w:rsidRPr="00454FF5">
        <w:rPr>
          <w:rStyle w:val="fontstyle01"/>
          <w:rFonts w:asciiTheme="minorHAnsi" w:hAnsiTheme="minorHAnsi"/>
          <w:color w:val="auto"/>
          <w:sz w:val="22"/>
          <w:szCs w:val="22"/>
        </w:rPr>
        <w:t xml:space="preserve"> ( shpallja e epidemive p</w:t>
      </w:r>
      <w:r w:rsidR="009E031B" w:rsidRPr="00454FF5">
        <w:rPr>
          <w:rStyle w:val="fontstyle01"/>
          <w:rFonts w:asciiTheme="minorHAnsi" w:hAnsiTheme="minorHAnsi"/>
          <w:color w:val="auto"/>
          <w:sz w:val="22"/>
          <w:szCs w:val="22"/>
        </w:rPr>
        <w:t>ë</w:t>
      </w:r>
      <w:r w:rsidR="003957DA" w:rsidRPr="00454FF5">
        <w:rPr>
          <w:rStyle w:val="fontstyle01"/>
          <w:rFonts w:asciiTheme="minorHAnsi" w:hAnsiTheme="minorHAnsi"/>
          <w:color w:val="auto"/>
          <w:sz w:val="22"/>
          <w:szCs w:val="22"/>
        </w:rPr>
        <w:t>r SN)</w:t>
      </w:r>
    </w:p>
    <w:p w14:paraId="2BE30E79" w14:textId="2B16E275" w:rsidR="00FF0520" w:rsidRPr="00454FF5" w:rsidRDefault="00FF0520" w:rsidP="00454FF5">
      <w:pPr>
        <w:spacing w:after="0" w:line="240" w:lineRule="auto"/>
        <w:jc w:val="both"/>
        <w:rPr>
          <w:rStyle w:val="fontstyle21"/>
          <w:rFonts w:asciiTheme="minorHAnsi" w:hAnsiTheme="minorHAnsi"/>
          <w:color w:val="auto"/>
          <w:sz w:val="22"/>
          <w:szCs w:val="22"/>
        </w:rPr>
      </w:pPr>
      <w:r w:rsidRPr="00454FF5">
        <w:t>Shpallja e epidemive t</w:t>
      </w:r>
      <w:r w:rsidR="00F07C75" w:rsidRPr="00454FF5">
        <w:t>ë</w:t>
      </w:r>
      <w:r w:rsidRPr="00454FF5">
        <w:t xml:space="preserve"> SN, sipas ligji</w:t>
      </w:r>
      <w:r w:rsidR="00B024A4">
        <w:t>t</w:t>
      </w:r>
      <w:r w:rsidRPr="00454FF5">
        <w:t xml:space="preserve"> aktual </w:t>
      </w:r>
      <w:r w:rsidR="00B024A4">
        <w:t>të</w:t>
      </w:r>
      <w:r w:rsidRPr="00454FF5">
        <w:t xml:space="preserve"> SN i referohet Ligjit p</w:t>
      </w:r>
      <w:r w:rsidR="00F07C75" w:rsidRPr="00454FF5">
        <w:t>ë</w:t>
      </w:r>
      <w:r w:rsidRPr="00454FF5">
        <w:t>r Sh</w:t>
      </w:r>
      <w:r w:rsidR="00F07C75" w:rsidRPr="00454FF5">
        <w:t>ë</w:t>
      </w:r>
      <w:r w:rsidRPr="00454FF5">
        <w:t>ndet</w:t>
      </w:r>
      <w:r w:rsidR="00F07C75" w:rsidRPr="00454FF5">
        <w:t>ë</w:t>
      </w:r>
      <w:r w:rsidRPr="00454FF5">
        <w:t xml:space="preserve">si </w:t>
      </w:r>
      <w:r w:rsidRPr="00454FF5">
        <w:rPr>
          <w:rStyle w:val="fontstyle21"/>
          <w:rFonts w:asciiTheme="minorHAnsi" w:hAnsiTheme="minorHAnsi"/>
          <w:color w:val="auto"/>
          <w:sz w:val="22"/>
          <w:szCs w:val="22"/>
        </w:rPr>
        <w:t xml:space="preserve">nenin 112. paragrafi 4, ligj i cili </w:t>
      </w:r>
      <w:r w:rsidR="00F07C75" w:rsidRPr="00454FF5">
        <w:rPr>
          <w:rStyle w:val="fontstyle21"/>
          <w:rFonts w:asciiTheme="minorHAnsi" w:hAnsiTheme="minorHAnsi"/>
          <w:color w:val="auto"/>
          <w:sz w:val="22"/>
          <w:szCs w:val="22"/>
        </w:rPr>
        <w:t>ë</w:t>
      </w:r>
      <w:r w:rsidRPr="00454FF5">
        <w:rPr>
          <w:rStyle w:val="fontstyle21"/>
          <w:rFonts w:asciiTheme="minorHAnsi" w:hAnsiTheme="minorHAnsi"/>
          <w:color w:val="auto"/>
          <w:sz w:val="22"/>
          <w:szCs w:val="22"/>
        </w:rPr>
        <w:t>sht</w:t>
      </w:r>
      <w:r w:rsidR="00F07C75" w:rsidRPr="00454FF5">
        <w:rPr>
          <w:rStyle w:val="fontstyle21"/>
          <w:rFonts w:asciiTheme="minorHAnsi" w:hAnsiTheme="minorHAnsi"/>
          <w:color w:val="auto"/>
          <w:sz w:val="22"/>
          <w:szCs w:val="22"/>
        </w:rPr>
        <w:t>ë</w:t>
      </w:r>
      <w:r w:rsidRPr="00454FF5">
        <w:rPr>
          <w:rStyle w:val="fontstyle21"/>
          <w:rFonts w:asciiTheme="minorHAnsi" w:hAnsiTheme="minorHAnsi"/>
          <w:color w:val="auto"/>
          <w:sz w:val="22"/>
          <w:szCs w:val="22"/>
        </w:rPr>
        <w:t xml:space="preserve"> ndryshuar n</w:t>
      </w:r>
      <w:r w:rsidR="00F07C75" w:rsidRPr="00454FF5">
        <w:rPr>
          <w:rStyle w:val="fontstyle21"/>
          <w:rFonts w:asciiTheme="minorHAnsi" w:hAnsiTheme="minorHAnsi"/>
          <w:color w:val="auto"/>
          <w:sz w:val="22"/>
          <w:szCs w:val="22"/>
        </w:rPr>
        <w:t>ë</w:t>
      </w:r>
      <w:r w:rsidRPr="00454FF5">
        <w:rPr>
          <w:rStyle w:val="fontstyle21"/>
          <w:rFonts w:asciiTheme="minorHAnsi" w:hAnsiTheme="minorHAnsi"/>
          <w:color w:val="auto"/>
          <w:sz w:val="22"/>
          <w:szCs w:val="22"/>
        </w:rPr>
        <w:t xml:space="preserve"> vitin 2013, dhe poashtu n</w:t>
      </w:r>
      <w:r w:rsidR="00F07C75" w:rsidRPr="00454FF5">
        <w:rPr>
          <w:rStyle w:val="fontstyle21"/>
          <w:rFonts w:asciiTheme="minorHAnsi" w:hAnsiTheme="minorHAnsi"/>
          <w:color w:val="auto"/>
          <w:sz w:val="22"/>
          <w:szCs w:val="22"/>
        </w:rPr>
        <w:t>ë</w:t>
      </w:r>
      <w:r w:rsidRPr="00454FF5">
        <w:rPr>
          <w:rStyle w:val="fontstyle21"/>
          <w:rFonts w:asciiTheme="minorHAnsi" w:hAnsiTheme="minorHAnsi"/>
          <w:color w:val="auto"/>
          <w:sz w:val="22"/>
          <w:szCs w:val="22"/>
        </w:rPr>
        <w:t xml:space="preserve"> nd</w:t>
      </w:r>
      <w:r w:rsidR="00F07C75" w:rsidRPr="00454FF5">
        <w:rPr>
          <w:rStyle w:val="fontstyle21"/>
          <w:rFonts w:asciiTheme="minorHAnsi" w:hAnsiTheme="minorHAnsi"/>
          <w:color w:val="auto"/>
          <w:sz w:val="22"/>
          <w:szCs w:val="22"/>
        </w:rPr>
        <w:t>ë</w:t>
      </w:r>
      <w:r w:rsidRPr="00454FF5">
        <w:rPr>
          <w:rStyle w:val="fontstyle21"/>
          <w:rFonts w:asciiTheme="minorHAnsi" w:hAnsiTheme="minorHAnsi"/>
          <w:color w:val="auto"/>
          <w:sz w:val="22"/>
          <w:szCs w:val="22"/>
        </w:rPr>
        <w:t>rkoh</w:t>
      </w:r>
      <w:r w:rsidR="00F07C75" w:rsidRPr="00454FF5">
        <w:rPr>
          <w:rStyle w:val="fontstyle21"/>
          <w:rFonts w:asciiTheme="minorHAnsi" w:hAnsiTheme="minorHAnsi"/>
          <w:color w:val="auto"/>
          <w:sz w:val="22"/>
          <w:szCs w:val="22"/>
        </w:rPr>
        <w:t>ë</w:t>
      </w:r>
      <w:r w:rsidRPr="00454FF5">
        <w:rPr>
          <w:rStyle w:val="fontstyle21"/>
          <w:rFonts w:asciiTheme="minorHAnsi" w:hAnsiTheme="minorHAnsi"/>
          <w:color w:val="auto"/>
          <w:sz w:val="22"/>
          <w:szCs w:val="22"/>
        </w:rPr>
        <w:t xml:space="preserve"> </w:t>
      </w:r>
      <w:r w:rsidR="00F07C75" w:rsidRPr="00454FF5">
        <w:rPr>
          <w:rStyle w:val="fontstyle21"/>
          <w:rFonts w:asciiTheme="minorHAnsi" w:hAnsiTheme="minorHAnsi"/>
          <w:color w:val="auto"/>
          <w:sz w:val="22"/>
          <w:szCs w:val="22"/>
        </w:rPr>
        <w:t>ë</w:t>
      </w:r>
      <w:r w:rsidRPr="00454FF5">
        <w:rPr>
          <w:rStyle w:val="fontstyle21"/>
          <w:rFonts w:asciiTheme="minorHAnsi" w:hAnsiTheme="minorHAnsi"/>
          <w:color w:val="auto"/>
          <w:sz w:val="22"/>
          <w:szCs w:val="22"/>
        </w:rPr>
        <w:t>sht</w:t>
      </w:r>
      <w:r w:rsidR="00F07C75" w:rsidRPr="00454FF5">
        <w:rPr>
          <w:rStyle w:val="fontstyle21"/>
          <w:rFonts w:asciiTheme="minorHAnsi" w:hAnsiTheme="minorHAnsi"/>
          <w:color w:val="auto"/>
          <w:sz w:val="22"/>
          <w:szCs w:val="22"/>
        </w:rPr>
        <w:t>ë</w:t>
      </w:r>
      <w:r w:rsidRPr="00454FF5">
        <w:rPr>
          <w:rStyle w:val="fontstyle21"/>
          <w:rFonts w:asciiTheme="minorHAnsi" w:hAnsiTheme="minorHAnsi"/>
          <w:color w:val="auto"/>
          <w:sz w:val="22"/>
          <w:szCs w:val="22"/>
        </w:rPr>
        <w:t xml:space="preserve"> n</w:t>
      </w:r>
      <w:r w:rsidR="00F07C75" w:rsidRPr="00454FF5">
        <w:rPr>
          <w:rStyle w:val="fontstyle21"/>
          <w:rFonts w:asciiTheme="minorHAnsi" w:hAnsiTheme="minorHAnsi"/>
          <w:color w:val="auto"/>
          <w:sz w:val="22"/>
          <w:szCs w:val="22"/>
        </w:rPr>
        <w:t>ë</w:t>
      </w:r>
      <w:r w:rsidRPr="00454FF5">
        <w:rPr>
          <w:rStyle w:val="fontstyle21"/>
          <w:rFonts w:asciiTheme="minorHAnsi" w:hAnsiTheme="minorHAnsi"/>
          <w:color w:val="auto"/>
          <w:sz w:val="22"/>
          <w:szCs w:val="22"/>
        </w:rPr>
        <w:t xml:space="preserve"> shqyrtim ligji</w:t>
      </w:r>
      <w:r w:rsidR="00520157" w:rsidRPr="00454FF5">
        <w:rPr>
          <w:rStyle w:val="fontstyle21"/>
          <w:rFonts w:asciiTheme="minorHAnsi" w:hAnsiTheme="minorHAnsi"/>
          <w:color w:val="auto"/>
          <w:sz w:val="22"/>
          <w:szCs w:val="22"/>
        </w:rPr>
        <w:t xml:space="preserve"> i ri </w:t>
      </w:r>
      <w:r w:rsidRPr="00454FF5">
        <w:rPr>
          <w:rStyle w:val="fontstyle21"/>
          <w:rFonts w:asciiTheme="minorHAnsi" w:hAnsiTheme="minorHAnsi"/>
          <w:color w:val="auto"/>
          <w:sz w:val="22"/>
          <w:szCs w:val="22"/>
        </w:rPr>
        <w:t xml:space="preserve"> p</w:t>
      </w:r>
      <w:r w:rsidR="00F07C75" w:rsidRPr="00454FF5">
        <w:rPr>
          <w:rStyle w:val="fontstyle21"/>
          <w:rFonts w:asciiTheme="minorHAnsi" w:hAnsiTheme="minorHAnsi"/>
          <w:color w:val="auto"/>
          <w:sz w:val="22"/>
          <w:szCs w:val="22"/>
        </w:rPr>
        <w:t>ë</w:t>
      </w:r>
      <w:r w:rsidRPr="00454FF5">
        <w:rPr>
          <w:rStyle w:val="fontstyle21"/>
          <w:rFonts w:asciiTheme="minorHAnsi" w:hAnsiTheme="minorHAnsi"/>
          <w:color w:val="auto"/>
          <w:sz w:val="22"/>
          <w:szCs w:val="22"/>
        </w:rPr>
        <w:t>r sh</w:t>
      </w:r>
      <w:r w:rsidR="00F07C75" w:rsidRPr="00454FF5">
        <w:rPr>
          <w:rStyle w:val="fontstyle21"/>
          <w:rFonts w:asciiTheme="minorHAnsi" w:hAnsiTheme="minorHAnsi"/>
          <w:color w:val="auto"/>
          <w:sz w:val="22"/>
          <w:szCs w:val="22"/>
        </w:rPr>
        <w:t>ë</w:t>
      </w:r>
      <w:r w:rsidRPr="00454FF5">
        <w:rPr>
          <w:rStyle w:val="fontstyle21"/>
          <w:rFonts w:asciiTheme="minorHAnsi" w:hAnsiTheme="minorHAnsi"/>
          <w:color w:val="auto"/>
          <w:sz w:val="22"/>
          <w:szCs w:val="22"/>
        </w:rPr>
        <w:t>ndet</w:t>
      </w:r>
      <w:r w:rsidR="00F07C75" w:rsidRPr="00454FF5">
        <w:rPr>
          <w:rStyle w:val="fontstyle21"/>
          <w:rFonts w:asciiTheme="minorHAnsi" w:hAnsiTheme="minorHAnsi"/>
          <w:color w:val="auto"/>
          <w:sz w:val="22"/>
          <w:szCs w:val="22"/>
        </w:rPr>
        <w:t>ë</w:t>
      </w:r>
      <w:r w:rsidRPr="00454FF5">
        <w:rPr>
          <w:rStyle w:val="fontstyle21"/>
          <w:rFonts w:asciiTheme="minorHAnsi" w:hAnsiTheme="minorHAnsi"/>
          <w:color w:val="auto"/>
          <w:sz w:val="22"/>
          <w:szCs w:val="22"/>
        </w:rPr>
        <w:t xml:space="preserve">si. </w:t>
      </w:r>
    </w:p>
    <w:p w14:paraId="40AEF1E0" w14:textId="77777777" w:rsidR="00681665" w:rsidRPr="00454FF5" w:rsidRDefault="00681665" w:rsidP="00454FF5">
      <w:pPr>
        <w:spacing w:after="0" w:line="240" w:lineRule="auto"/>
        <w:jc w:val="both"/>
        <w:rPr>
          <w:rStyle w:val="fontstyle21"/>
          <w:rFonts w:asciiTheme="minorHAnsi" w:hAnsiTheme="minorHAnsi"/>
          <w:color w:val="auto"/>
          <w:sz w:val="22"/>
          <w:szCs w:val="22"/>
        </w:rPr>
      </w:pPr>
    </w:p>
    <w:p w14:paraId="128207E1" w14:textId="77777777" w:rsidR="00584362" w:rsidRPr="00454FF5" w:rsidRDefault="0097506C" w:rsidP="00454FF5">
      <w:pPr>
        <w:spacing w:after="0" w:line="240" w:lineRule="auto"/>
        <w:jc w:val="both"/>
        <w:rPr>
          <w:b/>
        </w:rPr>
      </w:pPr>
      <w:r w:rsidRPr="00454FF5">
        <w:rPr>
          <w:b/>
        </w:rPr>
        <w:t>Neni 13</w:t>
      </w:r>
      <w:r w:rsidR="001335E5" w:rsidRPr="00454FF5">
        <w:rPr>
          <w:b/>
        </w:rPr>
        <w:t xml:space="preserve"> (</w:t>
      </w:r>
      <w:r w:rsidR="001335E5" w:rsidRPr="00454FF5">
        <w:rPr>
          <w:rFonts w:cs="Helvetica-Bold"/>
          <w:b/>
          <w:bCs/>
          <w:lang w:val="en-US"/>
        </w:rPr>
        <w:t>Paraqitja e sëmundjeve ngjitëse)</w:t>
      </w:r>
    </w:p>
    <w:p w14:paraId="2174ECA0" w14:textId="7CD0EDDD" w:rsidR="00584362" w:rsidRPr="00454FF5" w:rsidRDefault="00584362" w:rsidP="00454FF5">
      <w:pPr>
        <w:spacing w:after="0" w:line="240" w:lineRule="auto"/>
        <w:jc w:val="both"/>
      </w:pPr>
      <w:r w:rsidRPr="00454FF5">
        <w:t>Mungon p</w:t>
      </w:r>
      <w:r w:rsidR="00F07C75" w:rsidRPr="00454FF5">
        <w:t>ë</w:t>
      </w:r>
      <w:r w:rsidRPr="00454FF5">
        <w:t>rkufizimi i qart</w:t>
      </w:r>
      <w:r w:rsidR="00F07C75" w:rsidRPr="00454FF5">
        <w:t>ë</w:t>
      </w:r>
      <w:r w:rsidRPr="00454FF5">
        <w:t xml:space="preserve"> i termit paraqitje, si dhe nuk </w:t>
      </w:r>
      <w:r w:rsidR="00B024A4">
        <w:t>ë</w:t>
      </w:r>
      <w:r w:rsidRPr="00454FF5">
        <w:t>sht</w:t>
      </w:r>
      <w:r w:rsidR="00B024A4">
        <w:t>ë</w:t>
      </w:r>
      <w:r w:rsidRPr="00454FF5">
        <w:t xml:space="preserve"> i qart</w:t>
      </w:r>
      <w:r w:rsidR="00B024A4">
        <w:t>ë</w:t>
      </w:r>
      <w:r w:rsidRPr="00454FF5">
        <w:t xml:space="preserve"> obligimi p</w:t>
      </w:r>
      <w:r w:rsidR="00B024A4">
        <w:t>ë</w:t>
      </w:r>
      <w:r w:rsidRPr="00454FF5">
        <w:t>r diagnoz</w:t>
      </w:r>
      <w:r w:rsidR="00B024A4">
        <w:t>ë</w:t>
      </w:r>
      <w:r w:rsidRPr="00454FF5">
        <w:t>n laboratorike, p</w:t>
      </w:r>
      <w:r w:rsidR="00F07C75" w:rsidRPr="00454FF5">
        <w:t>ë</w:t>
      </w:r>
      <w:r w:rsidRPr="00454FF5">
        <w:t>r arsye t</w:t>
      </w:r>
      <w:r w:rsidR="00F07C75" w:rsidRPr="00454FF5">
        <w:t>ë</w:t>
      </w:r>
      <w:r w:rsidRPr="00454FF5">
        <w:t xml:space="preserve"> munges</w:t>
      </w:r>
      <w:r w:rsidR="00F07C75" w:rsidRPr="00454FF5">
        <w:t>ë</w:t>
      </w:r>
      <w:r w:rsidRPr="00454FF5">
        <w:t>s s</w:t>
      </w:r>
      <w:r w:rsidR="00F07C75" w:rsidRPr="00454FF5">
        <w:t>ë</w:t>
      </w:r>
      <w:r w:rsidRPr="00454FF5">
        <w:t xml:space="preserve"> definimit t</w:t>
      </w:r>
      <w:r w:rsidR="00F07C75" w:rsidRPr="00454FF5">
        <w:t>ë</w:t>
      </w:r>
      <w:r w:rsidRPr="00454FF5">
        <w:t xml:space="preserve"> rastit. </w:t>
      </w:r>
    </w:p>
    <w:p w14:paraId="1DA67E35" w14:textId="77777777" w:rsidR="00F07C75" w:rsidRPr="00454FF5" w:rsidRDefault="00F07C75" w:rsidP="00454FF5">
      <w:pPr>
        <w:spacing w:after="0" w:line="240" w:lineRule="auto"/>
        <w:jc w:val="both"/>
      </w:pPr>
    </w:p>
    <w:p w14:paraId="1744870E" w14:textId="77777777" w:rsidR="00681665" w:rsidRPr="00454FF5" w:rsidRDefault="0097506C" w:rsidP="00454FF5">
      <w:pPr>
        <w:spacing w:after="0" w:line="240" w:lineRule="auto"/>
        <w:jc w:val="both"/>
        <w:rPr>
          <w:b/>
        </w:rPr>
      </w:pPr>
      <w:r w:rsidRPr="00454FF5">
        <w:rPr>
          <w:b/>
        </w:rPr>
        <w:t>Neni 16</w:t>
      </w:r>
      <w:r w:rsidR="00681665" w:rsidRPr="00454FF5">
        <w:rPr>
          <w:b/>
        </w:rPr>
        <w:t xml:space="preserve"> </w:t>
      </w:r>
      <w:r w:rsidRPr="00454FF5">
        <w:rPr>
          <w:b/>
        </w:rPr>
        <w:t>pika 16.4</w:t>
      </w:r>
      <w:r w:rsidR="001335E5" w:rsidRPr="00454FF5">
        <w:rPr>
          <w:b/>
        </w:rPr>
        <w:t xml:space="preserve"> (</w:t>
      </w:r>
      <w:r w:rsidR="001335E5" w:rsidRPr="00454FF5">
        <w:rPr>
          <w:rFonts w:cs="Helvetica"/>
          <w:lang w:val="en-US"/>
        </w:rPr>
        <w:t>Mbikëqyrja dhe raportimi i sëmundjeve ngjitëse)</w:t>
      </w:r>
    </w:p>
    <w:p w14:paraId="3AFDE8B9" w14:textId="77777777" w:rsidR="00F07C75" w:rsidRPr="00454FF5" w:rsidRDefault="00F07C75" w:rsidP="00454FF5">
      <w:pPr>
        <w:spacing w:after="0" w:line="240" w:lineRule="auto"/>
        <w:jc w:val="both"/>
      </w:pPr>
      <w:r w:rsidRPr="00454FF5">
        <w:t xml:space="preserve">Frekuenca e raportimit është e kufizuar në çdo 6 muaj, ndërsa duhet të jetë çdo muaj dhe në baza vjetore. </w:t>
      </w:r>
    </w:p>
    <w:p w14:paraId="39D5C35F" w14:textId="77777777" w:rsidR="004D0897" w:rsidRPr="00454FF5" w:rsidRDefault="004D0897" w:rsidP="00454FF5">
      <w:pPr>
        <w:spacing w:after="0" w:line="240" w:lineRule="auto"/>
        <w:jc w:val="both"/>
      </w:pPr>
    </w:p>
    <w:p w14:paraId="58B4D5E6" w14:textId="77777777" w:rsidR="00681665" w:rsidRPr="00454FF5" w:rsidRDefault="0097506C" w:rsidP="00454FF5">
      <w:pPr>
        <w:spacing w:after="0" w:line="240" w:lineRule="auto"/>
        <w:jc w:val="both"/>
        <w:rPr>
          <w:b/>
        </w:rPr>
      </w:pPr>
      <w:r w:rsidRPr="00454FF5">
        <w:rPr>
          <w:b/>
        </w:rPr>
        <w:t xml:space="preserve">Neni 17 pika 17.2 </w:t>
      </w:r>
      <w:r w:rsidR="001335E5" w:rsidRPr="00454FF5">
        <w:rPr>
          <w:b/>
        </w:rPr>
        <w:t>(</w:t>
      </w:r>
      <w:r w:rsidR="001335E5" w:rsidRPr="00454FF5">
        <w:rPr>
          <w:rFonts w:cs="Helvetica-Bold"/>
          <w:b/>
          <w:bCs/>
          <w:lang w:val="en-US"/>
        </w:rPr>
        <w:t>Izolimi, transporti dhe mjekimi)</w:t>
      </w:r>
    </w:p>
    <w:p w14:paraId="2C7EAFD9" w14:textId="77777777" w:rsidR="004D0897" w:rsidRPr="00454FF5" w:rsidRDefault="004D0897" w:rsidP="00454FF5">
      <w:pPr>
        <w:spacing w:after="0" w:line="240" w:lineRule="auto"/>
        <w:jc w:val="both"/>
      </w:pPr>
      <w:r w:rsidRPr="00454FF5">
        <w:t>Te masat e parandalimit dhe kontrollës së SN, mungon masa e trajtimit ambullantorik të rasteve me sëmundjet ngjitëse.</w:t>
      </w:r>
    </w:p>
    <w:p w14:paraId="132CE2C3" w14:textId="77777777" w:rsidR="00983855" w:rsidRPr="00454FF5" w:rsidRDefault="00983855" w:rsidP="00454FF5">
      <w:pPr>
        <w:spacing w:after="0" w:line="240" w:lineRule="auto"/>
        <w:jc w:val="both"/>
      </w:pPr>
    </w:p>
    <w:p w14:paraId="3C041EE5" w14:textId="5CF60F15" w:rsidR="00983855" w:rsidRPr="00454FF5" w:rsidRDefault="00983855" w:rsidP="00454FF5">
      <w:pPr>
        <w:spacing w:after="0" w:line="240" w:lineRule="auto"/>
        <w:jc w:val="both"/>
      </w:pPr>
      <w:r w:rsidRPr="00B024A4">
        <w:rPr>
          <w:b/>
          <w:bCs/>
        </w:rPr>
        <w:t>Neni 20 pika 20.1</w:t>
      </w:r>
      <w:r w:rsidRPr="00454FF5">
        <w:t xml:space="preserve"> Është i detyrueshëm dezinfektimi parandalues i tajimeve, gjësendeve personale dhe sendeve tjera,</w:t>
      </w:r>
      <w:r w:rsidR="001030C4" w:rsidRPr="00454FF5">
        <w:t xml:space="preserve"> </w:t>
      </w:r>
      <w:r w:rsidRPr="00454FF5">
        <w:t xml:space="preserve">pajisjeve dhe i dhomave dhe hapësirave </w:t>
      </w:r>
      <w:r w:rsidR="001030C4" w:rsidRPr="00454FF5">
        <w:t>t</w:t>
      </w:r>
      <w:r w:rsidR="00DB6AAE" w:rsidRPr="00454FF5">
        <w:t>ë</w:t>
      </w:r>
      <w:r w:rsidR="001030C4" w:rsidRPr="00454FF5">
        <w:t xml:space="preserve"> </w:t>
      </w:r>
      <w:r w:rsidRPr="00454FF5">
        <w:t>institucioneve shëndetësore, të shkollave dhe institucioneve tjera për fëmijë dhe te rinj</w:t>
      </w:r>
      <w:r w:rsidR="001030C4" w:rsidRPr="00454FF5">
        <w:t>. N</w:t>
      </w:r>
      <w:r w:rsidR="00DB6AAE" w:rsidRPr="00454FF5">
        <w:t>ë</w:t>
      </w:r>
      <w:r w:rsidR="001030C4" w:rsidRPr="00454FF5">
        <w:t xml:space="preserve"> ligj </w:t>
      </w:r>
      <w:r w:rsidRPr="00454FF5">
        <w:t xml:space="preserve">nuk </w:t>
      </w:r>
      <w:r w:rsidR="00B024A4">
        <w:t>ë</w:t>
      </w:r>
      <w:r w:rsidRPr="00454FF5">
        <w:t>sht</w:t>
      </w:r>
      <w:r w:rsidR="00B024A4">
        <w:t xml:space="preserve">ë </w:t>
      </w:r>
      <w:r w:rsidRPr="00454FF5">
        <w:t>b</w:t>
      </w:r>
      <w:r w:rsidR="00B024A4">
        <w:t>ë</w:t>
      </w:r>
      <w:r w:rsidRPr="00454FF5">
        <w:t>r</w:t>
      </w:r>
      <w:r w:rsidR="00B024A4">
        <w:t>ë</w:t>
      </w:r>
      <w:r w:rsidRPr="00454FF5">
        <w:t xml:space="preserve"> dallimi ne mes te inst</w:t>
      </w:r>
      <w:r w:rsidR="00B024A4">
        <w:t>itucioneve</w:t>
      </w:r>
      <w:r w:rsidRPr="00454FF5">
        <w:t xml:space="preserve"> </w:t>
      </w:r>
      <w:r w:rsidR="00B024A4">
        <w:t>s</w:t>
      </w:r>
      <w:r w:rsidRPr="00454FF5">
        <w:t>h</w:t>
      </w:r>
      <w:r w:rsidR="00B024A4">
        <w:t>ë</w:t>
      </w:r>
      <w:r w:rsidRPr="00454FF5">
        <w:t>ndet</w:t>
      </w:r>
      <w:r w:rsidR="00B024A4">
        <w:t>ë</w:t>
      </w:r>
      <w:r w:rsidRPr="00454FF5">
        <w:t>sore spitalore dhe inst</w:t>
      </w:r>
      <w:r w:rsidR="00B024A4">
        <w:t>itucioneve</w:t>
      </w:r>
      <w:r w:rsidRPr="00454FF5">
        <w:t xml:space="preserve"> tjera kolektive.</w:t>
      </w:r>
    </w:p>
    <w:p w14:paraId="034DFB9D" w14:textId="77777777" w:rsidR="00681665" w:rsidRPr="00454FF5" w:rsidRDefault="00681665" w:rsidP="00454FF5">
      <w:pPr>
        <w:spacing w:after="0" w:line="240" w:lineRule="auto"/>
        <w:jc w:val="both"/>
      </w:pPr>
    </w:p>
    <w:p w14:paraId="61BA65B0" w14:textId="77777777" w:rsidR="00681665" w:rsidRPr="00454FF5" w:rsidRDefault="00681665" w:rsidP="00454FF5">
      <w:pPr>
        <w:spacing w:after="0" w:line="240" w:lineRule="auto"/>
        <w:jc w:val="both"/>
      </w:pPr>
      <w:r w:rsidRPr="00454FF5">
        <w:rPr>
          <w:rStyle w:val="fontstyle01"/>
          <w:rFonts w:asciiTheme="minorHAnsi" w:hAnsiTheme="minorHAnsi"/>
          <w:color w:val="auto"/>
          <w:sz w:val="22"/>
          <w:szCs w:val="22"/>
        </w:rPr>
        <w:t>Neni 21</w:t>
      </w:r>
      <w:r w:rsidR="001335E5" w:rsidRPr="00454FF5">
        <w:rPr>
          <w:rStyle w:val="fontstyle01"/>
          <w:rFonts w:asciiTheme="minorHAnsi" w:hAnsiTheme="minorHAnsi"/>
          <w:color w:val="auto"/>
          <w:sz w:val="22"/>
          <w:szCs w:val="22"/>
        </w:rPr>
        <w:t xml:space="preserve"> (</w:t>
      </w:r>
      <w:r w:rsidR="001335E5" w:rsidRPr="00454FF5">
        <w:rPr>
          <w:rFonts w:cs="Helvetica"/>
          <w:lang w:val="en-US"/>
        </w:rPr>
        <w:t>dezinsektimi)</w:t>
      </w:r>
    </w:p>
    <w:p w14:paraId="46DBFEDC" w14:textId="701A824D" w:rsidR="00A72143" w:rsidRPr="00454FF5" w:rsidRDefault="00A72143" w:rsidP="00454FF5">
      <w:pPr>
        <w:spacing w:after="0" w:line="240" w:lineRule="auto"/>
        <w:jc w:val="both"/>
      </w:pPr>
      <w:r w:rsidRPr="00454FF5">
        <w:t>Masat e dezinsektimit jan</w:t>
      </w:r>
      <w:r w:rsidR="00B22D5E" w:rsidRPr="00454FF5">
        <w:t>ë</w:t>
      </w:r>
      <w:r w:rsidRPr="00454FF5">
        <w:t xml:space="preserve"> t</w:t>
      </w:r>
      <w:r w:rsidR="00B22D5E" w:rsidRPr="00454FF5">
        <w:t>ë</w:t>
      </w:r>
      <w:r w:rsidRPr="00454FF5">
        <w:t xml:space="preserve"> specifikuar vet</w:t>
      </w:r>
      <w:r w:rsidR="00B22D5E" w:rsidRPr="00454FF5">
        <w:t>ë</w:t>
      </w:r>
      <w:r w:rsidRPr="00454FF5">
        <w:t>m p</w:t>
      </w:r>
      <w:r w:rsidR="00B22D5E" w:rsidRPr="00454FF5">
        <w:t>ë</w:t>
      </w:r>
      <w:r w:rsidRPr="00454FF5">
        <w:t>r disa s</w:t>
      </w:r>
      <w:r w:rsidR="00B22D5E" w:rsidRPr="00454FF5">
        <w:t>ë</w:t>
      </w:r>
      <w:r w:rsidRPr="00454FF5">
        <w:t>mundje dhe nuk i p</w:t>
      </w:r>
      <w:r w:rsidR="00B22D5E" w:rsidRPr="00454FF5">
        <w:t>ë</w:t>
      </w:r>
      <w:r w:rsidRPr="00454FF5">
        <w:t>rfshijn</w:t>
      </w:r>
      <w:r w:rsidR="00B22D5E" w:rsidRPr="00454FF5">
        <w:t>ë</w:t>
      </w:r>
      <w:r w:rsidRPr="00454FF5">
        <w:t xml:space="preserve"> s</w:t>
      </w:r>
      <w:r w:rsidR="00B22D5E" w:rsidRPr="00454FF5">
        <w:t>ë</w:t>
      </w:r>
      <w:r w:rsidRPr="00454FF5">
        <w:t>mundjet tjera ngjit</w:t>
      </w:r>
      <w:r w:rsidR="00B22D5E" w:rsidRPr="00454FF5">
        <w:t>ë</w:t>
      </w:r>
      <w:r w:rsidRPr="00454FF5">
        <w:t>se q</w:t>
      </w:r>
      <w:r w:rsidR="00B22D5E" w:rsidRPr="00454FF5">
        <w:t>ë</w:t>
      </w:r>
      <w:r w:rsidRPr="00454FF5">
        <w:t xml:space="preserve"> barten me vektor</w:t>
      </w:r>
      <w:r w:rsidR="00B22D5E" w:rsidRPr="00454FF5">
        <w:t>ë</w:t>
      </w:r>
      <w:r w:rsidR="001030C4" w:rsidRPr="00454FF5">
        <w:t>, si p.sh. ethet e Nilit per</w:t>
      </w:r>
      <w:r w:rsidR="00DB6AAE" w:rsidRPr="00454FF5">
        <w:t>ë</w:t>
      </w:r>
      <w:r w:rsidR="001030C4" w:rsidRPr="00454FF5">
        <w:t>ndimor, Leishmaniaza</w:t>
      </w:r>
      <w:r w:rsidRPr="00454FF5">
        <w:t xml:space="preserve">. </w:t>
      </w:r>
    </w:p>
    <w:p w14:paraId="00CD1A50" w14:textId="77777777" w:rsidR="00983855" w:rsidRPr="00454FF5" w:rsidRDefault="00983855" w:rsidP="00454FF5">
      <w:pPr>
        <w:spacing w:after="0" w:line="240" w:lineRule="auto"/>
        <w:jc w:val="both"/>
      </w:pPr>
    </w:p>
    <w:p w14:paraId="67E2549F" w14:textId="42296446" w:rsidR="00DC52A9" w:rsidRPr="00454FF5" w:rsidRDefault="0097506C" w:rsidP="00454FF5">
      <w:pPr>
        <w:spacing w:after="0" w:line="240" w:lineRule="auto"/>
        <w:jc w:val="both"/>
        <w:rPr>
          <w:b/>
        </w:rPr>
      </w:pPr>
      <w:r w:rsidRPr="00454FF5">
        <w:rPr>
          <w:b/>
        </w:rPr>
        <w:t>Neni 28.1</w:t>
      </w:r>
      <w:r w:rsidR="007A2C8D" w:rsidRPr="00454FF5">
        <w:rPr>
          <w:b/>
        </w:rPr>
        <w:t xml:space="preserve"> </w:t>
      </w:r>
      <w:r w:rsidR="001335E5" w:rsidRPr="00454FF5">
        <w:rPr>
          <w:b/>
        </w:rPr>
        <w:t>(</w:t>
      </w:r>
      <w:r w:rsidR="001335E5" w:rsidRPr="00454FF5">
        <w:rPr>
          <w:rFonts w:cs="Helvetica-Bold"/>
          <w:b/>
          <w:bCs/>
          <w:lang w:val="en-US"/>
        </w:rPr>
        <w:t>Imunoprofilaksa, seroprofilaksa dhe kimioprofilaksa)</w:t>
      </w:r>
    </w:p>
    <w:p w14:paraId="70D53E90" w14:textId="62DA8D66" w:rsidR="00DC52A9" w:rsidRPr="00454FF5" w:rsidRDefault="0097506C" w:rsidP="00454FF5">
      <w:pPr>
        <w:jc w:val="both"/>
      </w:pPr>
      <w:r w:rsidRPr="00454FF5">
        <w:rPr>
          <w:bCs/>
        </w:rPr>
        <w:lastRenderedPageBreak/>
        <w:t xml:space="preserve">Imunoprofilaksa, seroprofilaksa dhe kimioprofilaksa </w:t>
      </w:r>
      <w:r w:rsidRPr="00454FF5">
        <w:t>mungojn</w:t>
      </w:r>
      <w:r w:rsidR="00B024A4">
        <w:t>ë</w:t>
      </w:r>
      <w:r w:rsidRPr="00454FF5">
        <w:t xml:space="preserve"> vaksinat sipas PZI, </w:t>
      </w:r>
      <w:r w:rsidR="00B024A4">
        <w:t xml:space="preserve">duhet </w:t>
      </w:r>
      <w:r w:rsidRPr="00454FF5">
        <w:t>t</w:t>
      </w:r>
      <w:r w:rsidR="00B024A4">
        <w:t>ë</w:t>
      </w:r>
      <w:r w:rsidRPr="00454FF5">
        <w:t xml:space="preserve"> shtohen</w:t>
      </w:r>
      <w:r w:rsidR="00DC52A9" w:rsidRPr="00454FF5">
        <w:t xml:space="preserve">, si dhe </w:t>
      </w:r>
      <w:r w:rsidRPr="00454FF5">
        <w:t>nenet</w:t>
      </w:r>
      <w:r w:rsidR="00DC52A9" w:rsidRPr="00454FF5">
        <w:t xml:space="preserve"> e k</w:t>
      </w:r>
      <w:r w:rsidR="00B22D5E" w:rsidRPr="00454FF5">
        <w:t>ë</w:t>
      </w:r>
      <w:r w:rsidR="00DC52A9" w:rsidRPr="00454FF5">
        <w:t xml:space="preserve">tij paragrafi </w:t>
      </w:r>
      <w:r w:rsidRPr="00454FF5">
        <w:t>jan</w:t>
      </w:r>
      <w:r w:rsidR="00B024A4">
        <w:t>ë</w:t>
      </w:r>
      <w:r w:rsidRPr="00454FF5">
        <w:t xml:space="preserve"> t</w:t>
      </w:r>
      <w:r w:rsidR="00B024A4">
        <w:t>ë</w:t>
      </w:r>
      <w:r w:rsidRPr="00454FF5">
        <w:t xml:space="preserve"> p</w:t>
      </w:r>
      <w:r w:rsidR="00B024A4">
        <w:t>ë</w:t>
      </w:r>
      <w:r w:rsidRPr="00454FF5">
        <w:t>rfshira n</w:t>
      </w:r>
      <w:r w:rsidR="00B024A4">
        <w:t>ë</w:t>
      </w:r>
      <w:r w:rsidRPr="00454FF5">
        <w:t xml:space="preserve"> </w:t>
      </w:r>
      <w:r w:rsidR="00D958EC" w:rsidRPr="00454FF5">
        <w:t>udh</w:t>
      </w:r>
      <w:r w:rsidR="00DB6AAE" w:rsidRPr="00454FF5">
        <w:t>ë</w:t>
      </w:r>
      <w:r w:rsidR="00D958EC" w:rsidRPr="00454FF5">
        <w:t>zim administrativ</w:t>
      </w:r>
      <w:r w:rsidRPr="00454FF5">
        <w:t xml:space="preserve"> t</w:t>
      </w:r>
      <w:r w:rsidR="00B024A4">
        <w:t>ë</w:t>
      </w:r>
      <w:r w:rsidRPr="00454FF5">
        <w:t xml:space="preserve"> ve</w:t>
      </w:r>
      <w:r w:rsidR="00B024A4">
        <w:t>ç</w:t>
      </w:r>
      <w:r w:rsidRPr="00454FF5">
        <w:t>ant</w:t>
      </w:r>
      <w:r w:rsidR="00B024A4">
        <w:t>ë</w:t>
      </w:r>
      <w:r w:rsidR="00DC52A9" w:rsidRPr="00454FF5">
        <w:t xml:space="preserve"> dhe duhet t’i referohen </w:t>
      </w:r>
      <w:r w:rsidR="00D958EC" w:rsidRPr="00454FF5">
        <w:t>k</w:t>
      </w:r>
      <w:r w:rsidR="00DB6AAE" w:rsidRPr="00454FF5">
        <w:t>ë</w:t>
      </w:r>
      <w:r w:rsidR="00D958EC" w:rsidRPr="00454FF5">
        <w:t>tij</w:t>
      </w:r>
      <w:r w:rsidR="00DC52A9" w:rsidRPr="00454FF5">
        <w:t xml:space="preserve"> </w:t>
      </w:r>
      <w:r w:rsidR="00D958EC" w:rsidRPr="00454FF5">
        <w:t>udh</w:t>
      </w:r>
      <w:r w:rsidR="00DB6AAE" w:rsidRPr="00454FF5">
        <w:t>ë</w:t>
      </w:r>
      <w:r w:rsidR="00D958EC" w:rsidRPr="00454FF5">
        <w:t>zimi administrativ (n</w:t>
      </w:r>
      <w:r w:rsidR="00DB6AAE" w:rsidRPr="00454FF5">
        <w:t>ë</w:t>
      </w:r>
      <w:r w:rsidR="00D958EC" w:rsidRPr="00454FF5">
        <w:t xml:space="preserve"> Sh</w:t>
      </w:r>
      <w:r w:rsidR="00DB6AAE" w:rsidRPr="00454FF5">
        <w:t>ë</w:t>
      </w:r>
      <w:r w:rsidR="00D958EC" w:rsidRPr="00454FF5">
        <w:t>ndet</w:t>
      </w:r>
      <w:r w:rsidR="00DB6AAE" w:rsidRPr="00454FF5">
        <w:t>ë</w:t>
      </w:r>
      <w:r w:rsidR="00D958EC" w:rsidRPr="00454FF5">
        <w:t>si) 5/2010 p</w:t>
      </w:r>
      <w:r w:rsidR="00DB6AAE" w:rsidRPr="00454FF5">
        <w:t>ë</w:t>
      </w:r>
      <w:r w:rsidR="00D958EC" w:rsidRPr="00454FF5">
        <w:t>r Vaksinoprfilaks</w:t>
      </w:r>
      <w:r w:rsidR="00DB6AAE" w:rsidRPr="00454FF5">
        <w:t>ë</w:t>
      </w:r>
      <w:r w:rsidR="00D958EC" w:rsidRPr="00454FF5">
        <w:t>, Seroprofilaks</w:t>
      </w:r>
      <w:r w:rsidR="00DB6AAE" w:rsidRPr="00454FF5">
        <w:t>ë</w:t>
      </w:r>
      <w:r w:rsidR="00D958EC" w:rsidRPr="00454FF5">
        <w:t xml:space="preserve"> dhe Kimioprofilaks</w:t>
      </w:r>
      <w:r w:rsidR="00DB6AAE" w:rsidRPr="00454FF5">
        <w:t>ë</w:t>
      </w:r>
      <w:r w:rsidR="00DC52A9" w:rsidRPr="00454FF5">
        <w:t xml:space="preserve">. </w:t>
      </w:r>
    </w:p>
    <w:p w14:paraId="3FCDFC3E" w14:textId="77777777" w:rsidR="00CA2C4B" w:rsidRPr="00454FF5" w:rsidRDefault="00CA2C4B" w:rsidP="00454FF5">
      <w:pPr>
        <w:jc w:val="both"/>
      </w:pPr>
      <w:r w:rsidRPr="00454FF5">
        <w:rPr>
          <w:b/>
          <w:bCs/>
        </w:rPr>
        <w:t>Neni 32</w:t>
      </w:r>
      <w:r w:rsidR="001335E5" w:rsidRPr="00454FF5">
        <w:rPr>
          <w:b/>
          <w:bCs/>
        </w:rPr>
        <w:t xml:space="preserve"> (</w:t>
      </w:r>
      <w:r w:rsidR="001335E5" w:rsidRPr="00454FF5">
        <w:rPr>
          <w:rFonts w:cs="Helvetica"/>
          <w:lang w:val="en-US"/>
        </w:rPr>
        <w:t>Kimioprofilaksa/mbrojtja me barna)</w:t>
      </w:r>
    </w:p>
    <w:p w14:paraId="5C52BFF2" w14:textId="6AA828FE" w:rsidR="00DC52A9" w:rsidRPr="00454FF5" w:rsidRDefault="00DC52A9" w:rsidP="00454FF5">
      <w:pPr>
        <w:jc w:val="both"/>
      </w:pPr>
      <w:r w:rsidRPr="00454FF5">
        <w:t xml:space="preserve">Te mbrojtja specifike </w:t>
      </w:r>
      <w:r w:rsidR="00B024A4">
        <w:t>k</w:t>
      </w:r>
      <w:r w:rsidRPr="00454FF5">
        <w:t xml:space="preserve">imioprofilaksa </w:t>
      </w:r>
      <w:r w:rsidR="0097506C" w:rsidRPr="00454FF5">
        <w:t>mungon termi imunoglobulina, p</w:t>
      </w:r>
      <w:r w:rsidR="00B024A4">
        <w:t>ë</w:t>
      </w:r>
      <w:r w:rsidR="0097506C" w:rsidRPr="00454FF5">
        <w:t>r kimioprofilaks</w:t>
      </w:r>
      <w:r w:rsidR="00B024A4">
        <w:t>ë duhet</w:t>
      </w:r>
      <w:r w:rsidR="0097506C" w:rsidRPr="00454FF5">
        <w:t xml:space="preserve"> t</w:t>
      </w:r>
      <w:r w:rsidR="00B024A4">
        <w:t>ë</w:t>
      </w:r>
      <w:r w:rsidR="0097506C" w:rsidRPr="00454FF5">
        <w:t xml:space="preserve"> jet</w:t>
      </w:r>
      <w:r w:rsidR="00B024A4">
        <w:t>ë</w:t>
      </w:r>
      <w:r w:rsidR="0097506C" w:rsidRPr="00454FF5">
        <w:t xml:space="preserve"> m</w:t>
      </w:r>
      <w:r w:rsidR="00B024A4">
        <w:t>ë</w:t>
      </w:r>
      <w:r w:rsidR="0097506C" w:rsidRPr="00454FF5">
        <w:t xml:space="preserve"> e gjeneralizuar</w:t>
      </w:r>
      <w:r w:rsidRPr="00454FF5">
        <w:t xml:space="preserve"> dhe jo t</w:t>
      </w:r>
      <w:r w:rsidR="00B22D5E" w:rsidRPr="00454FF5">
        <w:t>ë</w:t>
      </w:r>
      <w:r w:rsidRPr="00454FF5">
        <w:t xml:space="preserve"> p</w:t>
      </w:r>
      <w:r w:rsidR="00B22D5E" w:rsidRPr="00454FF5">
        <w:t>ë</w:t>
      </w:r>
      <w:r w:rsidRPr="00454FF5">
        <w:t>rfshihen vet</w:t>
      </w:r>
      <w:r w:rsidR="00B22D5E" w:rsidRPr="00454FF5">
        <w:t>ë</w:t>
      </w:r>
      <w:r w:rsidRPr="00454FF5">
        <w:t>m disa s</w:t>
      </w:r>
      <w:r w:rsidR="00B22D5E" w:rsidRPr="00454FF5">
        <w:t>ë</w:t>
      </w:r>
      <w:r w:rsidRPr="00454FF5">
        <w:t>mudje specifike.</w:t>
      </w:r>
    </w:p>
    <w:p w14:paraId="5E8EB826" w14:textId="41C2F102" w:rsidR="00CA2C4B" w:rsidRPr="00B024A4" w:rsidRDefault="00CA2C4B" w:rsidP="00454FF5">
      <w:pPr>
        <w:jc w:val="both"/>
        <w:rPr>
          <w:b/>
          <w:bCs/>
        </w:rPr>
      </w:pPr>
      <w:r w:rsidRPr="00454FF5">
        <w:rPr>
          <w:b/>
          <w:bCs/>
        </w:rPr>
        <w:t>Neni 33</w:t>
      </w:r>
      <w:r w:rsidR="001335E5" w:rsidRPr="00454FF5">
        <w:rPr>
          <w:b/>
          <w:bCs/>
        </w:rPr>
        <w:t xml:space="preserve"> (Karantina)</w:t>
      </w:r>
      <w:r w:rsidR="00B024A4">
        <w:rPr>
          <w:rStyle w:val="fontstyle21"/>
          <w:rFonts w:asciiTheme="minorHAnsi" w:hAnsiTheme="minorHAnsi"/>
          <w:color w:val="auto"/>
          <w:sz w:val="22"/>
          <w:szCs w:val="22"/>
        </w:rPr>
        <w:t>P</w:t>
      </w:r>
      <w:r w:rsidR="00B22D5E" w:rsidRPr="00454FF5">
        <w:rPr>
          <w:rStyle w:val="fontstyle21"/>
          <w:rFonts w:asciiTheme="minorHAnsi" w:hAnsiTheme="minorHAnsi"/>
          <w:color w:val="auto"/>
          <w:sz w:val="22"/>
          <w:szCs w:val="22"/>
        </w:rPr>
        <w:t>ë</w:t>
      </w:r>
      <w:r w:rsidR="00DC52A9" w:rsidRPr="00454FF5">
        <w:rPr>
          <w:rStyle w:val="fontstyle21"/>
          <w:rFonts w:asciiTheme="minorHAnsi" w:hAnsiTheme="minorHAnsi"/>
          <w:color w:val="auto"/>
          <w:sz w:val="22"/>
          <w:szCs w:val="22"/>
        </w:rPr>
        <w:t>rkufizimi i karantin</w:t>
      </w:r>
      <w:r w:rsidR="00B22D5E" w:rsidRPr="00454FF5">
        <w:rPr>
          <w:rStyle w:val="fontstyle21"/>
          <w:rFonts w:asciiTheme="minorHAnsi" w:hAnsiTheme="minorHAnsi"/>
          <w:color w:val="auto"/>
          <w:sz w:val="22"/>
          <w:szCs w:val="22"/>
        </w:rPr>
        <w:t>ë</w:t>
      </w:r>
      <w:r w:rsidR="00DC52A9" w:rsidRPr="00454FF5">
        <w:rPr>
          <w:rStyle w:val="fontstyle21"/>
          <w:rFonts w:asciiTheme="minorHAnsi" w:hAnsiTheme="minorHAnsi"/>
          <w:color w:val="auto"/>
          <w:sz w:val="22"/>
          <w:szCs w:val="22"/>
        </w:rPr>
        <w:t xml:space="preserve">s </w:t>
      </w:r>
      <w:r w:rsidR="00B22D5E" w:rsidRPr="00454FF5">
        <w:rPr>
          <w:rStyle w:val="fontstyle21"/>
          <w:rFonts w:asciiTheme="minorHAnsi" w:hAnsiTheme="minorHAnsi"/>
          <w:color w:val="auto"/>
          <w:sz w:val="22"/>
          <w:szCs w:val="22"/>
        </w:rPr>
        <w:t>ë</w:t>
      </w:r>
      <w:r w:rsidR="00DC52A9" w:rsidRPr="00454FF5">
        <w:rPr>
          <w:rStyle w:val="fontstyle21"/>
          <w:rFonts w:asciiTheme="minorHAnsi" w:hAnsiTheme="minorHAnsi"/>
          <w:color w:val="auto"/>
          <w:sz w:val="22"/>
          <w:szCs w:val="22"/>
        </w:rPr>
        <w:t>sht</w:t>
      </w:r>
      <w:r w:rsidR="00B22D5E" w:rsidRPr="00454FF5">
        <w:rPr>
          <w:rStyle w:val="fontstyle21"/>
          <w:rFonts w:asciiTheme="minorHAnsi" w:hAnsiTheme="minorHAnsi"/>
          <w:color w:val="auto"/>
          <w:sz w:val="22"/>
          <w:szCs w:val="22"/>
        </w:rPr>
        <w:t>ë</w:t>
      </w:r>
      <w:r w:rsidR="00DC52A9" w:rsidRPr="00454FF5">
        <w:rPr>
          <w:rStyle w:val="fontstyle21"/>
          <w:rFonts w:asciiTheme="minorHAnsi" w:hAnsiTheme="minorHAnsi"/>
          <w:color w:val="auto"/>
          <w:sz w:val="22"/>
          <w:szCs w:val="22"/>
        </w:rPr>
        <w:t xml:space="preserve"> jo i plot</w:t>
      </w:r>
      <w:r w:rsidR="00B22D5E" w:rsidRPr="00454FF5">
        <w:rPr>
          <w:rStyle w:val="fontstyle21"/>
          <w:rFonts w:asciiTheme="minorHAnsi" w:hAnsiTheme="minorHAnsi"/>
          <w:color w:val="auto"/>
          <w:sz w:val="22"/>
          <w:szCs w:val="22"/>
        </w:rPr>
        <w:t>ë</w:t>
      </w:r>
      <w:r w:rsidR="00DC52A9" w:rsidRPr="00454FF5">
        <w:rPr>
          <w:rStyle w:val="fontstyle21"/>
          <w:rFonts w:asciiTheme="minorHAnsi" w:hAnsiTheme="minorHAnsi"/>
          <w:color w:val="auto"/>
          <w:sz w:val="22"/>
          <w:szCs w:val="22"/>
        </w:rPr>
        <w:t>, nuk jan</w:t>
      </w:r>
      <w:r w:rsidR="00B22D5E" w:rsidRPr="00454FF5">
        <w:rPr>
          <w:rStyle w:val="fontstyle21"/>
          <w:rFonts w:asciiTheme="minorHAnsi" w:hAnsiTheme="minorHAnsi"/>
          <w:color w:val="auto"/>
          <w:sz w:val="22"/>
          <w:szCs w:val="22"/>
        </w:rPr>
        <w:t>ë</w:t>
      </w:r>
      <w:r w:rsidR="00DC52A9" w:rsidRPr="00454FF5">
        <w:rPr>
          <w:rStyle w:val="fontstyle21"/>
          <w:rFonts w:asciiTheme="minorHAnsi" w:hAnsiTheme="minorHAnsi"/>
          <w:color w:val="auto"/>
          <w:sz w:val="22"/>
          <w:szCs w:val="22"/>
        </w:rPr>
        <w:t xml:space="preserve"> t</w:t>
      </w:r>
      <w:r w:rsidR="00B22D5E" w:rsidRPr="00454FF5">
        <w:rPr>
          <w:rStyle w:val="fontstyle21"/>
          <w:rFonts w:asciiTheme="minorHAnsi" w:hAnsiTheme="minorHAnsi"/>
          <w:color w:val="auto"/>
          <w:sz w:val="22"/>
          <w:szCs w:val="22"/>
        </w:rPr>
        <w:t>ë</w:t>
      </w:r>
      <w:r w:rsidR="00DC52A9" w:rsidRPr="00454FF5">
        <w:rPr>
          <w:rStyle w:val="fontstyle21"/>
          <w:rFonts w:asciiTheme="minorHAnsi" w:hAnsiTheme="minorHAnsi"/>
          <w:color w:val="auto"/>
          <w:sz w:val="22"/>
          <w:szCs w:val="22"/>
        </w:rPr>
        <w:t xml:space="preserve"> definuara </w:t>
      </w:r>
      <w:r w:rsidR="0097506C" w:rsidRPr="00454FF5">
        <w:t>organet kompetente dhe t</w:t>
      </w:r>
      <w:r w:rsidR="00B22D5E" w:rsidRPr="00454FF5">
        <w:t>ë</w:t>
      </w:r>
      <w:r w:rsidR="00E70A31" w:rsidRPr="00454FF5">
        <w:t xml:space="preserve"> konsultohen dokumentet e </w:t>
      </w:r>
      <w:r w:rsidR="0097506C" w:rsidRPr="00454FF5">
        <w:t>OBSh.</w:t>
      </w:r>
    </w:p>
    <w:p w14:paraId="243B7FAB" w14:textId="77777777" w:rsidR="00DC52A9" w:rsidRPr="00454FF5" w:rsidRDefault="0097506C" w:rsidP="00454FF5">
      <w:pPr>
        <w:autoSpaceDE w:val="0"/>
        <w:autoSpaceDN w:val="0"/>
        <w:adjustRightInd w:val="0"/>
        <w:spacing w:after="0" w:line="240" w:lineRule="auto"/>
        <w:jc w:val="both"/>
        <w:rPr>
          <w:b/>
        </w:rPr>
      </w:pPr>
      <w:r w:rsidRPr="00454FF5">
        <w:rPr>
          <w:b/>
        </w:rPr>
        <w:t>Nen</w:t>
      </w:r>
      <w:r w:rsidR="00983855" w:rsidRPr="00454FF5">
        <w:rPr>
          <w:b/>
        </w:rPr>
        <w:t>et</w:t>
      </w:r>
      <w:r w:rsidRPr="00454FF5">
        <w:rPr>
          <w:b/>
        </w:rPr>
        <w:t xml:space="preserve"> 34-40  </w:t>
      </w:r>
      <w:r w:rsidR="00983855" w:rsidRPr="00454FF5">
        <w:rPr>
          <w:b/>
        </w:rPr>
        <w:t>(</w:t>
      </w:r>
      <w:r w:rsidR="00983855" w:rsidRPr="00454FF5">
        <w:rPr>
          <w:rFonts w:cs="Helvetica-Bold"/>
          <w:b/>
          <w:bCs/>
          <w:lang w:val="en-US"/>
        </w:rPr>
        <w:t>Masat tjera për parandalimin dhe luftimin e sëmundjeve ngjitëse)</w:t>
      </w:r>
    </w:p>
    <w:p w14:paraId="199D923F" w14:textId="77777777" w:rsidR="00EA6734" w:rsidRPr="00454FF5" w:rsidRDefault="00EA6734" w:rsidP="00454FF5">
      <w:pPr>
        <w:jc w:val="both"/>
      </w:pPr>
      <w:r w:rsidRPr="00454FF5">
        <w:t>Te masat tjera p</w:t>
      </w:r>
      <w:r w:rsidR="00B22D5E" w:rsidRPr="00454FF5">
        <w:t>ë</w:t>
      </w:r>
      <w:r w:rsidRPr="00454FF5">
        <w:t>r parandalim jan</w:t>
      </w:r>
      <w:r w:rsidR="00B22D5E" w:rsidRPr="00454FF5">
        <w:t>ë</w:t>
      </w:r>
      <w:r w:rsidRPr="00454FF5">
        <w:t xml:space="preserve"> t</w:t>
      </w:r>
      <w:r w:rsidR="00B22D5E" w:rsidRPr="00454FF5">
        <w:t>ë</w:t>
      </w:r>
      <w:r w:rsidRPr="00454FF5">
        <w:t xml:space="preserve"> padefinuara mir</w:t>
      </w:r>
      <w:r w:rsidR="00B22D5E" w:rsidRPr="00454FF5">
        <w:t>ë</w:t>
      </w:r>
      <w:r w:rsidRPr="00454FF5">
        <w:t xml:space="preserve"> roli i secilit person dhe institucion p</w:t>
      </w:r>
      <w:r w:rsidR="00B22D5E" w:rsidRPr="00454FF5">
        <w:t>ë</w:t>
      </w:r>
      <w:r w:rsidRPr="00454FF5">
        <w:t>rgjegj</w:t>
      </w:r>
      <w:r w:rsidR="00B22D5E" w:rsidRPr="00454FF5">
        <w:t>ë</w:t>
      </w:r>
      <w:r w:rsidRPr="00454FF5">
        <w:t xml:space="preserve">s. </w:t>
      </w:r>
    </w:p>
    <w:p w14:paraId="6A101FC4" w14:textId="503976FB" w:rsidR="00807D3D" w:rsidRPr="00454FF5" w:rsidRDefault="0097506C" w:rsidP="00454FF5">
      <w:pPr>
        <w:spacing w:after="0" w:line="240" w:lineRule="auto"/>
        <w:jc w:val="both"/>
        <w:rPr>
          <w:bCs/>
        </w:rPr>
      </w:pPr>
      <w:r w:rsidRPr="00454FF5">
        <w:rPr>
          <w:b/>
          <w:bCs/>
        </w:rPr>
        <w:t>Neni 49</w:t>
      </w:r>
      <w:r w:rsidR="00807D3D" w:rsidRPr="00454FF5">
        <w:rPr>
          <w:bCs/>
        </w:rPr>
        <w:t xml:space="preserve"> </w:t>
      </w:r>
      <w:r w:rsidR="008B0A20" w:rsidRPr="00454FF5">
        <w:rPr>
          <w:b/>
        </w:rPr>
        <w:t>(</w:t>
      </w:r>
      <w:r w:rsidR="008B0A20" w:rsidRPr="00454FF5">
        <w:rPr>
          <w:rFonts w:cs="Helvetica"/>
          <w:b/>
          <w:lang w:val="en-US"/>
        </w:rPr>
        <w:t>Mbrojtja e popullsisë nga sëmundjet ngjitëse që rrezikojnë tërë vendin)</w:t>
      </w:r>
      <w:r w:rsidR="00B024A4">
        <w:rPr>
          <w:rFonts w:cs="Helvetica"/>
          <w:b/>
          <w:lang w:val="en-US"/>
        </w:rPr>
        <w:t xml:space="preserve"> </w:t>
      </w:r>
      <w:r w:rsidR="008B0A20" w:rsidRPr="00454FF5">
        <w:rPr>
          <w:bCs/>
        </w:rPr>
        <w:t>Shpenzimet p</w:t>
      </w:r>
      <w:r w:rsidR="00D135A6" w:rsidRPr="00454FF5">
        <w:rPr>
          <w:bCs/>
        </w:rPr>
        <w:t>ë</w:t>
      </w:r>
      <w:r w:rsidR="008B0A20" w:rsidRPr="00454FF5">
        <w:rPr>
          <w:bCs/>
        </w:rPr>
        <w:t>r s</w:t>
      </w:r>
      <w:r w:rsidR="00D135A6" w:rsidRPr="00454FF5">
        <w:rPr>
          <w:bCs/>
        </w:rPr>
        <w:t>ë</w:t>
      </w:r>
      <w:r w:rsidR="008B0A20" w:rsidRPr="00454FF5">
        <w:rPr>
          <w:bCs/>
        </w:rPr>
        <w:t>mundje ngjit</w:t>
      </w:r>
      <w:r w:rsidR="00D135A6" w:rsidRPr="00454FF5">
        <w:rPr>
          <w:bCs/>
        </w:rPr>
        <w:t>ë</w:t>
      </w:r>
      <w:r w:rsidR="008B0A20" w:rsidRPr="00454FF5">
        <w:rPr>
          <w:bCs/>
        </w:rPr>
        <w:t>se do t</w:t>
      </w:r>
      <w:r w:rsidR="00D135A6" w:rsidRPr="00454FF5">
        <w:rPr>
          <w:bCs/>
        </w:rPr>
        <w:t>ë</w:t>
      </w:r>
      <w:r w:rsidR="008B0A20" w:rsidRPr="00454FF5">
        <w:rPr>
          <w:bCs/>
        </w:rPr>
        <w:t xml:space="preserve"> mbulohen nga skema e sigurimit sh</w:t>
      </w:r>
      <w:r w:rsidR="00D135A6" w:rsidRPr="00454FF5">
        <w:rPr>
          <w:bCs/>
        </w:rPr>
        <w:t>ë</w:t>
      </w:r>
      <w:r w:rsidR="008B0A20" w:rsidRPr="00454FF5">
        <w:rPr>
          <w:bCs/>
        </w:rPr>
        <w:t>ndet</w:t>
      </w:r>
      <w:r w:rsidR="00D135A6" w:rsidRPr="00454FF5">
        <w:rPr>
          <w:bCs/>
        </w:rPr>
        <w:t>ë</w:t>
      </w:r>
      <w:r w:rsidR="008B0A20" w:rsidRPr="00454FF5">
        <w:rPr>
          <w:bCs/>
        </w:rPr>
        <w:t>sor, nd</w:t>
      </w:r>
      <w:r w:rsidR="00D135A6" w:rsidRPr="00454FF5">
        <w:rPr>
          <w:bCs/>
        </w:rPr>
        <w:t>ë</w:t>
      </w:r>
      <w:r w:rsidR="008B0A20" w:rsidRPr="00454FF5">
        <w:rPr>
          <w:bCs/>
        </w:rPr>
        <w:t>rsa n</w:t>
      </w:r>
      <w:r w:rsidR="00D135A6" w:rsidRPr="00454FF5">
        <w:rPr>
          <w:bCs/>
        </w:rPr>
        <w:t>ë</w:t>
      </w:r>
      <w:r w:rsidR="008B0A20" w:rsidRPr="00454FF5">
        <w:rPr>
          <w:bCs/>
        </w:rPr>
        <w:t xml:space="preserve"> raste emergjente nga fondi emergjent i ndar</w:t>
      </w:r>
      <w:r w:rsidR="00D135A6" w:rsidRPr="00454FF5">
        <w:rPr>
          <w:bCs/>
        </w:rPr>
        <w:t>ë</w:t>
      </w:r>
      <w:r w:rsidR="008B0A20" w:rsidRPr="00454FF5">
        <w:rPr>
          <w:bCs/>
        </w:rPr>
        <w:t xml:space="preserve"> nga qeveria. </w:t>
      </w:r>
    </w:p>
    <w:p w14:paraId="0EF5E62F" w14:textId="77777777" w:rsidR="00807D3D" w:rsidRPr="00454FF5" w:rsidRDefault="00807D3D" w:rsidP="00454FF5">
      <w:pPr>
        <w:spacing w:after="0" w:line="240" w:lineRule="auto"/>
        <w:jc w:val="both"/>
        <w:rPr>
          <w:bCs/>
        </w:rPr>
      </w:pPr>
    </w:p>
    <w:p w14:paraId="0A8C5F96" w14:textId="465D9171" w:rsidR="00807D3D" w:rsidRPr="00454FF5" w:rsidRDefault="0097506C" w:rsidP="00454FF5">
      <w:pPr>
        <w:spacing w:after="0" w:line="240" w:lineRule="auto"/>
        <w:jc w:val="both"/>
        <w:rPr>
          <w:b/>
          <w:bCs/>
        </w:rPr>
      </w:pPr>
      <w:r w:rsidRPr="00454FF5">
        <w:rPr>
          <w:b/>
          <w:bCs/>
        </w:rPr>
        <w:t xml:space="preserve">Neni 50  </w:t>
      </w:r>
      <w:r w:rsidR="00983855" w:rsidRPr="00454FF5">
        <w:rPr>
          <w:b/>
          <w:bCs/>
        </w:rPr>
        <w:t>(dispozitat tjera)</w:t>
      </w:r>
    </w:p>
    <w:p w14:paraId="463BAE0C" w14:textId="4B2072B8" w:rsidR="00807D3D" w:rsidRPr="00454FF5" w:rsidRDefault="00CF4434" w:rsidP="00454FF5">
      <w:pPr>
        <w:spacing w:after="0" w:line="240" w:lineRule="auto"/>
        <w:jc w:val="both"/>
        <w:rPr>
          <w:bCs/>
        </w:rPr>
      </w:pPr>
      <w:r w:rsidRPr="00454FF5">
        <w:rPr>
          <w:bCs/>
        </w:rPr>
        <w:t>Bazuar n</w:t>
      </w:r>
      <w:r w:rsidR="008B0A20" w:rsidRPr="00454FF5">
        <w:rPr>
          <w:bCs/>
        </w:rPr>
        <w:t>ë</w:t>
      </w:r>
      <w:r w:rsidRPr="00454FF5">
        <w:rPr>
          <w:bCs/>
        </w:rPr>
        <w:t xml:space="preserve"> </w:t>
      </w:r>
      <w:r w:rsidR="00807D3D" w:rsidRPr="00454FF5">
        <w:rPr>
          <w:bCs/>
        </w:rPr>
        <w:t>planin per reagim komb</w:t>
      </w:r>
      <w:r w:rsidR="00B024A4">
        <w:t>ë</w:t>
      </w:r>
      <w:r w:rsidR="00807D3D" w:rsidRPr="00454FF5">
        <w:rPr>
          <w:bCs/>
        </w:rPr>
        <w:t>tar</w:t>
      </w:r>
      <w:r w:rsidRPr="00454FF5">
        <w:rPr>
          <w:bCs/>
        </w:rPr>
        <w:t xml:space="preserve">, </w:t>
      </w:r>
      <w:r w:rsidR="00F56C62" w:rsidRPr="00454FF5">
        <w:rPr>
          <w:bCs/>
        </w:rPr>
        <w:t>MSh</w:t>
      </w:r>
      <w:r w:rsidRPr="00454FF5">
        <w:rPr>
          <w:bCs/>
        </w:rPr>
        <w:t xml:space="preserve"> ka nxjerr</w:t>
      </w:r>
      <w:r w:rsidR="008B0A20" w:rsidRPr="00454FF5">
        <w:rPr>
          <w:bCs/>
        </w:rPr>
        <w:t>ë</w:t>
      </w:r>
      <w:r w:rsidRPr="00454FF5">
        <w:rPr>
          <w:bCs/>
        </w:rPr>
        <w:t xml:space="preserve"> aneks planin e FM 8 p</w:t>
      </w:r>
      <w:r w:rsidR="008B0A20" w:rsidRPr="00454FF5">
        <w:rPr>
          <w:bCs/>
        </w:rPr>
        <w:t>ë</w:t>
      </w:r>
      <w:r w:rsidRPr="00454FF5">
        <w:rPr>
          <w:bCs/>
        </w:rPr>
        <w:t>r sh</w:t>
      </w:r>
      <w:r w:rsidR="008B0A20" w:rsidRPr="00454FF5">
        <w:rPr>
          <w:bCs/>
        </w:rPr>
        <w:t>ë</w:t>
      </w:r>
      <w:r w:rsidRPr="00454FF5">
        <w:rPr>
          <w:bCs/>
        </w:rPr>
        <w:t>rbime mjek</w:t>
      </w:r>
      <w:r w:rsidR="008B0A20" w:rsidRPr="00454FF5">
        <w:rPr>
          <w:bCs/>
        </w:rPr>
        <w:t>ë</w:t>
      </w:r>
      <w:r w:rsidRPr="00454FF5">
        <w:rPr>
          <w:bCs/>
        </w:rPr>
        <w:t>sore dhe sh</w:t>
      </w:r>
      <w:r w:rsidR="008B0A20" w:rsidRPr="00454FF5">
        <w:rPr>
          <w:bCs/>
        </w:rPr>
        <w:t>ë</w:t>
      </w:r>
      <w:r w:rsidRPr="00454FF5">
        <w:rPr>
          <w:bCs/>
        </w:rPr>
        <w:t>ndet publik</w:t>
      </w:r>
      <w:r w:rsidR="00B024A4">
        <w:rPr>
          <w:bCs/>
        </w:rPr>
        <w:t>.</w:t>
      </w:r>
    </w:p>
    <w:p w14:paraId="7A90D0CE" w14:textId="77777777" w:rsidR="00807D3D" w:rsidRPr="00454FF5" w:rsidRDefault="00807D3D" w:rsidP="00454FF5">
      <w:pPr>
        <w:spacing w:after="0" w:line="240" w:lineRule="auto"/>
        <w:jc w:val="both"/>
        <w:rPr>
          <w:bCs/>
        </w:rPr>
      </w:pPr>
    </w:p>
    <w:p w14:paraId="20A775DC" w14:textId="77777777" w:rsidR="00807D3D" w:rsidRPr="00454FF5" w:rsidRDefault="0097506C" w:rsidP="00454FF5">
      <w:pPr>
        <w:spacing w:after="0" w:line="240" w:lineRule="auto"/>
        <w:jc w:val="both"/>
        <w:rPr>
          <w:b/>
          <w:bCs/>
        </w:rPr>
      </w:pPr>
      <w:r w:rsidRPr="00454FF5">
        <w:rPr>
          <w:b/>
          <w:bCs/>
        </w:rPr>
        <w:t xml:space="preserve">Neni 51 </w:t>
      </w:r>
    </w:p>
    <w:p w14:paraId="53C88184" w14:textId="72203805" w:rsidR="00983855" w:rsidRPr="00454FF5" w:rsidRDefault="00AE713B" w:rsidP="00454FF5">
      <w:pPr>
        <w:spacing w:after="0" w:line="240" w:lineRule="auto"/>
        <w:jc w:val="both"/>
        <w:rPr>
          <w:rFonts w:cs="Times New Roman"/>
        </w:rPr>
      </w:pPr>
      <w:r w:rsidRPr="00454FF5">
        <w:rPr>
          <w:rFonts w:cs="Times New Roman"/>
        </w:rPr>
        <w:t xml:space="preserve">Në ligjin aktual parashihet vetëm Komisioni për mbrojtjen nga sëmundjet ngjitëse, si organ profesional dhe konsultativ, të përbërë nga ekspertë të fushave përkatëse, me propozim të IKSHP-së. Mirëpo </w:t>
      </w:r>
      <w:r w:rsidR="00983855" w:rsidRPr="00454FF5">
        <w:rPr>
          <w:rFonts w:cs="Times New Roman"/>
        </w:rPr>
        <w:t xml:space="preserve">ky nen nuk </w:t>
      </w:r>
      <w:r w:rsidR="008B0A20" w:rsidRPr="00454FF5">
        <w:rPr>
          <w:rFonts w:cs="Times New Roman"/>
        </w:rPr>
        <w:t>p</w:t>
      </w:r>
      <w:r w:rsidR="00D135A6" w:rsidRPr="00454FF5">
        <w:rPr>
          <w:rFonts w:cs="Times New Roman"/>
        </w:rPr>
        <w:t>ë</w:t>
      </w:r>
      <w:r w:rsidR="008B0A20" w:rsidRPr="00454FF5">
        <w:rPr>
          <w:rFonts w:cs="Times New Roman"/>
        </w:rPr>
        <w:t>rcakton detyrat dhe p</w:t>
      </w:r>
      <w:r w:rsidR="00D135A6" w:rsidRPr="00454FF5">
        <w:rPr>
          <w:rFonts w:cs="Times New Roman"/>
        </w:rPr>
        <w:t>ë</w:t>
      </w:r>
      <w:r w:rsidR="008B0A20" w:rsidRPr="00454FF5">
        <w:rPr>
          <w:rFonts w:cs="Times New Roman"/>
        </w:rPr>
        <w:t>rgjegj</w:t>
      </w:r>
      <w:r w:rsidR="00D135A6" w:rsidRPr="00454FF5">
        <w:rPr>
          <w:rFonts w:cs="Times New Roman"/>
        </w:rPr>
        <w:t>ë</w:t>
      </w:r>
      <w:r w:rsidR="008B0A20" w:rsidRPr="00454FF5">
        <w:rPr>
          <w:rFonts w:cs="Times New Roman"/>
        </w:rPr>
        <w:t>sit</w:t>
      </w:r>
      <w:r w:rsidR="00D135A6" w:rsidRPr="00454FF5">
        <w:rPr>
          <w:rFonts w:cs="Times New Roman"/>
        </w:rPr>
        <w:t>ë</w:t>
      </w:r>
      <w:r w:rsidR="008B0A20" w:rsidRPr="00454FF5">
        <w:rPr>
          <w:rFonts w:cs="Times New Roman"/>
        </w:rPr>
        <w:t xml:space="preserve"> e k</w:t>
      </w:r>
      <w:r w:rsidR="00D135A6" w:rsidRPr="00454FF5">
        <w:rPr>
          <w:rFonts w:cs="Times New Roman"/>
        </w:rPr>
        <w:t>ë</w:t>
      </w:r>
      <w:r w:rsidR="008B0A20" w:rsidRPr="00454FF5">
        <w:rPr>
          <w:rFonts w:cs="Times New Roman"/>
        </w:rPr>
        <w:t>tij komisioni dhe struktur</w:t>
      </w:r>
      <w:r w:rsidR="00D135A6" w:rsidRPr="00454FF5">
        <w:rPr>
          <w:rFonts w:cs="Times New Roman"/>
        </w:rPr>
        <w:t>ë</w:t>
      </w:r>
      <w:r w:rsidR="008B0A20" w:rsidRPr="00454FF5">
        <w:rPr>
          <w:rFonts w:cs="Times New Roman"/>
        </w:rPr>
        <w:t xml:space="preserve">n. </w:t>
      </w:r>
      <w:r w:rsidR="00983855" w:rsidRPr="00454FF5">
        <w:rPr>
          <w:rFonts w:cs="Times New Roman"/>
        </w:rPr>
        <w:t xml:space="preserve"> </w:t>
      </w:r>
    </w:p>
    <w:p w14:paraId="5EB82AD8" w14:textId="59121BFD" w:rsidR="00807D3D" w:rsidRPr="00454FF5" w:rsidRDefault="00807D3D" w:rsidP="00454FF5">
      <w:pPr>
        <w:spacing w:after="0" w:line="240" w:lineRule="auto"/>
        <w:jc w:val="both"/>
        <w:rPr>
          <w:b/>
          <w:bCs/>
        </w:rPr>
      </w:pPr>
    </w:p>
    <w:p w14:paraId="5A50907C" w14:textId="77777777" w:rsidR="00CA2C4B" w:rsidRPr="00454FF5" w:rsidRDefault="0097506C" w:rsidP="00454FF5">
      <w:pPr>
        <w:spacing w:after="0" w:line="240" w:lineRule="auto"/>
        <w:jc w:val="both"/>
        <w:rPr>
          <w:b/>
          <w:bCs/>
        </w:rPr>
      </w:pPr>
      <w:r w:rsidRPr="00454FF5">
        <w:rPr>
          <w:b/>
          <w:bCs/>
        </w:rPr>
        <w:t xml:space="preserve">Neni 52 </w:t>
      </w:r>
      <w:r w:rsidR="00412F4A" w:rsidRPr="00454FF5">
        <w:rPr>
          <w:b/>
          <w:bCs/>
        </w:rPr>
        <w:t>(Financimi)</w:t>
      </w:r>
    </w:p>
    <w:p w14:paraId="5FC3D417" w14:textId="724982C1" w:rsidR="00F016E2" w:rsidRPr="00454FF5" w:rsidRDefault="00E70A31" w:rsidP="00454FF5">
      <w:pPr>
        <w:spacing w:after="0" w:line="240" w:lineRule="auto"/>
        <w:jc w:val="both"/>
        <w:rPr>
          <w:bCs/>
        </w:rPr>
      </w:pPr>
      <w:r w:rsidRPr="00454FF5">
        <w:rPr>
          <w:bCs/>
        </w:rPr>
        <w:t>L</w:t>
      </w:r>
      <w:r w:rsidR="0097506C" w:rsidRPr="00454FF5">
        <w:rPr>
          <w:bCs/>
        </w:rPr>
        <w:t xml:space="preserve">igji </w:t>
      </w:r>
      <w:r w:rsidR="006A05C7" w:rsidRPr="00454FF5">
        <w:rPr>
          <w:bCs/>
        </w:rPr>
        <w:t>duhet t</w:t>
      </w:r>
      <w:r w:rsidR="00D135A6" w:rsidRPr="00454FF5">
        <w:rPr>
          <w:bCs/>
        </w:rPr>
        <w:t>ë</w:t>
      </w:r>
      <w:r w:rsidR="006A05C7" w:rsidRPr="00454FF5">
        <w:rPr>
          <w:bCs/>
        </w:rPr>
        <w:t xml:space="preserve"> jet</w:t>
      </w:r>
      <w:r w:rsidR="00D135A6" w:rsidRPr="00454FF5">
        <w:rPr>
          <w:bCs/>
        </w:rPr>
        <w:t>ë</w:t>
      </w:r>
      <w:r w:rsidR="006A05C7" w:rsidRPr="00454FF5">
        <w:rPr>
          <w:bCs/>
        </w:rPr>
        <w:t xml:space="preserve"> n</w:t>
      </w:r>
      <w:r w:rsidR="00D135A6" w:rsidRPr="00454FF5">
        <w:rPr>
          <w:bCs/>
        </w:rPr>
        <w:t>ë</w:t>
      </w:r>
      <w:r w:rsidR="006A05C7" w:rsidRPr="00454FF5">
        <w:rPr>
          <w:bCs/>
        </w:rPr>
        <w:t xml:space="preserve"> harmoni me ligjin p</w:t>
      </w:r>
      <w:r w:rsidR="00D135A6" w:rsidRPr="00454FF5">
        <w:rPr>
          <w:bCs/>
        </w:rPr>
        <w:t>ë</w:t>
      </w:r>
      <w:r w:rsidR="006A05C7" w:rsidRPr="00454FF5">
        <w:rPr>
          <w:bCs/>
        </w:rPr>
        <w:t>r sigurime sh</w:t>
      </w:r>
      <w:r w:rsidR="00D135A6" w:rsidRPr="00454FF5">
        <w:rPr>
          <w:bCs/>
        </w:rPr>
        <w:t>ë</w:t>
      </w:r>
      <w:r w:rsidR="006A05C7" w:rsidRPr="00454FF5">
        <w:rPr>
          <w:bCs/>
        </w:rPr>
        <w:t>ndet</w:t>
      </w:r>
      <w:r w:rsidR="00D135A6" w:rsidRPr="00454FF5">
        <w:rPr>
          <w:bCs/>
        </w:rPr>
        <w:t>ë</w:t>
      </w:r>
      <w:r w:rsidR="006A05C7" w:rsidRPr="00454FF5">
        <w:rPr>
          <w:bCs/>
        </w:rPr>
        <w:t xml:space="preserve">sore. </w:t>
      </w:r>
    </w:p>
    <w:p w14:paraId="76AC5789" w14:textId="77777777" w:rsidR="00F016E2" w:rsidRPr="00454FF5" w:rsidRDefault="00F016E2" w:rsidP="00454FF5">
      <w:pPr>
        <w:spacing w:after="0" w:line="240" w:lineRule="auto"/>
        <w:jc w:val="both"/>
        <w:rPr>
          <w:bCs/>
        </w:rPr>
      </w:pPr>
    </w:p>
    <w:p w14:paraId="4CA71329" w14:textId="092A17B5" w:rsidR="00CA2C4B" w:rsidRPr="00454FF5" w:rsidRDefault="0097506C" w:rsidP="00454FF5">
      <w:pPr>
        <w:spacing w:after="0" w:line="240" w:lineRule="auto"/>
        <w:jc w:val="both"/>
        <w:rPr>
          <w:b/>
          <w:bCs/>
        </w:rPr>
      </w:pPr>
      <w:r w:rsidRPr="00454FF5">
        <w:rPr>
          <w:b/>
          <w:bCs/>
        </w:rPr>
        <w:t>Nen</w:t>
      </w:r>
      <w:r w:rsidR="00412F4A" w:rsidRPr="00454FF5">
        <w:rPr>
          <w:b/>
          <w:bCs/>
        </w:rPr>
        <w:t>et</w:t>
      </w:r>
      <w:r w:rsidRPr="00454FF5">
        <w:rPr>
          <w:b/>
          <w:bCs/>
        </w:rPr>
        <w:t xml:space="preserve"> 53 - 57 </w:t>
      </w:r>
      <w:r w:rsidR="00412F4A" w:rsidRPr="00454FF5">
        <w:rPr>
          <w:b/>
          <w:bCs/>
        </w:rPr>
        <w:t>(</w:t>
      </w:r>
      <w:r w:rsidR="00412F4A" w:rsidRPr="00454FF5">
        <w:rPr>
          <w:rFonts w:cs="Helvetica-Bold"/>
          <w:b/>
          <w:bCs/>
          <w:lang w:val="en-US"/>
        </w:rPr>
        <w:t>Dispozita ndëshkimore)</w:t>
      </w:r>
    </w:p>
    <w:p w14:paraId="4096F76B" w14:textId="4D93B5CF" w:rsidR="00807D3D" w:rsidRPr="00454FF5" w:rsidRDefault="00B024A4" w:rsidP="00454FF5">
      <w:pPr>
        <w:spacing w:after="0" w:line="240" w:lineRule="auto"/>
        <w:jc w:val="both"/>
        <w:rPr>
          <w:bCs/>
        </w:rPr>
      </w:pPr>
      <w:r>
        <w:rPr>
          <w:bCs/>
        </w:rPr>
        <w:t>N</w:t>
      </w:r>
      <w:r>
        <w:t>ë</w:t>
      </w:r>
      <w:r w:rsidR="00807D3D" w:rsidRPr="00454FF5">
        <w:rPr>
          <w:bCs/>
        </w:rPr>
        <w:t xml:space="preserve"> harmoni me ligjin p</w:t>
      </w:r>
      <w:r>
        <w:t>ë</w:t>
      </w:r>
      <w:r w:rsidR="00807D3D" w:rsidRPr="00454FF5">
        <w:rPr>
          <w:bCs/>
        </w:rPr>
        <w:t>r kund</w:t>
      </w:r>
      <w:r>
        <w:t>ë</w:t>
      </w:r>
      <w:r w:rsidR="00807D3D" w:rsidRPr="00454FF5">
        <w:rPr>
          <w:bCs/>
        </w:rPr>
        <w:t xml:space="preserve">rvajtje, neni 9) dhe kodin penal </w:t>
      </w:r>
      <w:r w:rsidR="00DB6AAE" w:rsidRPr="00454FF5">
        <w:rPr>
          <w:bCs/>
        </w:rPr>
        <w:t>ë</w:t>
      </w:r>
      <w:r w:rsidR="00807D3D" w:rsidRPr="00454FF5">
        <w:rPr>
          <w:bCs/>
        </w:rPr>
        <w:t>sht</w:t>
      </w:r>
      <w:r>
        <w:t>ë</w:t>
      </w:r>
      <w:r w:rsidR="00807D3D" w:rsidRPr="00454FF5">
        <w:rPr>
          <w:bCs/>
        </w:rPr>
        <w:t xml:space="preserve"> nxjerr</w:t>
      </w:r>
      <w:r>
        <w:t>ë</w:t>
      </w:r>
      <w:r w:rsidR="00807D3D" w:rsidRPr="00454FF5">
        <w:rPr>
          <w:bCs/>
        </w:rPr>
        <w:t xml:space="preserve"> ligji i ri dhe duhet te harmonizohet</w:t>
      </w:r>
    </w:p>
    <w:p w14:paraId="301857AE" w14:textId="4E21374C" w:rsidR="00807D3D" w:rsidRPr="00454FF5" w:rsidRDefault="00807D3D" w:rsidP="00454FF5">
      <w:pPr>
        <w:spacing w:after="0" w:line="240" w:lineRule="auto"/>
        <w:jc w:val="both"/>
      </w:pPr>
      <w:r w:rsidRPr="00454FF5">
        <w:rPr>
          <w:bCs/>
        </w:rPr>
        <w:t xml:space="preserve">Neni 53, 54, 55, 56 dhe 57 nuk </w:t>
      </w:r>
      <w:r w:rsidR="00B024A4">
        <w:t>ë</w:t>
      </w:r>
      <w:r w:rsidRPr="00454FF5">
        <w:rPr>
          <w:bCs/>
        </w:rPr>
        <w:t>sht</w:t>
      </w:r>
      <w:r w:rsidR="00B024A4">
        <w:t>ë</w:t>
      </w:r>
      <w:r w:rsidRPr="00454FF5">
        <w:rPr>
          <w:bCs/>
        </w:rPr>
        <w:t xml:space="preserve"> n</w:t>
      </w:r>
      <w:r w:rsidR="00B024A4">
        <w:t>ë</w:t>
      </w:r>
      <w:r w:rsidRPr="00454FF5">
        <w:rPr>
          <w:bCs/>
        </w:rPr>
        <w:t xml:space="preserve"> harmoni me ligjin p</w:t>
      </w:r>
      <w:r w:rsidR="00B024A4">
        <w:t>ë</w:t>
      </w:r>
      <w:r w:rsidRPr="00454FF5">
        <w:rPr>
          <w:bCs/>
        </w:rPr>
        <w:t>r kund</w:t>
      </w:r>
      <w:r w:rsidR="00B024A4">
        <w:t>ë</w:t>
      </w:r>
      <w:r w:rsidRPr="00454FF5">
        <w:rPr>
          <w:bCs/>
        </w:rPr>
        <w:t>rvajtje dhe kodin penal</w:t>
      </w:r>
      <w:r w:rsidR="006A05C7" w:rsidRPr="00454FF5">
        <w:rPr>
          <w:bCs/>
        </w:rPr>
        <w:t xml:space="preserve">. </w:t>
      </w:r>
      <w:r w:rsidRPr="00454FF5">
        <w:rPr>
          <w:bCs/>
        </w:rPr>
        <w:t xml:space="preserve"> </w:t>
      </w:r>
    </w:p>
    <w:p w14:paraId="63BDEC22" w14:textId="77777777" w:rsidR="00F016E2" w:rsidRPr="00454FF5" w:rsidRDefault="00F016E2" w:rsidP="00454FF5">
      <w:pPr>
        <w:spacing w:after="0" w:line="240" w:lineRule="auto"/>
        <w:jc w:val="both"/>
        <w:rPr>
          <w:bCs/>
        </w:rPr>
      </w:pPr>
    </w:p>
    <w:p w14:paraId="0818CBDE" w14:textId="77777777" w:rsidR="00CA2C4B" w:rsidRPr="00454FF5" w:rsidRDefault="0097506C" w:rsidP="00454FF5">
      <w:pPr>
        <w:spacing w:after="0" w:line="240" w:lineRule="auto"/>
        <w:jc w:val="both"/>
        <w:rPr>
          <w:b/>
          <w:bCs/>
        </w:rPr>
      </w:pPr>
      <w:r w:rsidRPr="00454FF5">
        <w:rPr>
          <w:b/>
          <w:bCs/>
        </w:rPr>
        <w:t>Mungesa n</w:t>
      </w:r>
      <w:r w:rsidR="00CA2C4B" w:rsidRPr="00454FF5">
        <w:rPr>
          <w:b/>
          <w:bCs/>
        </w:rPr>
        <w:t>ë</w:t>
      </w:r>
      <w:r w:rsidRPr="00454FF5">
        <w:rPr>
          <w:b/>
          <w:bCs/>
        </w:rPr>
        <w:t xml:space="preserve"> ligjin aktual</w:t>
      </w:r>
      <w:r w:rsidR="00807D3D" w:rsidRPr="00454FF5">
        <w:rPr>
          <w:b/>
          <w:bCs/>
        </w:rPr>
        <w:t xml:space="preserve"> (nuk jan</w:t>
      </w:r>
      <w:r w:rsidR="009E031B" w:rsidRPr="00454FF5">
        <w:rPr>
          <w:b/>
          <w:bCs/>
        </w:rPr>
        <w:t>ë</w:t>
      </w:r>
      <w:r w:rsidR="00807D3D" w:rsidRPr="00454FF5">
        <w:rPr>
          <w:b/>
          <w:bCs/>
        </w:rPr>
        <w:t xml:space="preserve"> fare n</w:t>
      </w:r>
      <w:r w:rsidR="009E031B" w:rsidRPr="00454FF5">
        <w:rPr>
          <w:b/>
          <w:bCs/>
        </w:rPr>
        <w:t>ë</w:t>
      </w:r>
      <w:r w:rsidR="00807D3D" w:rsidRPr="00454FF5">
        <w:rPr>
          <w:b/>
          <w:bCs/>
        </w:rPr>
        <w:t xml:space="preserve"> ligj)</w:t>
      </w:r>
    </w:p>
    <w:p w14:paraId="5D305BF8" w14:textId="0FE56138" w:rsidR="002916C0" w:rsidRPr="00454FF5" w:rsidRDefault="00F016E2" w:rsidP="00454FF5">
      <w:pPr>
        <w:spacing w:after="0" w:line="240" w:lineRule="auto"/>
        <w:jc w:val="both"/>
      </w:pPr>
      <w:r w:rsidRPr="00454FF5">
        <w:t>Definim jo i qart</w:t>
      </w:r>
      <w:r w:rsidR="00B024A4">
        <w:t>ë</w:t>
      </w:r>
      <w:r w:rsidRPr="00454FF5">
        <w:t xml:space="preserve"> i kompetencave dhe p</w:t>
      </w:r>
      <w:r w:rsidR="00B024A4">
        <w:t>ë</w:t>
      </w:r>
      <w:r w:rsidRPr="00454FF5">
        <w:t>rgjegj</w:t>
      </w:r>
      <w:r w:rsidR="00B024A4">
        <w:t>ë</w:t>
      </w:r>
      <w:r w:rsidRPr="00454FF5">
        <w:t>sive t</w:t>
      </w:r>
      <w:r w:rsidR="00B024A4">
        <w:t>ë</w:t>
      </w:r>
      <w:r w:rsidRPr="00454FF5">
        <w:t xml:space="preserve"> institucioneve relevante n</w:t>
      </w:r>
      <w:r w:rsidR="00B024A4">
        <w:t>ë</w:t>
      </w:r>
      <w:r w:rsidRPr="00454FF5">
        <w:t xml:space="preserve"> fush</w:t>
      </w:r>
      <w:r w:rsidR="00B024A4">
        <w:t>ë</w:t>
      </w:r>
      <w:r w:rsidRPr="00454FF5">
        <w:t>n e SN; (veterina, MMPH, agjencionet për kontrollën e ujit dhe ushqimit, inspektorati shëndetësor, sanitar dhe institucionet tjera)</w:t>
      </w:r>
      <w:r w:rsidR="006A05C7" w:rsidRPr="00454FF5">
        <w:t>, mungesa e mbik</w:t>
      </w:r>
      <w:r w:rsidR="00D135A6" w:rsidRPr="00454FF5">
        <w:t>ë</w:t>
      </w:r>
      <w:r w:rsidR="006A05C7" w:rsidRPr="00454FF5">
        <w:t xml:space="preserve">qyrjes </w:t>
      </w:r>
      <w:r w:rsidR="00DF296A" w:rsidRPr="00454FF5">
        <w:t>s</w:t>
      </w:r>
      <w:r w:rsidR="00D135A6" w:rsidRPr="00454FF5">
        <w:t>ë</w:t>
      </w:r>
      <w:r w:rsidR="00DF296A" w:rsidRPr="00454FF5">
        <w:t xml:space="preserve"> </w:t>
      </w:r>
      <w:r w:rsidR="00CB5A5C" w:rsidRPr="00454FF5">
        <w:t>rezistenc</w:t>
      </w:r>
      <w:r w:rsidR="00B22D5E" w:rsidRPr="00454FF5">
        <w:t>ë</w:t>
      </w:r>
      <w:r w:rsidR="00DF296A" w:rsidRPr="00454FF5">
        <w:t>s</w:t>
      </w:r>
      <w:r w:rsidR="00CB5A5C" w:rsidRPr="00454FF5">
        <w:t xml:space="preserve"> antimikrobike</w:t>
      </w:r>
      <w:r w:rsidR="00DF296A" w:rsidRPr="00454FF5">
        <w:t>, m</w:t>
      </w:r>
      <w:r w:rsidR="0049238A" w:rsidRPr="00454FF5">
        <w:t xml:space="preserve">ungesa e kapaciteteve në pikat hyrëse kufitare për detektim të rasteve të dyshimta me </w:t>
      </w:r>
      <w:r w:rsidR="0097506C" w:rsidRPr="00454FF5">
        <w:t>SN</w:t>
      </w:r>
      <w:r w:rsidR="00DF296A" w:rsidRPr="00454FF5">
        <w:t>. Poashtu, l</w:t>
      </w:r>
      <w:r w:rsidR="002916C0" w:rsidRPr="00454FF5">
        <w:t>igji aktual nuk rregullon menaxhimin e situatave emergjente përfshirë vlerësimin e riskut</w:t>
      </w:r>
      <w:r w:rsidR="00DF296A" w:rsidRPr="00454FF5">
        <w:t xml:space="preserve">, </w:t>
      </w:r>
      <w:r w:rsidR="002916C0" w:rsidRPr="00454FF5">
        <w:t>nuk potencon mbrojtjen e të dhënave personale</w:t>
      </w:r>
      <w:r w:rsidR="00DF296A" w:rsidRPr="00454FF5">
        <w:t>,</w:t>
      </w:r>
      <w:r w:rsidR="002916C0" w:rsidRPr="00454FF5">
        <w:t xml:space="preserve"> nuk obligon OJQ-të që merren me grupe të rrezikuara dhe vulnerabile të popullatës, të raportojnë rastet e dyshimta në institucionet shëndetësore</w:t>
      </w:r>
      <w:r w:rsidR="00DF296A" w:rsidRPr="00454FF5">
        <w:t xml:space="preserve">. </w:t>
      </w:r>
    </w:p>
    <w:p w14:paraId="226E9CD8" w14:textId="54857509" w:rsidR="002916C0" w:rsidRPr="00454FF5" w:rsidRDefault="00DF296A" w:rsidP="00454FF5">
      <w:pPr>
        <w:spacing w:after="0" w:line="240" w:lineRule="auto"/>
        <w:jc w:val="both"/>
      </w:pPr>
      <w:r w:rsidRPr="00454FF5">
        <w:t>Ky ligj do t</w:t>
      </w:r>
      <w:r w:rsidR="00D135A6" w:rsidRPr="00454FF5">
        <w:t>ë</w:t>
      </w:r>
      <w:r w:rsidRPr="00454FF5">
        <w:t xml:space="preserve"> p</w:t>
      </w:r>
      <w:r w:rsidR="00D135A6" w:rsidRPr="00454FF5">
        <w:t>ë</w:t>
      </w:r>
      <w:r w:rsidRPr="00454FF5">
        <w:t>rfshij</w:t>
      </w:r>
      <w:r w:rsidR="00D135A6" w:rsidRPr="00454FF5">
        <w:t>ë</w:t>
      </w:r>
      <w:r w:rsidRPr="00454FF5">
        <w:t xml:space="preserve"> edhe aspektet e</w:t>
      </w:r>
      <w:r w:rsidR="002916C0" w:rsidRPr="00454FF5">
        <w:t xml:space="preserve"> shërbimit kombëtar të inteligjencës epidemiologjike (detektimi i çdo situate të pazakontë)</w:t>
      </w:r>
      <w:r w:rsidRPr="00454FF5">
        <w:t>, mu</w:t>
      </w:r>
      <w:r w:rsidR="002916C0" w:rsidRPr="00454FF5">
        <w:t>ngesa dhe mosazhurnimi  i definimit të rasteve për SN</w:t>
      </w:r>
      <w:r w:rsidRPr="00454FF5">
        <w:t>,</w:t>
      </w:r>
      <w:r w:rsidR="002916C0" w:rsidRPr="00454FF5">
        <w:t xml:space="preserve"> </w:t>
      </w:r>
      <w:r w:rsidRPr="00454FF5">
        <w:t xml:space="preserve">mungesa e </w:t>
      </w:r>
      <w:r w:rsidR="002916C0" w:rsidRPr="00454FF5">
        <w:t>RrNSh (komunikimi ndërkombëtar, trafiku dhe tregtia)</w:t>
      </w:r>
      <w:r w:rsidRPr="00454FF5">
        <w:t xml:space="preserve">, si dhe e </w:t>
      </w:r>
      <w:r w:rsidR="002916C0" w:rsidRPr="00454FF5">
        <w:t>sistemit për përgjigje të shpejtë (Sistemi alert)</w:t>
      </w:r>
      <w:r w:rsidR="00596A42" w:rsidRPr="00454FF5">
        <w:t>.</w:t>
      </w:r>
      <w:r w:rsidR="002916C0" w:rsidRPr="00454FF5">
        <w:t xml:space="preserve"> </w:t>
      </w:r>
    </w:p>
    <w:p w14:paraId="0883C9B6" w14:textId="77777777" w:rsidR="002916C0" w:rsidRPr="00454FF5" w:rsidRDefault="002916C0" w:rsidP="00454FF5">
      <w:pPr>
        <w:spacing w:after="0" w:line="240" w:lineRule="auto"/>
        <w:jc w:val="both"/>
      </w:pPr>
    </w:p>
    <w:bookmarkEnd w:id="4"/>
    <w:p w14:paraId="72038E5A" w14:textId="77777777" w:rsidR="002916C0" w:rsidRPr="00454FF5" w:rsidRDefault="0097506C" w:rsidP="00454FF5">
      <w:pPr>
        <w:spacing w:line="240" w:lineRule="auto"/>
        <w:jc w:val="both"/>
        <w:rPr>
          <w:b/>
          <w:u w:val="single"/>
        </w:rPr>
      </w:pPr>
      <w:r w:rsidRPr="00454FF5">
        <w:rPr>
          <w:b/>
          <w:u w:val="single"/>
        </w:rPr>
        <w:t>Efektet</w:t>
      </w:r>
    </w:p>
    <w:p w14:paraId="0D790D22" w14:textId="77777777" w:rsidR="002916C0" w:rsidRPr="00454FF5" w:rsidRDefault="0097506C" w:rsidP="00454FF5">
      <w:pPr>
        <w:spacing w:line="240" w:lineRule="auto"/>
        <w:jc w:val="both"/>
        <w:rPr>
          <w:rFonts w:cs="Times New Roman"/>
          <w:b/>
        </w:rPr>
      </w:pPr>
      <w:r w:rsidRPr="00454FF5">
        <w:rPr>
          <w:rFonts w:cs="Times New Roman"/>
          <w:b/>
        </w:rPr>
        <w:lastRenderedPageBreak/>
        <w:t xml:space="preserve">2.Rregullat janë të pakompletuara </w:t>
      </w:r>
    </w:p>
    <w:p w14:paraId="77F97D55" w14:textId="4602BD61" w:rsidR="004D4B74" w:rsidRPr="00454FF5" w:rsidRDefault="0097506C" w:rsidP="00454FF5">
      <w:pPr>
        <w:spacing w:line="240" w:lineRule="auto"/>
        <w:jc w:val="both"/>
      </w:pPr>
      <w:r w:rsidRPr="00454FF5">
        <w:rPr>
          <w:rFonts w:cs="Times New Roman"/>
        </w:rPr>
        <w:t>P</w:t>
      </w:r>
      <w:r w:rsidR="009E031B" w:rsidRPr="00454FF5">
        <w:rPr>
          <w:rFonts w:cs="Times New Roman"/>
        </w:rPr>
        <w:t>ë</w:t>
      </w:r>
      <w:r w:rsidRPr="00454FF5">
        <w:rPr>
          <w:rFonts w:cs="Times New Roman"/>
        </w:rPr>
        <w:t xml:space="preserve">r shkak </w:t>
      </w:r>
      <w:r w:rsidR="008F6A8B" w:rsidRPr="00454FF5">
        <w:rPr>
          <w:rFonts w:cs="Times New Roman"/>
        </w:rPr>
        <w:t>se n</w:t>
      </w:r>
      <w:r w:rsidR="009E031B" w:rsidRPr="00454FF5">
        <w:rPr>
          <w:rFonts w:cs="Times New Roman"/>
        </w:rPr>
        <w:t>ë</w:t>
      </w:r>
      <w:r w:rsidR="008F6A8B" w:rsidRPr="00454FF5">
        <w:rPr>
          <w:rFonts w:cs="Times New Roman"/>
        </w:rPr>
        <w:t xml:space="preserve"> ligjin aktual lista e s</w:t>
      </w:r>
      <w:r w:rsidR="009E031B" w:rsidRPr="00454FF5">
        <w:rPr>
          <w:rFonts w:cs="Times New Roman"/>
        </w:rPr>
        <w:t>ë</w:t>
      </w:r>
      <w:r w:rsidR="008F6A8B" w:rsidRPr="00454FF5">
        <w:rPr>
          <w:rFonts w:cs="Times New Roman"/>
        </w:rPr>
        <w:t>mundjeve ngjit</w:t>
      </w:r>
      <w:r w:rsidR="009E031B" w:rsidRPr="00454FF5">
        <w:rPr>
          <w:rFonts w:cs="Times New Roman"/>
        </w:rPr>
        <w:t>ë</w:t>
      </w:r>
      <w:r w:rsidR="008F6A8B" w:rsidRPr="00454FF5">
        <w:rPr>
          <w:rFonts w:cs="Times New Roman"/>
        </w:rPr>
        <w:t xml:space="preserve">se </w:t>
      </w:r>
      <w:r w:rsidR="009E031B" w:rsidRPr="00454FF5">
        <w:rPr>
          <w:rFonts w:cs="Times New Roman"/>
        </w:rPr>
        <w:t>ë</w:t>
      </w:r>
      <w:r w:rsidR="008F6A8B" w:rsidRPr="00454FF5">
        <w:rPr>
          <w:rFonts w:cs="Times New Roman"/>
        </w:rPr>
        <w:t>sht</w:t>
      </w:r>
      <w:r w:rsidR="009E031B" w:rsidRPr="00454FF5">
        <w:rPr>
          <w:rFonts w:cs="Times New Roman"/>
        </w:rPr>
        <w:t>ë</w:t>
      </w:r>
      <w:r w:rsidR="008F6A8B" w:rsidRPr="00454FF5">
        <w:rPr>
          <w:rFonts w:cs="Times New Roman"/>
        </w:rPr>
        <w:t xml:space="preserve"> pjes</w:t>
      </w:r>
      <w:r w:rsidR="009E031B" w:rsidRPr="00454FF5">
        <w:rPr>
          <w:rFonts w:cs="Times New Roman"/>
        </w:rPr>
        <w:t>ë</w:t>
      </w:r>
      <w:r w:rsidR="008F6A8B" w:rsidRPr="00454FF5">
        <w:rPr>
          <w:rFonts w:cs="Times New Roman"/>
        </w:rPr>
        <w:t xml:space="preserve"> e ligjit, e kufizon mbik</w:t>
      </w:r>
      <w:r w:rsidR="009E031B" w:rsidRPr="00454FF5">
        <w:rPr>
          <w:rFonts w:cs="Times New Roman"/>
        </w:rPr>
        <w:t>ë</w:t>
      </w:r>
      <w:r w:rsidR="008F6A8B" w:rsidRPr="00454FF5">
        <w:rPr>
          <w:rFonts w:cs="Times New Roman"/>
        </w:rPr>
        <w:t>qyrjen e s</w:t>
      </w:r>
      <w:r w:rsidR="009E031B" w:rsidRPr="00454FF5">
        <w:rPr>
          <w:rFonts w:cs="Times New Roman"/>
        </w:rPr>
        <w:t>ë</w:t>
      </w:r>
      <w:r w:rsidR="008F6A8B" w:rsidRPr="00454FF5">
        <w:rPr>
          <w:rFonts w:cs="Times New Roman"/>
        </w:rPr>
        <w:t>mundjeve t</w:t>
      </w:r>
      <w:r w:rsidR="009E031B" w:rsidRPr="00454FF5">
        <w:rPr>
          <w:rFonts w:cs="Times New Roman"/>
        </w:rPr>
        <w:t>ë</w:t>
      </w:r>
      <w:r w:rsidR="008F6A8B" w:rsidRPr="00454FF5">
        <w:rPr>
          <w:rFonts w:cs="Times New Roman"/>
        </w:rPr>
        <w:t xml:space="preserve"> reja t</w:t>
      </w:r>
      <w:r w:rsidR="009E031B" w:rsidRPr="00454FF5">
        <w:rPr>
          <w:rFonts w:cs="Times New Roman"/>
        </w:rPr>
        <w:t>ë</w:t>
      </w:r>
      <w:r w:rsidR="008F6A8B" w:rsidRPr="00454FF5">
        <w:rPr>
          <w:rFonts w:cs="Times New Roman"/>
        </w:rPr>
        <w:t xml:space="preserve"> cilat shfaqen apo edhe ato t</w:t>
      </w:r>
      <w:r w:rsidR="009E031B" w:rsidRPr="00454FF5">
        <w:rPr>
          <w:rFonts w:cs="Times New Roman"/>
        </w:rPr>
        <w:t>ë</w:t>
      </w:r>
      <w:r w:rsidR="008F6A8B" w:rsidRPr="00454FF5">
        <w:rPr>
          <w:rFonts w:cs="Times New Roman"/>
        </w:rPr>
        <w:t xml:space="preserve"> cilat nd</w:t>
      </w:r>
      <w:r w:rsidR="009E031B" w:rsidRPr="00454FF5">
        <w:rPr>
          <w:rFonts w:cs="Times New Roman"/>
        </w:rPr>
        <w:t>ë</w:t>
      </w:r>
      <w:r w:rsidR="008F6A8B" w:rsidRPr="00454FF5">
        <w:rPr>
          <w:rFonts w:cs="Times New Roman"/>
        </w:rPr>
        <w:t>rkoh</w:t>
      </w:r>
      <w:r w:rsidR="009E031B" w:rsidRPr="00454FF5">
        <w:rPr>
          <w:rFonts w:cs="Times New Roman"/>
        </w:rPr>
        <w:t>ë</w:t>
      </w:r>
      <w:r w:rsidR="008F6A8B" w:rsidRPr="00454FF5">
        <w:rPr>
          <w:rFonts w:cs="Times New Roman"/>
        </w:rPr>
        <w:t xml:space="preserve"> rishfaqen. Poashtu </w:t>
      </w:r>
      <w:r w:rsidR="009E031B" w:rsidRPr="00454FF5">
        <w:rPr>
          <w:rFonts w:cs="Times New Roman"/>
        </w:rPr>
        <w:t>ë</w:t>
      </w:r>
      <w:r w:rsidR="008F6A8B" w:rsidRPr="00454FF5">
        <w:rPr>
          <w:rFonts w:cs="Times New Roman"/>
        </w:rPr>
        <w:t>sht</w:t>
      </w:r>
      <w:r w:rsidR="009E031B" w:rsidRPr="00454FF5">
        <w:rPr>
          <w:rFonts w:cs="Times New Roman"/>
        </w:rPr>
        <w:t>ë</w:t>
      </w:r>
      <w:r w:rsidR="008F6A8B" w:rsidRPr="00454FF5">
        <w:rPr>
          <w:rFonts w:cs="Times New Roman"/>
        </w:rPr>
        <w:t xml:space="preserve"> edhe rekomandim i ECDC q</w:t>
      </w:r>
      <w:r w:rsidR="009E031B" w:rsidRPr="00454FF5">
        <w:rPr>
          <w:rFonts w:cs="Times New Roman"/>
        </w:rPr>
        <w:t>ë</w:t>
      </w:r>
      <w:r w:rsidR="008F6A8B" w:rsidRPr="00454FF5">
        <w:rPr>
          <w:rFonts w:cs="Times New Roman"/>
        </w:rPr>
        <w:t xml:space="preserve"> lista t</w:t>
      </w:r>
      <w:r w:rsidR="009E031B" w:rsidRPr="00454FF5">
        <w:rPr>
          <w:rFonts w:cs="Times New Roman"/>
        </w:rPr>
        <w:t>ë</w:t>
      </w:r>
      <w:r w:rsidR="008F6A8B" w:rsidRPr="00454FF5">
        <w:rPr>
          <w:rFonts w:cs="Times New Roman"/>
        </w:rPr>
        <w:t xml:space="preserve"> jet</w:t>
      </w:r>
      <w:r w:rsidR="009E031B" w:rsidRPr="00454FF5">
        <w:rPr>
          <w:rFonts w:cs="Times New Roman"/>
        </w:rPr>
        <w:t>ë</w:t>
      </w:r>
      <w:r w:rsidR="008F6A8B" w:rsidRPr="00454FF5">
        <w:rPr>
          <w:rFonts w:cs="Times New Roman"/>
        </w:rPr>
        <w:t xml:space="preserve"> fleksibile, si dhe mungo</w:t>
      </w:r>
      <w:r w:rsidR="00772827" w:rsidRPr="00454FF5">
        <w:rPr>
          <w:rFonts w:cs="Times New Roman"/>
        </w:rPr>
        <w:t>j</w:t>
      </w:r>
      <w:r w:rsidR="008F6A8B" w:rsidRPr="00454FF5">
        <w:rPr>
          <w:rFonts w:cs="Times New Roman"/>
        </w:rPr>
        <w:t>n</w:t>
      </w:r>
      <w:r w:rsidR="00DB6AAE" w:rsidRPr="00454FF5">
        <w:rPr>
          <w:rFonts w:cs="Times New Roman"/>
        </w:rPr>
        <w:t>ë</w:t>
      </w:r>
      <w:r w:rsidR="008F6A8B" w:rsidRPr="00454FF5">
        <w:rPr>
          <w:rFonts w:cs="Times New Roman"/>
        </w:rPr>
        <w:t xml:space="preserve"> definimet e rasteve p</w:t>
      </w:r>
      <w:r w:rsidR="009E031B" w:rsidRPr="00454FF5">
        <w:rPr>
          <w:rFonts w:cs="Times New Roman"/>
        </w:rPr>
        <w:t>ë</w:t>
      </w:r>
      <w:r w:rsidR="008F6A8B" w:rsidRPr="00454FF5">
        <w:rPr>
          <w:rFonts w:cs="Times New Roman"/>
        </w:rPr>
        <w:t>r secil</w:t>
      </w:r>
      <w:r w:rsidR="009E031B" w:rsidRPr="00454FF5">
        <w:rPr>
          <w:rFonts w:cs="Times New Roman"/>
        </w:rPr>
        <w:t>ë</w:t>
      </w:r>
      <w:r w:rsidR="008F6A8B" w:rsidRPr="00454FF5">
        <w:rPr>
          <w:rFonts w:cs="Times New Roman"/>
        </w:rPr>
        <w:t>n s</w:t>
      </w:r>
      <w:r w:rsidR="009E031B" w:rsidRPr="00454FF5">
        <w:rPr>
          <w:rFonts w:cs="Times New Roman"/>
        </w:rPr>
        <w:t>ë</w:t>
      </w:r>
      <w:r w:rsidR="008F6A8B" w:rsidRPr="00454FF5">
        <w:rPr>
          <w:rFonts w:cs="Times New Roman"/>
        </w:rPr>
        <w:t>mundje ngjit</w:t>
      </w:r>
      <w:r w:rsidR="009E031B" w:rsidRPr="00454FF5">
        <w:rPr>
          <w:rFonts w:cs="Times New Roman"/>
        </w:rPr>
        <w:t>ë</w:t>
      </w:r>
      <w:r w:rsidR="008F6A8B" w:rsidRPr="00454FF5">
        <w:rPr>
          <w:rFonts w:cs="Times New Roman"/>
        </w:rPr>
        <w:t>se (p</w:t>
      </w:r>
      <w:r w:rsidR="009E031B" w:rsidRPr="00454FF5">
        <w:rPr>
          <w:rFonts w:cs="Times New Roman"/>
        </w:rPr>
        <w:t>ë</w:t>
      </w:r>
      <w:r w:rsidR="008F6A8B" w:rsidRPr="00454FF5">
        <w:rPr>
          <w:rFonts w:cs="Times New Roman"/>
        </w:rPr>
        <w:t>rkufizimi i s</w:t>
      </w:r>
      <w:r w:rsidR="009E031B" w:rsidRPr="00454FF5">
        <w:rPr>
          <w:rFonts w:cs="Times New Roman"/>
        </w:rPr>
        <w:t>ë</w:t>
      </w:r>
      <w:r w:rsidR="008F6A8B" w:rsidRPr="00454FF5">
        <w:rPr>
          <w:rFonts w:cs="Times New Roman"/>
        </w:rPr>
        <w:t>mundjes)</w:t>
      </w:r>
      <w:r w:rsidR="00772827" w:rsidRPr="00454FF5">
        <w:rPr>
          <w:rFonts w:cs="Times New Roman"/>
        </w:rPr>
        <w:t>, gj</w:t>
      </w:r>
      <w:r w:rsidR="00DB6AAE" w:rsidRPr="00454FF5">
        <w:rPr>
          <w:rFonts w:cs="Times New Roman"/>
        </w:rPr>
        <w:t>ë</w:t>
      </w:r>
      <w:r w:rsidR="00772827" w:rsidRPr="00454FF5">
        <w:rPr>
          <w:rFonts w:cs="Times New Roman"/>
        </w:rPr>
        <w:t xml:space="preserve"> q</w:t>
      </w:r>
      <w:r w:rsidR="00DB6AAE" w:rsidRPr="00454FF5">
        <w:rPr>
          <w:rFonts w:cs="Times New Roman"/>
        </w:rPr>
        <w:t>ë</w:t>
      </w:r>
      <w:r w:rsidR="008F6A8B" w:rsidRPr="00454FF5">
        <w:t xml:space="preserve"> mund t</w:t>
      </w:r>
      <w:r w:rsidR="009E031B" w:rsidRPr="00454FF5">
        <w:t>ë</w:t>
      </w:r>
      <w:r w:rsidR="008F6A8B" w:rsidRPr="00454FF5">
        <w:t xml:space="preserve"> ndikoj n</w:t>
      </w:r>
      <w:r w:rsidR="00B024A4">
        <w:t>ë</w:t>
      </w:r>
      <w:r w:rsidR="008F6A8B" w:rsidRPr="00454FF5">
        <w:t xml:space="preserve"> s</w:t>
      </w:r>
      <w:r w:rsidR="002916C0" w:rsidRPr="00454FF5">
        <w:t>htimi</w:t>
      </w:r>
      <w:r w:rsidR="008F6A8B" w:rsidRPr="00454FF5">
        <w:t>n</w:t>
      </w:r>
      <w:r w:rsidR="002916C0" w:rsidRPr="00454FF5">
        <w:t xml:space="preserve">  </w:t>
      </w:r>
      <w:r w:rsidR="00772827" w:rsidRPr="00454FF5">
        <w:t>e</w:t>
      </w:r>
      <w:r w:rsidR="002916C0" w:rsidRPr="00454FF5">
        <w:t xml:space="preserve"> mundësisë së gabimeve nga ana e profesionistëve shëndetë</w:t>
      </w:r>
      <w:r w:rsidR="008F6A8B" w:rsidRPr="00454FF5">
        <w:t>s</w:t>
      </w:r>
      <w:r w:rsidR="002916C0" w:rsidRPr="00454FF5">
        <w:t>or</w:t>
      </w:r>
      <w:r w:rsidR="008F6A8B" w:rsidRPr="00454FF5">
        <w:t xml:space="preserve"> n</w:t>
      </w:r>
      <w:r w:rsidR="009E031B" w:rsidRPr="00454FF5">
        <w:t>ë</w:t>
      </w:r>
      <w:r w:rsidR="008F6A8B" w:rsidRPr="00454FF5">
        <w:t xml:space="preserve"> diagnostikim dhe raportim. Kjo list</w:t>
      </w:r>
      <w:r w:rsidR="009E031B" w:rsidRPr="00454FF5">
        <w:t>ë</w:t>
      </w:r>
      <w:r w:rsidR="008F6A8B" w:rsidRPr="00454FF5">
        <w:t xml:space="preserve"> dhe definimet e rasteve duhet t</w:t>
      </w:r>
      <w:r w:rsidR="009E031B" w:rsidRPr="00454FF5">
        <w:t>ë</w:t>
      </w:r>
      <w:r w:rsidR="008F6A8B" w:rsidRPr="00454FF5">
        <w:t xml:space="preserve"> jen</w:t>
      </w:r>
      <w:r w:rsidR="009E031B" w:rsidRPr="00454FF5">
        <w:t>ë</w:t>
      </w:r>
      <w:r w:rsidR="008F6A8B" w:rsidRPr="00454FF5">
        <w:t xml:space="preserve"> si shtojc</w:t>
      </w:r>
      <w:r w:rsidR="009E031B" w:rsidRPr="00454FF5">
        <w:t>ë</w:t>
      </w:r>
      <w:r w:rsidR="008F6A8B" w:rsidRPr="00454FF5">
        <w:t xml:space="preserve"> e ligjit, p</w:t>
      </w:r>
      <w:r w:rsidR="009E031B" w:rsidRPr="00454FF5">
        <w:t>ë</w:t>
      </w:r>
      <w:r w:rsidR="008F6A8B" w:rsidRPr="00454FF5">
        <w:t>r arsye t</w:t>
      </w:r>
      <w:r w:rsidR="009E031B" w:rsidRPr="00454FF5">
        <w:t>ë</w:t>
      </w:r>
      <w:r w:rsidR="008F6A8B" w:rsidRPr="00454FF5">
        <w:t xml:space="preserve"> mund</w:t>
      </w:r>
      <w:r w:rsidR="009E031B" w:rsidRPr="00454FF5">
        <w:t>ë</w:t>
      </w:r>
      <w:r w:rsidR="008F6A8B" w:rsidRPr="00454FF5">
        <w:t>sis</w:t>
      </w:r>
      <w:r w:rsidR="009E031B" w:rsidRPr="00454FF5">
        <w:t>ë</w:t>
      </w:r>
      <w:r w:rsidR="008F6A8B" w:rsidRPr="00454FF5">
        <w:t xml:space="preserve"> s</w:t>
      </w:r>
      <w:r w:rsidR="009E031B" w:rsidRPr="00454FF5">
        <w:t>ë</w:t>
      </w:r>
      <w:r w:rsidR="008F6A8B" w:rsidRPr="00454FF5">
        <w:t xml:space="preserve"> paraqitjes s</w:t>
      </w:r>
      <w:r w:rsidR="009E031B" w:rsidRPr="00454FF5">
        <w:t>ë</w:t>
      </w:r>
      <w:r w:rsidR="008F6A8B" w:rsidRPr="00454FF5">
        <w:t xml:space="preserve"> s</w:t>
      </w:r>
      <w:r w:rsidR="009E031B" w:rsidRPr="00454FF5">
        <w:t>ë</w:t>
      </w:r>
      <w:r w:rsidR="008F6A8B" w:rsidRPr="00454FF5">
        <w:t>mundjeve t</w:t>
      </w:r>
      <w:r w:rsidR="009E031B" w:rsidRPr="00454FF5">
        <w:t>ë</w:t>
      </w:r>
      <w:r w:rsidR="008F6A8B" w:rsidRPr="00454FF5">
        <w:t xml:space="preserve"> reja.</w:t>
      </w:r>
    </w:p>
    <w:p w14:paraId="394A179F" w14:textId="5CDCE625" w:rsidR="008E4929" w:rsidRPr="00454FF5" w:rsidRDefault="008E4929" w:rsidP="00454FF5">
      <w:pPr>
        <w:spacing w:after="0" w:line="240" w:lineRule="auto"/>
        <w:jc w:val="both"/>
      </w:pPr>
      <w:r w:rsidRPr="00454FF5">
        <w:t>Terminologjia e vjet</w:t>
      </w:r>
      <w:r w:rsidR="009E031B" w:rsidRPr="00454FF5">
        <w:t>ë</w:t>
      </w:r>
      <w:r w:rsidRPr="00454FF5">
        <w:t xml:space="preserve">r </w:t>
      </w:r>
      <w:r w:rsidR="00DF296A" w:rsidRPr="00454FF5">
        <w:t>profesionale (p.sh. vler</w:t>
      </w:r>
      <w:r w:rsidR="00D135A6" w:rsidRPr="00454FF5">
        <w:t>ë</w:t>
      </w:r>
      <w:r w:rsidR="00DF296A" w:rsidRPr="00454FF5">
        <w:t>simi i riskut, p</w:t>
      </w:r>
      <w:r w:rsidR="00D135A6" w:rsidRPr="00454FF5">
        <w:t>ë</w:t>
      </w:r>
      <w:r w:rsidR="00DF296A" w:rsidRPr="00454FF5">
        <w:t>rkufizimi i epidemis</w:t>
      </w:r>
      <w:r w:rsidR="00D135A6" w:rsidRPr="00454FF5">
        <w:t>ë</w:t>
      </w:r>
      <w:r w:rsidR="00DF296A" w:rsidRPr="00454FF5">
        <w:t xml:space="preserve"> dhe t</w:t>
      </w:r>
      <w:r w:rsidR="00D135A6" w:rsidRPr="00454FF5">
        <w:t>ë</w:t>
      </w:r>
      <w:r w:rsidR="00DF296A" w:rsidRPr="00454FF5">
        <w:t xml:space="preserve"> tjera) </w:t>
      </w:r>
      <w:r w:rsidRPr="00454FF5">
        <w:t>dhe e mang</w:t>
      </w:r>
      <w:r w:rsidR="009E031B" w:rsidRPr="00454FF5">
        <w:t>ë</w:t>
      </w:r>
      <w:r w:rsidRPr="00454FF5">
        <w:t>t n</w:t>
      </w:r>
      <w:r w:rsidR="009E031B" w:rsidRPr="00454FF5">
        <w:t>ë</w:t>
      </w:r>
      <w:r w:rsidRPr="00454FF5">
        <w:t xml:space="preserve"> ligjin aktual mund t</w:t>
      </w:r>
      <w:r w:rsidR="009E031B" w:rsidRPr="00454FF5">
        <w:t>ë</w:t>
      </w:r>
      <w:r w:rsidRPr="00454FF5">
        <w:t xml:space="preserve"> ndikoj n</w:t>
      </w:r>
      <w:r w:rsidR="009E031B" w:rsidRPr="00454FF5">
        <w:t>ë</w:t>
      </w:r>
      <w:r w:rsidRPr="00454FF5">
        <w:t xml:space="preserve"> p</w:t>
      </w:r>
      <w:r w:rsidR="009E031B" w:rsidRPr="00454FF5">
        <w:t>ë</w:t>
      </w:r>
      <w:r w:rsidRPr="00454FF5">
        <w:t>rkufizimin e problemit dhe p</w:t>
      </w:r>
      <w:r w:rsidR="009E031B" w:rsidRPr="00454FF5">
        <w:t>ë</w:t>
      </w:r>
      <w:r w:rsidRPr="00454FF5">
        <w:t xml:space="preserve">r krahasim </w:t>
      </w:r>
      <w:r w:rsidR="00DF296A" w:rsidRPr="00454FF5">
        <w:t>t</w:t>
      </w:r>
      <w:r w:rsidR="00D135A6" w:rsidRPr="00454FF5">
        <w:t>ë</w:t>
      </w:r>
      <w:r w:rsidR="00DF296A" w:rsidRPr="00454FF5">
        <w:t xml:space="preserve"> situat</w:t>
      </w:r>
      <w:r w:rsidR="00D135A6" w:rsidRPr="00454FF5">
        <w:t>ë</w:t>
      </w:r>
      <w:r w:rsidR="00DF296A" w:rsidRPr="00454FF5">
        <w:t xml:space="preserve">s epidemiologjike </w:t>
      </w:r>
      <w:r w:rsidRPr="00454FF5">
        <w:t>me vendet tjera. Kjo paraqet v</w:t>
      </w:r>
      <w:r w:rsidR="009E031B" w:rsidRPr="00454FF5">
        <w:t>ë</w:t>
      </w:r>
      <w:r w:rsidRPr="00454FF5">
        <w:t>shtir</w:t>
      </w:r>
      <w:r w:rsidR="009E031B" w:rsidRPr="00454FF5">
        <w:t>ë</w:t>
      </w:r>
      <w:r w:rsidRPr="00454FF5">
        <w:t>si edhe p</w:t>
      </w:r>
      <w:r w:rsidR="009E031B" w:rsidRPr="00454FF5">
        <w:t>ë</w:t>
      </w:r>
      <w:r w:rsidRPr="00454FF5">
        <w:t>r pun</w:t>
      </w:r>
      <w:r w:rsidR="009E031B" w:rsidRPr="00454FF5">
        <w:t>ë</w:t>
      </w:r>
      <w:r w:rsidRPr="00454FF5">
        <w:t>tor</w:t>
      </w:r>
      <w:r w:rsidR="009E031B" w:rsidRPr="00454FF5">
        <w:t>ë</w:t>
      </w:r>
      <w:r w:rsidRPr="00454FF5">
        <w:t>t sh</w:t>
      </w:r>
      <w:r w:rsidR="009E031B" w:rsidRPr="00454FF5">
        <w:t>ë</w:t>
      </w:r>
      <w:r w:rsidRPr="00454FF5">
        <w:t>nd</w:t>
      </w:r>
      <w:r w:rsidR="00DF296A" w:rsidRPr="00454FF5">
        <w:t>e</w:t>
      </w:r>
      <w:r w:rsidRPr="00454FF5">
        <w:t>t</w:t>
      </w:r>
      <w:r w:rsidR="009E031B" w:rsidRPr="00454FF5">
        <w:t>ë</w:t>
      </w:r>
      <w:r w:rsidRPr="00454FF5">
        <w:t>sor n</w:t>
      </w:r>
      <w:r w:rsidR="009E031B" w:rsidRPr="00454FF5">
        <w:t>ë</w:t>
      </w:r>
      <w:r w:rsidRPr="00454FF5">
        <w:t xml:space="preserve"> nd</w:t>
      </w:r>
      <w:r w:rsidR="009E031B" w:rsidRPr="00454FF5">
        <w:t>ë</w:t>
      </w:r>
      <w:r w:rsidRPr="00454FF5">
        <w:t xml:space="preserve">rmarrjen e  masave te duhura. </w:t>
      </w:r>
    </w:p>
    <w:p w14:paraId="6A78FE69" w14:textId="77777777" w:rsidR="008E4929" w:rsidRPr="00454FF5" w:rsidRDefault="008E4929" w:rsidP="00454FF5">
      <w:pPr>
        <w:spacing w:after="0" w:line="240" w:lineRule="auto"/>
        <w:jc w:val="both"/>
        <w:rPr>
          <w:rStyle w:val="fontstyle01"/>
          <w:rFonts w:asciiTheme="minorHAnsi" w:hAnsiTheme="minorHAnsi"/>
          <w:color w:val="auto"/>
          <w:sz w:val="22"/>
          <w:szCs w:val="22"/>
        </w:rPr>
      </w:pPr>
    </w:p>
    <w:p w14:paraId="3EC4DF35" w14:textId="77777777" w:rsidR="008E4929" w:rsidRPr="00454FF5" w:rsidRDefault="008E4929" w:rsidP="00454FF5">
      <w:pPr>
        <w:spacing w:after="0" w:line="240" w:lineRule="auto"/>
        <w:jc w:val="both"/>
      </w:pPr>
      <w:r w:rsidRPr="00454FF5">
        <w:t>Pasi q</w:t>
      </w:r>
      <w:r w:rsidR="009E031B" w:rsidRPr="00454FF5">
        <w:t>ë</w:t>
      </w:r>
      <w:r w:rsidRPr="00454FF5">
        <w:t xml:space="preserve"> nj</w:t>
      </w:r>
      <w:r w:rsidR="009E031B" w:rsidRPr="00454FF5">
        <w:t>ë</w:t>
      </w:r>
      <w:r w:rsidRPr="00454FF5">
        <w:t xml:space="preserve"> pjes</w:t>
      </w:r>
      <w:r w:rsidR="009E031B" w:rsidRPr="00454FF5">
        <w:t>ë</w:t>
      </w:r>
      <w:r w:rsidRPr="00454FF5">
        <w:t xml:space="preserve"> e infrastruktur</w:t>
      </w:r>
      <w:r w:rsidR="009E031B" w:rsidRPr="00454FF5">
        <w:t>ë</w:t>
      </w:r>
      <w:r w:rsidRPr="00454FF5">
        <w:t xml:space="preserve">s ligjore </w:t>
      </w:r>
      <w:r w:rsidR="009E031B" w:rsidRPr="00454FF5">
        <w:t>ë</w:t>
      </w:r>
      <w:r w:rsidRPr="00454FF5">
        <w:t>sht</w:t>
      </w:r>
      <w:r w:rsidR="009E031B" w:rsidRPr="00454FF5">
        <w:t>ë</w:t>
      </w:r>
      <w:r w:rsidRPr="00454FF5">
        <w:t xml:space="preserve"> ndryshuar apo amandamentuar, paraqet v</w:t>
      </w:r>
      <w:r w:rsidR="009E031B" w:rsidRPr="00454FF5">
        <w:t>ë</w:t>
      </w:r>
      <w:r w:rsidRPr="00454FF5">
        <w:t>shtir</w:t>
      </w:r>
      <w:r w:rsidR="009E031B" w:rsidRPr="00454FF5">
        <w:t>ë</w:t>
      </w:r>
      <w:r w:rsidRPr="00454FF5">
        <w:t>si n</w:t>
      </w:r>
      <w:r w:rsidR="009E031B" w:rsidRPr="00454FF5">
        <w:t>ë</w:t>
      </w:r>
      <w:r w:rsidRPr="00454FF5">
        <w:t xml:space="preserve"> referimin e akteve ligjore p</w:t>
      </w:r>
      <w:r w:rsidR="009E031B" w:rsidRPr="00454FF5">
        <w:t>ë</w:t>
      </w:r>
      <w:r w:rsidRPr="00454FF5">
        <w:t>rcjell</w:t>
      </w:r>
      <w:r w:rsidR="009E031B" w:rsidRPr="00454FF5">
        <w:t>ë</w:t>
      </w:r>
      <w:r w:rsidRPr="00454FF5">
        <w:t>se, n</w:t>
      </w:r>
      <w:r w:rsidR="009E031B" w:rsidRPr="00454FF5">
        <w:t>ë</w:t>
      </w:r>
      <w:r w:rsidRPr="00454FF5">
        <w:t xml:space="preserve"> rast t</w:t>
      </w:r>
      <w:r w:rsidR="009E031B" w:rsidRPr="00454FF5">
        <w:t>ë</w:t>
      </w:r>
      <w:r w:rsidRPr="00454FF5">
        <w:t xml:space="preserve"> shpalljes s</w:t>
      </w:r>
      <w:r w:rsidR="009E031B" w:rsidRPr="00454FF5">
        <w:t>ë</w:t>
      </w:r>
      <w:r w:rsidRPr="00454FF5">
        <w:t xml:space="preserve"> epidemive. </w:t>
      </w:r>
    </w:p>
    <w:p w14:paraId="21B3BEA9" w14:textId="77777777" w:rsidR="00A05971" w:rsidRPr="00454FF5" w:rsidRDefault="00A05971" w:rsidP="00454FF5">
      <w:pPr>
        <w:spacing w:after="0" w:line="240" w:lineRule="auto"/>
        <w:jc w:val="both"/>
      </w:pPr>
    </w:p>
    <w:p w14:paraId="07A61B09" w14:textId="77777777" w:rsidR="008E4929" w:rsidRPr="00454FF5" w:rsidRDefault="008E4929" w:rsidP="00454FF5">
      <w:pPr>
        <w:spacing w:after="0" w:line="240" w:lineRule="auto"/>
        <w:jc w:val="both"/>
        <w:rPr>
          <w:rStyle w:val="fontstyle21"/>
          <w:rFonts w:asciiTheme="minorHAnsi" w:hAnsiTheme="minorHAnsi"/>
          <w:color w:val="auto"/>
          <w:sz w:val="22"/>
          <w:szCs w:val="22"/>
        </w:rPr>
      </w:pPr>
      <w:r w:rsidRPr="00454FF5">
        <w:t>Kapacitetet e pamjaftueshme laboratorike dhe mjetet e veçanta t</w:t>
      </w:r>
      <w:r w:rsidR="009E031B" w:rsidRPr="00454FF5">
        <w:t>ë</w:t>
      </w:r>
      <w:r w:rsidRPr="00454FF5">
        <w:t xml:space="preserve"> transportit paraqesin k</w:t>
      </w:r>
      <w:r w:rsidR="009E031B" w:rsidRPr="00454FF5">
        <w:t>ë</w:t>
      </w:r>
      <w:r w:rsidRPr="00454FF5">
        <w:t>rc</w:t>
      </w:r>
      <w:r w:rsidR="009E031B" w:rsidRPr="00454FF5">
        <w:t>ë</w:t>
      </w:r>
      <w:r w:rsidRPr="00454FF5">
        <w:t>nim t</w:t>
      </w:r>
      <w:r w:rsidR="009E031B" w:rsidRPr="00454FF5">
        <w:t>ë</w:t>
      </w:r>
      <w:r w:rsidRPr="00454FF5">
        <w:t xml:space="preserve"> veçant</w:t>
      </w:r>
      <w:r w:rsidR="009E031B" w:rsidRPr="00454FF5">
        <w:t>ë</w:t>
      </w:r>
      <w:r w:rsidRPr="00454FF5">
        <w:t xml:space="preserve"> n</w:t>
      </w:r>
      <w:r w:rsidR="009E031B" w:rsidRPr="00454FF5">
        <w:t>ë</w:t>
      </w:r>
      <w:r w:rsidRPr="00454FF5">
        <w:t xml:space="preserve"> p</w:t>
      </w:r>
      <w:r w:rsidR="009E031B" w:rsidRPr="00454FF5">
        <w:t>ë</w:t>
      </w:r>
      <w:r w:rsidRPr="00454FF5">
        <w:t>rhapjen e s</w:t>
      </w:r>
      <w:r w:rsidR="009E031B" w:rsidRPr="00454FF5">
        <w:t>ë</w:t>
      </w:r>
      <w:r w:rsidRPr="00454FF5">
        <w:t>mundjeve ngjit</w:t>
      </w:r>
      <w:r w:rsidR="009E031B" w:rsidRPr="00454FF5">
        <w:t>ë</w:t>
      </w:r>
      <w:r w:rsidRPr="00454FF5">
        <w:t xml:space="preserve">se.  </w:t>
      </w:r>
    </w:p>
    <w:p w14:paraId="0A67E03F" w14:textId="77777777" w:rsidR="00A05971" w:rsidRPr="00454FF5" w:rsidRDefault="00A05971" w:rsidP="00454FF5">
      <w:pPr>
        <w:spacing w:after="0" w:line="240" w:lineRule="auto"/>
        <w:jc w:val="both"/>
        <w:rPr>
          <w:rStyle w:val="fontstyle21"/>
          <w:rFonts w:asciiTheme="minorHAnsi" w:hAnsiTheme="minorHAnsi"/>
          <w:color w:val="auto"/>
          <w:sz w:val="22"/>
          <w:szCs w:val="22"/>
        </w:rPr>
      </w:pPr>
    </w:p>
    <w:p w14:paraId="4E12784C" w14:textId="77777777" w:rsidR="008E4929" w:rsidRPr="00454FF5" w:rsidRDefault="008E4929" w:rsidP="00454FF5">
      <w:pPr>
        <w:pStyle w:val="CommentText"/>
        <w:jc w:val="both"/>
        <w:rPr>
          <w:rStyle w:val="fontstyle21"/>
          <w:rFonts w:asciiTheme="minorHAnsi" w:hAnsiTheme="minorHAnsi"/>
          <w:color w:val="auto"/>
          <w:sz w:val="22"/>
          <w:szCs w:val="22"/>
        </w:rPr>
      </w:pPr>
      <w:r w:rsidRPr="00454FF5">
        <w:rPr>
          <w:rStyle w:val="fontstyle21"/>
          <w:rFonts w:asciiTheme="minorHAnsi" w:hAnsiTheme="minorHAnsi"/>
          <w:color w:val="auto"/>
          <w:sz w:val="22"/>
          <w:szCs w:val="22"/>
        </w:rPr>
        <w:t>Poashtu, terminologjia jo e qart</w:t>
      </w:r>
      <w:r w:rsidR="009E031B" w:rsidRPr="00454FF5">
        <w:rPr>
          <w:rStyle w:val="fontstyle21"/>
          <w:rFonts w:asciiTheme="minorHAnsi" w:hAnsiTheme="minorHAnsi"/>
          <w:color w:val="auto"/>
          <w:sz w:val="22"/>
          <w:szCs w:val="22"/>
        </w:rPr>
        <w:t>ë</w:t>
      </w:r>
      <w:r w:rsidRPr="00454FF5">
        <w:rPr>
          <w:rStyle w:val="fontstyle21"/>
          <w:rFonts w:asciiTheme="minorHAnsi" w:hAnsiTheme="minorHAnsi"/>
          <w:color w:val="auto"/>
          <w:sz w:val="22"/>
          <w:szCs w:val="22"/>
        </w:rPr>
        <w:t xml:space="preserve"> n</w:t>
      </w:r>
      <w:r w:rsidR="009E031B" w:rsidRPr="00454FF5">
        <w:rPr>
          <w:rStyle w:val="fontstyle21"/>
          <w:rFonts w:asciiTheme="minorHAnsi" w:hAnsiTheme="minorHAnsi"/>
          <w:color w:val="auto"/>
          <w:sz w:val="22"/>
          <w:szCs w:val="22"/>
        </w:rPr>
        <w:t>ë</w:t>
      </w:r>
      <w:r w:rsidRPr="00454FF5">
        <w:rPr>
          <w:rStyle w:val="fontstyle21"/>
          <w:rFonts w:asciiTheme="minorHAnsi" w:hAnsiTheme="minorHAnsi"/>
          <w:color w:val="auto"/>
          <w:sz w:val="22"/>
          <w:szCs w:val="22"/>
        </w:rPr>
        <w:t xml:space="preserve"> ligj mund t</w:t>
      </w:r>
      <w:r w:rsidR="009E031B" w:rsidRPr="00454FF5">
        <w:rPr>
          <w:rStyle w:val="fontstyle21"/>
          <w:rFonts w:asciiTheme="minorHAnsi" w:hAnsiTheme="minorHAnsi"/>
          <w:color w:val="auto"/>
          <w:sz w:val="22"/>
          <w:szCs w:val="22"/>
        </w:rPr>
        <w:t>ë</w:t>
      </w:r>
      <w:r w:rsidRPr="00454FF5">
        <w:rPr>
          <w:rStyle w:val="fontstyle21"/>
          <w:rFonts w:asciiTheme="minorHAnsi" w:hAnsiTheme="minorHAnsi"/>
          <w:color w:val="auto"/>
          <w:sz w:val="22"/>
          <w:szCs w:val="22"/>
        </w:rPr>
        <w:t xml:space="preserve"> shkaktoj konfuzion n</w:t>
      </w:r>
      <w:r w:rsidR="009E031B" w:rsidRPr="00454FF5">
        <w:rPr>
          <w:rStyle w:val="fontstyle21"/>
          <w:rFonts w:asciiTheme="minorHAnsi" w:hAnsiTheme="minorHAnsi"/>
          <w:color w:val="auto"/>
          <w:sz w:val="22"/>
          <w:szCs w:val="22"/>
        </w:rPr>
        <w:t>ë</w:t>
      </w:r>
      <w:r w:rsidRPr="00454FF5">
        <w:rPr>
          <w:rStyle w:val="fontstyle21"/>
          <w:rFonts w:asciiTheme="minorHAnsi" w:hAnsiTheme="minorHAnsi"/>
          <w:color w:val="auto"/>
          <w:sz w:val="22"/>
          <w:szCs w:val="22"/>
        </w:rPr>
        <w:t xml:space="preserve"> rast t</w:t>
      </w:r>
      <w:r w:rsidR="009E031B" w:rsidRPr="00454FF5">
        <w:rPr>
          <w:rStyle w:val="fontstyle21"/>
          <w:rFonts w:asciiTheme="minorHAnsi" w:hAnsiTheme="minorHAnsi"/>
          <w:color w:val="auto"/>
          <w:sz w:val="22"/>
          <w:szCs w:val="22"/>
        </w:rPr>
        <w:t>ë</w:t>
      </w:r>
      <w:r w:rsidRPr="00454FF5">
        <w:rPr>
          <w:rStyle w:val="fontstyle21"/>
          <w:rFonts w:asciiTheme="minorHAnsi" w:hAnsiTheme="minorHAnsi"/>
          <w:color w:val="auto"/>
          <w:sz w:val="22"/>
          <w:szCs w:val="22"/>
        </w:rPr>
        <w:t xml:space="preserve"> p</w:t>
      </w:r>
      <w:r w:rsidR="009E031B" w:rsidRPr="00454FF5">
        <w:rPr>
          <w:rStyle w:val="fontstyle21"/>
          <w:rFonts w:asciiTheme="minorHAnsi" w:hAnsiTheme="minorHAnsi"/>
          <w:color w:val="auto"/>
          <w:sz w:val="22"/>
          <w:szCs w:val="22"/>
        </w:rPr>
        <w:t>ë</w:t>
      </w:r>
      <w:r w:rsidRPr="00454FF5">
        <w:rPr>
          <w:rStyle w:val="fontstyle21"/>
          <w:rFonts w:asciiTheme="minorHAnsi" w:hAnsiTheme="minorHAnsi"/>
          <w:color w:val="auto"/>
          <w:sz w:val="22"/>
          <w:szCs w:val="22"/>
        </w:rPr>
        <w:t>rmbushjes s</w:t>
      </w:r>
      <w:r w:rsidR="009E031B" w:rsidRPr="00454FF5">
        <w:rPr>
          <w:rStyle w:val="fontstyle21"/>
          <w:rFonts w:asciiTheme="minorHAnsi" w:hAnsiTheme="minorHAnsi"/>
          <w:color w:val="auto"/>
          <w:sz w:val="22"/>
          <w:szCs w:val="22"/>
        </w:rPr>
        <w:t>ë</w:t>
      </w:r>
      <w:r w:rsidRPr="00454FF5">
        <w:rPr>
          <w:rStyle w:val="fontstyle21"/>
          <w:rFonts w:asciiTheme="minorHAnsi" w:hAnsiTheme="minorHAnsi"/>
          <w:color w:val="auto"/>
          <w:sz w:val="22"/>
          <w:szCs w:val="22"/>
        </w:rPr>
        <w:t xml:space="preserve"> obligmit t</w:t>
      </w:r>
      <w:r w:rsidR="009E031B" w:rsidRPr="00454FF5">
        <w:rPr>
          <w:rStyle w:val="fontstyle21"/>
          <w:rFonts w:asciiTheme="minorHAnsi" w:hAnsiTheme="minorHAnsi"/>
          <w:color w:val="auto"/>
          <w:sz w:val="22"/>
          <w:szCs w:val="22"/>
        </w:rPr>
        <w:t>ë</w:t>
      </w:r>
      <w:r w:rsidRPr="00454FF5">
        <w:rPr>
          <w:rStyle w:val="fontstyle21"/>
          <w:rFonts w:asciiTheme="minorHAnsi" w:hAnsiTheme="minorHAnsi"/>
          <w:color w:val="auto"/>
          <w:sz w:val="22"/>
          <w:szCs w:val="22"/>
        </w:rPr>
        <w:t xml:space="preserve"> raportimit t</w:t>
      </w:r>
      <w:r w:rsidR="009E031B" w:rsidRPr="00454FF5">
        <w:rPr>
          <w:rStyle w:val="fontstyle21"/>
          <w:rFonts w:asciiTheme="minorHAnsi" w:hAnsiTheme="minorHAnsi"/>
          <w:color w:val="auto"/>
          <w:sz w:val="22"/>
          <w:szCs w:val="22"/>
        </w:rPr>
        <w:t>ë</w:t>
      </w:r>
      <w:r w:rsidRPr="00454FF5">
        <w:rPr>
          <w:rStyle w:val="fontstyle21"/>
          <w:rFonts w:asciiTheme="minorHAnsi" w:hAnsiTheme="minorHAnsi"/>
          <w:color w:val="auto"/>
          <w:sz w:val="22"/>
          <w:szCs w:val="22"/>
        </w:rPr>
        <w:t xml:space="preserve"> s</w:t>
      </w:r>
      <w:r w:rsidR="009E031B" w:rsidRPr="00454FF5">
        <w:rPr>
          <w:rStyle w:val="fontstyle21"/>
          <w:rFonts w:asciiTheme="minorHAnsi" w:hAnsiTheme="minorHAnsi"/>
          <w:color w:val="auto"/>
          <w:sz w:val="22"/>
          <w:szCs w:val="22"/>
        </w:rPr>
        <w:t>ë</w:t>
      </w:r>
      <w:r w:rsidRPr="00454FF5">
        <w:rPr>
          <w:rStyle w:val="fontstyle21"/>
          <w:rFonts w:asciiTheme="minorHAnsi" w:hAnsiTheme="minorHAnsi"/>
          <w:color w:val="auto"/>
          <w:sz w:val="22"/>
          <w:szCs w:val="22"/>
        </w:rPr>
        <w:t>mundjeve ngjit</w:t>
      </w:r>
      <w:r w:rsidR="009E031B" w:rsidRPr="00454FF5">
        <w:rPr>
          <w:rStyle w:val="fontstyle21"/>
          <w:rFonts w:asciiTheme="minorHAnsi" w:hAnsiTheme="minorHAnsi"/>
          <w:color w:val="auto"/>
          <w:sz w:val="22"/>
          <w:szCs w:val="22"/>
        </w:rPr>
        <w:t>ë</w:t>
      </w:r>
      <w:r w:rsidRPr="00454FF5">
        <w:rPr>
          <w:rStyle w:val="fontstyle21"/>
          <w:rFonts w:asciiTheme="minorHAnsi" w:hAnsiTheme="minorHAnsi"/>
          <w:color w:val="auto"/>
          <w:sz w:val="22"/>
          <w:szCs w:val="22"/>
        </w:rPr>
        <w:t xml:space="preserve">se. </w:t>
      </w:r>
    </w:p>
    <w:p w14:paraId="06318A80" w14:textId="77777777" w:rsidR="008E4929" w:rsidRPr="00454FF5" w:rsidRDefault="008E4929" w:rsidP="00454FF5">
      <w:pPr>
        <w:spacing w:after="0" w:line="240" w:lineRule="auto"/>
        <w:jc w:val="both"/>
      </w:pPr>
      <w:r w:rsidRPr="00454FF5">
        <w:t>Kufizimi i periudh</w:t>
      </w:r>
      <w:r w:rsidR="009E031B" w:rsidRPr="00454FF5">
        <w:t>ë</w:t>
      </w:r>
      <w:r w:rsidRPr="00454FF5">
        <w:t>s kohore t</w:t>
      </w:r>
      <w:r w:rsidR="009E031B" w:rsidRPr="00454FF5">
        <w:t>ë</w:t>
      </w:r>
      <w:r w:rsidRPr="00454FF5">
        <w:t xml:space="preserve"> raportimit çdo 6 muaj, mund t</w:t>
      </w:r>
      <w:r w:rsidR="009E031B" w:rsidRPr="00454FF5">
        <w:t>ë</w:t>
      </w:r>
      <w:r w:rsidRPr="00454FF5">
        <w:t xml:space="preserve"> ndikoj n</w:t>
      </w:r>
      <w:r w:rsidR="009E031B" w:rsidRPr="00454FF5">
        <w:t>ë</w:t>
      </w:r>
      <w:r w:rsidRPr="00454FF5">
        <w:t xml:space="preserve"> vones</w:t>
      </w:r>
      <w:r w:rsidR="009E031B" w:rsidRPr="00454FF5">
        <w:t>ë</w:t>
      </w:r>
      <w:r w:rsidRPr="00454FF5">
        <w:t xml:space="preserve"> n</w:t>
      </w:r>
      <w:r w:rsidR="009E031B" w:rsidRPr="00454FF5">
        <w:t>ë</w:t>
      </w:r>
      <w:r w:rsidRPr="00454FF5">
        <w:t xml:space="preserve"> raportim, sepse raportimi b</w:t>
      </w:r>
      <w:r w:rsidR="009E031B" w:rsidRPr="00454FF5">
        <w:t>ë</w:t>
      </w:r>
      <w:r w:rsidRPr="00454FF5">
        <w:t>het n</w:t>
      </w:r>
      <w:r w:rsidR="009E031B" w:rsidRPr="00454FF5">
        <w:t>ë</w:t>
      </w:r>
      <w:r w:rsidRPr="00454FF5">
        <w:t xml:space="preserve"> baza mujore, vjetore dhe ad hoc sipas nevoj</w:t>
      </w:r>
      <w:r w:rsidR="009E031B" w:rsidRPr="00454FF5">
        <w:t>ë</w:t>
      </w:r>
      <w:r w:rsidRPr="00454FF5">
        <w:t xml:space="preserve">s. </w:t>
      </w:r>
    </w:p>
    <w:p w14:paraId="359B08C6" w14:textId="77777777" w:rsidR="00A05971" w:rsidRPr="00454FF5" w:rsidRDefault="00A05971" w:rsidP="00454FF5">
      <w:pPr>
        <w:spacing w:after="0" w:line="240" w:lineRule="auto"/>
        <w:jc w:val="both"/>
      </w:pPr>
    </w:p>
    <w:p w14:paraId="17AC5738" w14:textId="77777777" w:rsidR="008E4929" w:rsidRPr="00454FF5" w:rsidRDefault="00A05971" w:rsidP="00454FF5">
      <w:pPr>
        <w:spacing w:after="0" w:line="240" w:lineRule="auto"/>
        <w:jc w:val="both"/>
      </w:pPr>
      <w:r w:rsidRPr="00454FF5">
        <w:t>P</w:t>
      </w:r>
      <w:r w:rsidR="009E031B" w:rsidRPr="00454FF5">
        <w:t>ë</w:t>
      </w:r>
      <w:r w:rsidRPr="00454FF5">
        <w:t>r shkak q</w:t>
      </w:r>
      <w:r w:rsidR="009E031B" w:rsidRPr="00454FF5">
        <w:t>ë</w:t>
      </w:r>
      <w:r w:rsidRPr="00454FF5">
        <w:t xml:space="preserve"> n</w:t>
      </w:r>
      <w:r w:rsidR="009E031B" w:rsidRPr="00454FF5">
        <w:t>ë</w:t>
      </w:r>
      <w:r w:rsidRPr="00454FF5">
        <w:t xml:space="preserve"> ligj nuk definohet trajtimi ambullantor p</w:t>
      </w:r>
      <w:r w:rsidR="009E031B" w:rsidRPr="00454FF5">
        <w:t>ë</w:t>
      </w:r>
      <w:r w:rsidRPr="00454FF5">
        <w:t>r s</w:t>
      </w:r>
      <w:r w:rsidR="009E031B" w:rsidRPr="00454FF5">
        <w:t>ë</w:t>
      </w:r>
      <w:r w:rsidRPr="00454FF5">
        <w:t>mundje dhe gjendje sh</w:t>
      </w:r>
      <w:r w:rsidR="009E031B" w:rsidRPr="00454FF5">
        <w:t>ë</w:t>
      </w:r>
      <w:r w:rsidRPr="00454FF5">
        <w:t>ndet</w:t>
      </w:r>
      <w:r w:rsidR="009E031B" w:rsidRPr="00454FF5">
        <w:t>ë</w:t>
      </w:r>
      <w:r w:rsidRPr="00454FF5">
        <w:t>sore t</w:t>
      </w:r>
      <w:r w:rsidR="009E031B" w:rsidRPr="00454FF5">
        <w:t>ë</w:t>
      </w:r>
      <w:r w:rsidRPr="00454FF5">
        <w:t xml:space="preserve"> caktuara mund t</w:t>
      </w:r>
      <w:r w:rsidR="009E031B" w:rsidRPr="00454FF5">
        <w:t>ë</w:t>
      </w:r>
      <w:r w:rsidRPr="00454FF5">
        <w:t xml:space="preserve"> ndikoj n</w:t>
      </w:r>
      <w:r w:rsidR="009E031B" w:rsidRPr="00454FF5">
        <w:t>ë</w:t>
      </w:r>
      <w:r w:rsidRPr="00454FF5">
        <w:t xml:space="preserve"> mbingarkes</w:t>
      </w:r>
      <w:r w:rsidR="009E031B" w:rsidRPr="00454FF5">
        <w:t>ë</w:t>
      </w:r>
      <w:r w:rsidRPr="00454FF5">
        <w:t xml:space="preserve">n e spitaleve me hospitalizime. </w:t>
      </w:r>
    </w:p>
    <w:p w14:paraId="499AB72A" w14:textId="72280C60" w:rsidR="00A05971" w:rsidRPr="00454FF5" w:rsidRDefault="00997B5B" w:rsidP="00454FF5">
      <w:pPr>
        <w:spacing w:after="0" w:line="240" w:lineRule="auto"/>
        <w:jc w:val="both"/>
      </w:pPr>
      <w:r w:rsidRPr="00454FF5">
        <w:t>Kufizimi i masave p</w:t>
      </w:r>
      <w:r w:rsidR="009E031B" w:rsidRPr="00454FF5">
        <w:t>ë</w:t>
      </w:r>
      <w:r w:rsidRPr="00454FF5">
        <w:t>r dezinsektim mund t</w:t>
      </w:r>
      <w:r w:rsidR="009E031B" w:rsidRPr="00454FF5">
        <w:t>ë</w:t>
      </w:r>
      <w:r w:rsidRPr="00454FF5">
        <w:t xml:space="preserve"> ndikoj n</w:t>
      </w:r>
      <w:r w:rsidR="009E031B" w:rsidRPr="00454FF5">
        <w:t>ë</w:t>
      </w:r>
      <w:r w:rsidRPr="00454FF5">
        <w:t xml:space="preserve"> mos p</w:t>
      </w:r>
      <w:r w:rsidR="009E031B" w:rsidRPr="00454FF5">
        <w:t>ë</w:t>
      </w:r>
      <w:r w:rsidRPr="00454FF5">
        <w:t>rfshirjen e disa s</w:t>
      </w:r>
      <w:r w:rsidR="009E031B" w:rsidRPr="00454FF5">
        <w:t>ë</w:t>
      </w:r>
      <w:r w:rsidRPr="00454FF5">
        <w:t>mundjeve tjera q</w:t>
      </w:r>
      <w:r w:rsidR="009E031B" w:rsidRPr="00454FF5">
        <w:t>ë</w:t>
      </w:r>
      <w:r w:rsidRPr="00454FF5">
        <w:t xml:space="preserve"> barten me ve</w:t>
      </w:r>
      <w:r w:rsidR="00976161" w:rsidRPr="00454FF5">
        <w:t>k</w:t>
      </w:r>
      <w:r w:rsidRPr="00454FF5">
        <w:t>tor</w:t>
      </w:r>
      <w:r w:rsidR="009E031B" w:rsidRPr="00454FF5">
        <w:t>ë</w:t>
      </w:r>
      <w:r w:rsidRPr="00454FF5">
        <w:t>, ku k</w:t>
      </w:r>
      <w:r w:rsidR="009E031B" w:rsidRPr="00454FF5">
        <w:t>ë</w:t>
      </w:r>
      <w:r w:rsidRPr="00454FF5">
        <w:t>to masa jan</w:t>
      </w:r>
      <w:r w:rsidR="009E031B" w:rsidRPr="00454FF5">
        <w:t>ë</w:t>
      </w:r>
      <w:r w:rsidRPr="00454FF5">
        <w:t xml:space="preserve"> t</w:t>
      </w:r>
      <w:r w:rsidR="009E031B" w:rsidRPr="00454FF5">
        <w:t>ë</w:t>
      </w:r>
      <w:r w:rsidRPr="00454FF5">
        <w:t xml:space="preserve"> domosdoshme.</w:t>
      </w:r>
    </w:p>
    <w:p w14:paraId="4F71AC76" w14:textId="77777777" w:rsidR="008E4929" w:rsidRPr="00454FF5" w:rsidRDefault="008E4929" w:rsidP="00454FF5">
      <w:pPr>
        <w:spacing w:after="0" w:line="240" w:lineRule="auto"/>
        <w:jc w:val="both"/>
      </w:pPr>
    </w:p>
    <w:p w14:paraId="56F1FB6A" w14:textId="45B29D20" w:rsidR="004D4B74" w:rsidRPr="00454FF5" w:rsidRDefault="00D91864" w:rsidP="00454FF5">
      <w:pPr>
        <w:spacing w:after="0" w:line="240" w:lineRule="auto"/>
        <w:jc w:val="both"/>
        <w:rPr>
          <w:bCs/>
        </w:rPr>
      </w:pPr>
      <w:r w:rsidRPr="00454FF5">
        <w:t>P</w:t>
      </w:r>
      <w:r w:rsidR="009E031B" w:rsidRPr="00454FF5">
        <w:t>ë</w:t>
      </w:r>
      <w:r w:rsidRPr="00454FF5">
        <w:t>rcaktimi i vet</w:t>
      </w:r>
      <w:r w:rsidR="009E031B" w:rsidRPr="00454FF5">
        <w:t>ë</w:t>
      </w:r>
      <w:r w:rsidRPr="00454FF5">
        <w:t>m disa vaksinave  p</w:t>
      </w:r>
      <w:r w:rsidR="009E031B" w:rsidRPr="00454FF5">
        <w:t>ë</w:t>
      </w:r>
      <w:r w:rsidRPr="00454FF5">
        <w:t>r i</w:t>
      </w:r>
      <w:r w:rsidR="008E4929" w:rsidRPr="00454FF5">
        <w:rPr>
          <w:bCs/>
        </w:rPr>
        <w:t>munoprofilaks</w:t>
      </w:r>
      <w:r w:rsidR="009E031B" w:rsidRPr="00454FF5">
        <w:rPr>
          <w:bCs/>
        </w:rPr>
        <w:t>ë</w:t>
      </w:r>
      <w:r w:rsidR="008E4929" w:rsidRPr="00454FF5">
        <w:rPr>
          <w:bCs/>
        </w:rPr>
        <w:t>, seroprofilaks</w:t>
      </w:r>
      <w:r w:rsidR="009E031B" w:rsidRPr="00454FF5">
        <w:rPr>
          <w:bCs/>
        </w:rPr>
        <w:t>ë</w:t>
      </w:r>
      <w:r w:rsidR="008E4929" w:rsidRPr="00454FF5">
        <w:rPr>
          <w:bCs/>
        </w:rPr>
        <w:t xml:space="preserve"> dhe kimioprofilaks</w:t>
      </w:r>
      <w:r w:rsidRPr="00454FF5">
        <w:rPr>
          <w:bCs/>
        </w:rPr>
        <w:t xml:space="preserve">e nuk </w:t>
      </w:r>
      <w:r w:rsidR="009E031B" w:rsidRPr="00454FF5">
        <w:rPr>
          <w:bCs/>
        </w:rPr>
        <w:t>ë</w:t>
      </w:r>
      <w:r w:rsidRPr="00454FF5">
        <w:rPr>
          <w:bCs/>
        </w:rPr>
        <w:t>sht</w:t>
      </w:r>
      <w:r w:rsidR="009E031B" w:rsidRPr="00454FF5">
        <w:rPr>
          <w:bCs/>
        </w:rPr>
        <w:t>ë</w:t>
      </w:r>
      <w:r w:rsidRPr="00454FF5">
        <w:rPr>
          <w:bCs/>
        </w:rPr>
        <w:t xml:space="preserve"> praktik dhe mund t</w:t>
      </w:r>
      <w:r w:rsidR="009E031B" w:rsidRPr="00454FF5">
        <w:rPr>
          <w:bCs/>
        </w:rPr>
        <w:t>ë</w:t>
      </w:r>
      <w:r w:rsidRPr="00454FF5">
        <w:rPr>
          <w:bCs/>
        </w:rPr>
        <w:t xml:space="preserve"> mb</w:t>
      </w:r>
      <w:r w:rsidR="009E031B" w:rsidRPr="00454FF5">
        <w:rPr>
          <w:bCs/>
        </w:rPr>
        <w:t>ë</w:t>
      </w:r>
      <w:r w:rsidRPr="00454FF5">
        <w:rPr>
          <w:bCs/>
        </w:rPr>
        <w:t>shteten n</w:t>
      </w:r>
      <w:r w:rsidR="009E031B" w:rsidRPr="00454FF5">
        <w:rPr>
          <w:bCs/>
        </w:rPr>
        <w:t>ë</w:t>
      </w:r>
      <w:r w:rsidRPr="00454FF5">
        <w:rPr>
          <w:bCs/>
        </w:rPr>
        <w:t xml:space="preserve"> </w:t>
      </w:r>
      <w:r w:rsidR="00976161" w:rsidRPr="00454FF5">
        <w:rPr>
          <w:bCs/>
        </w:rPr>
        <w:t>udh</w:t>
      </w:r>
      <w:r w:rsidR="00DB6AAE" w:rsidRPr="00454FF5">
        <w:rPr>
          <w:bCs/>
        </w:rPr>
        <w:t>ë</w:t>
      </w:r>
      <w:r w:rsidR="00976161" w:rsidRPr="00454FF5">
        <w:rPr>
          <w:bCs/>
        </w:rPr>
        <w:t>zimin administrativ (p</w:t>
      </w:r>
      <w:r w:rsidR="00DB6AAE" w:rsidRPr="00454FF5">
        <w:rPr>
          <w:bCs/>
        </w:rPr>
        <w:t>ë</w:t>
      </w:r>
      <w:r w:rsidR="00976161" w:rsidRPr="00454FF5">
        <w:rPr>
          <w:bCs/>
        </w:rPr>
        <w:t>r Sh</w:t>
      </w:r>
      <w:r w:rsidR="00DB6AAE" w:rsidRPr="00454FF5">
        <w:rPr>
          <w:bCs/>
        </w:rPr>
        <w:t>ë</w:t>
      </w:r>
      <w:r w:rsidR="00976161" w:rsidRPr="00454FF5">
        <w:rPr>
          <w:bCs/>
        </w:rPr>
        <w:t>ndet</w:t>
      </w:r>
      <w:r w:rsidR="00DB6AAE" w:rsidRPr="00454FF5">
        <w:rPr>
          <w:bCs/>
        </w:rPr>
        <w:t>ë</w:t>
      </w:r>
      <w:r w:rsidR="00976161" w:rsidRPr="00454FF5">
        <w:rPr>
          <w:bCs/>
        </w:rPr>
        <w:t>si) 5/2010.</w:t>
      </w:r>
      <w:r w:rsidRPr="00454FF5">
        <w:rPr>
          <w:bCs/>
        </w:rPr>
        <w:t xml:space="preserve"> </w:t>
      </w:r>
    </w:p>
    <w:p w14:paraId="1C46F577" w14:textId="77777777" w:rsidR="004D4B74" w:rsidRPr="00454FF5" w:rsidRDefault="008E4929" w:rsidP="00454FF5">
      <w:pPr>
        <w:spacing w:after="0" w:line="240" w:lineRule="auto"/>
        <w:jc w:val="both"/>
        <w:rPr>
          <w:bCs/>
        </w:rPr>
      </w:pPr>
      <w:r w:rsidRPr="00454FF5">
        <w:rPr>
          <w:bCs/>
        </w:rPr>
        <w:t xml:space="preserve"> </w:t>
      </w:r>
    </w:p>
    <w:p w14:paraId="6943958B" w14:textId="7F58F1AA" w:rsidR="004D4B74" w:rsidRPr="00454FF5" w:rsidRDefault="00D91864" w:rsidP="00454FF5">
      <w:pPr>
        <w:spacing w:after="0" w:line="240" w:lineRule="auto"/>
        <w:jc w:val="both"/>
        <w:rPr>
          <w:bCs/>
        </w:rPr>
      </w:pPr>
      <w:r w:rsidRPr="00454FF5">
        <w:rPr>
          <w:bCs/>
        </w:rPr>
        <w:t>Raportimi me let</w:t>
      </w:r>
      <w:r w:rsidR="009E031B" w:rsidRPr="00454FF5">
        <w:rPr>
          <w:bCs/>
        </w:rPr>
        <w:t>ë</w:t>
      </w:r>
      <w:r w:rsidRPr="00454FF5">
        <w:rPr>
          <w:bCs/>
        </w:rPr>
        <w:t>r</w:t>
      </w:r>
      <w:r w:rsidR="00072423" w:rsidRPr="00454FF5">
        <w:rPr>
          <w:bCs/>
        </w:rPr>
        <w:t xml:space="preserve"> dhe mungesa e si</w:t>
      </w:r>
      <w:r w:rsidR="00976161" w:rsidRPr="00454FF5">
        <w:rPr>
          <w:bCs/>
        </w:rPr>
        <w:t>s</w:t>
      </w:r>
      <w:r w:rsidR="00072423" w:rsidRPr="00454FF5">
        <w:rPr>
          <w:bCs/>
        </w:rPr>
        <w:t>temit t</w:t>
      </w:r>
      <w:r w:rsidR="009E031B" w:rsidRPr="00454FF5">
        <w:rPr>
          <w:bCs/>
        </w:rPr>
        <w:t>ë</w:t>
      </w:r>
      <w:r w:rsidR="00072423" w:rsidRPr="00454FF5">
        <w:rPr>
          <w:bCs/>
        </w:rPr>
        <w:t xml:space="preserve"> paralajm</w:t>
      </w:r>
      <w:r w:rsidR="009E031B" w:rsidRPr="00454FF5">
        <w:rPr>
          <w:bCs/>
        </w:rPr>
        <w:t>ë</w:t>
      </w:r>
      <w:r w:rsidR="00072423" w:rsidRPr="00454FF5">
        <w:rPr>
          <w:bCs/>
        </w:rPr>
        <w:t>rimit t</w:t>
      </w:r>
      <w:r w:rsidR="009E031B" w:rsidRPr="00454FF5">
        <w:rPr>
          <w:bCs/>
        </w:rPr>
        <w:t>ë</w:t>
      </w:r>
      <w:r w:rsidR="00072423" w:rsidRPr="00454FF5">
        <w:rPr>
          <w:bCs/>
        </w:rPr>
        <w:t xml:space="preserve"> hersh</w:t>
      </w:r>
      <w:r w:rsidR="009E031B" w:rsidRPr="00454FF5">
        <w:rPr>
          <w:bCs/>
        </w:rPr>
        <w:t>ë</w:t>
      </w:r>
      <w:r w:rsidR="00072423" w:rsidRPr="00454FF5">
        <w:rPr>
          <w:bCs/>
        </w:rPr>
        <w:t>m</w:t>
      </w:r>
      <w:r w:rsidRPr="00454FF5">
        <w:rPr>
          <w:bCs/>
        </w:rPr>
        <w:t xml:space="preserve"> ndikon n</w:t>
      </w:r>
      <w:r w:rsidR="009E031B" w:rsidRPr="00454FF5">
        <w:rPr>
          <w:bCs/>
        </w:rPr>
        <w:t>ë</w:t>
      </w:r>
      <w:r w:rsidRPr="00454FF5">
        <w:rPr>
          <w:bCs/>
        </w:rPr>
        <w:t xml:space="preserve"> vones</w:t>
      </w:r>
      <w:r w:rsidR="009E031B" w:rsidRPr="00454FF5">
        <w:rPr>
          <w:bCs/>
        </w:rPr>
        <w:t>ë</w:t>
      </w:r>
      <w:r w:rsidRPr="00454FF5">
        <w:rPr>
          <w:bCs/>
        </w:rPr>
        <w:t xml:space="preserve"> dhe rrjedhimisht n</w:t>
      </w:r>
      <w:r w:rsidR="009E031B" w:rsidRPr="00454FF5">
        <w:rPr>
          <w:bCs/>
        </w:rPr>
        <w:t>ë</w:t>
      </w:r>
      <w:r w:rsidRPr="00454FF5">
        <w:rPr>
          <w:bCs/>
        </w:rPr>
        <w:t xml:space="preserve"> zbulimin e vonsh</w:t>
      </w:r>
      <w:r w:rsidR="009E031B" w:rsidRPr="00454FF5">
        <w:rPr>
          <w:bCs/>
        </w:rPr>
        <w:t>ë</w:t>
      </w:r>
      <w:r w:rsidRPr="00454FF5">
        <w:rPr>
          <w:bCs/>
        </w:rPr>
        <w:t>m t</w:t>
      </w:r>
      <w:r w:rsidR="009E031B" w:rsidRPr="00454FF5">
        <w:rPr>
          <w:bCs/>
        </w:rPr>
        <w:t>ë</w:t>
      </w:r>
      <w:r w:rsidRPr="00454FF5">
        <w:rPr>
          <w:bCs/>
        </w:rPr>
        <w:t xml:space="preserve"> rasteve</w:t>
      </w:r>
      <w:r w:rsidR="00072423" w:rsidRPr="00454FF5">
        <w:rPr>
          <w:bCs/>
        </w:rPr>
        <w:t>, vler</w:t>
      </w:r>
      <w:r w:rsidR="009E031B" w:rsidRPr="00454FF5">
        <w:rPr>
          <w:bCs/>
        </w:rPr>
        <w:t>ë</w:t>
      </w:r>
      <w:r w:rsidR="00072423" w:rsidRPr="00454FF5">
        <w:rPr>
          <w:bCs/>
        </w:rPr>
        <w:t>simin e rrezikut</w:t>
      </w:r>
      <w:r w:rsidRPr="00454FF5">
        <w:rPr>
          <w:bCs/>
        </w:rPr>
        <w:t xml:space="preserve"> dhe kontroll</w:t>
      </w:r>
      <w:r w:rsidR="009E031B" w:rsidRPr="00454FF5">
        <w:rPr>
          <w:bCs/>
        </w:rPr>
        <w:t>ë</w:t>
      </w:r>
      <w:r w:rsidRPr="00454FF5">
        <w:rPr>
          <w:bCs/>
        </w:rPr>
        <w:t>n e tyre. N</w:t>
      </w:r>
      <w:r w:rsidR="009E031B" w:rsidRPr="00454FF5">
        <w:rPr>
          <w:bCs/>
        </w:rPr>
        <w:t>ë</w:t>
      </w:r>
      <w:r w:rsidRPr="00454FF5">
        <w:rPr>
          <w:bCs/>
        </w:rPr>
        <w:t xml:space="preserve"> k</w:t>
      </w:r>
      <w:r w:rsidR="009E031B" w:rsidRPr="00454FF5">
        <w:rPr>
          <w:bCs/>
        </w:rPr>
        <w:t>ë</w:t>
      </w:r>
      <w:r w:rsidRPr="00454FF5">
        <w:rPr>
          <w:bCs/>
        </w:rPr>
        <w:t>t</w:t>
      </w:r>
      <w:r w:rsidR="009E031B" w:rsidRPr="00454FF5">
        <w:rPr>
          <w:bCs/>
        </w:rPr>
        <w:t>ë</w:t>
      </w:r>
      <w:r w:rsidRPr="00454FF5">
        <w:rPr>
          <w:bCs/>
        </w:rPr>
        <w:t xml:space="preserve"> m</w:t>
      </w:r>
      <w:r w:rsidR="009E031B" w:rsidRPr="00454FF5">
        <w:rPr>
          <w:bCs/>
        </w:rPr>
        <w:t>ë</w:t>
      </w:r>
      <w:r w:rsidRPr="00454FF5">
        <w:rPr>
          <w:bCs/>
        </w:rPr>
        <w:t>nyr</w:t>
      </w:r>
      <w:r w:rsidR="009E031B" w:rsidRPr="00454FF5">
        <w:rPr>
          <w:bCs/>
        </w:rPr>
        <w:t>ë</w:t>
      </w:r>
      <w:r w:rsidRPr="00454FF5">
        <w:rPr>
          <w:bCs/>
        </w:rPr>
        <w:t xml:space="preserve"> </w:t>
      </w:r>
      <w:r w:rsidR="00072423" w:rsidRPr="00454FF5">
        <w:rPr>
          <w:bCs/>
        </w:rPr>
        <w:t>edhe raportimi p</w:t>
      </w:r>
      <w:r w:rsidR="009E031B" w:rsidRPr="00454FF5">
        <w:rPr>
          <w:bCs/>
        </w:rPr>
        <w:t>ë</w:t>
      </w:r>
      <w:r w:rsidR="00072423" w:rsidRPr="00454FF5">
        <w:rPr>
          <w:bCs/>
        </w:rPr>
        <w:t>r rreziqe nd</w:t>
      </w:r>
      <w:r w:rsidR="009E031B" w:rsidRPr="00454FF5">
        <w:rPr>
          <w:bCs/>
        </w:rPr>
        <w:t>ë</w:t>
      </w:r>
      <w:r w:rsidR="00072423" w:rsidRPr="00454FF5">
        <w:rPr>
          <w:bCs/>
        </w:rPr>
        <w:t>rkufitare mund t</w:t>
      </w:r>
      <w:r w:rsidR="009E031B" w:rsidRPr="00454FF5">
        <w:rPr>
          <w:bCs/>
        </w:rPr>
        <w:t>ë</w:t>
      </w:r>
      <w:r w:rsidR="00072423" w:rsidRPr="00454FF5">
        <w:rPr>
          <w:bCs/>
        </w:rPr>
        <w:t xml:space="preserve"> jet</w:t>
      </w:r>
      <w:r w:rsidR="009E031B" w:rsidRPr="00454FF5">
        <w:rPr>
          <w:bCs/>
        </w:rPr>
        <w:t>ë</w:t>
      </w:r>
      <w:r w:rsidR="00072423" w:rsidRPr="00454FF5">
        <w:rPr>
          <w:bCs/>
        </w:rPr>
        <w:t xml:space="preserve"> i vonuar, si dhe tek institucionet nd</w:t>
      </w:r>
      <w:r w:rsidR="009E031B" w:rsidRPr="00454FF5">
        <w:rPr>
          <w:bCs/>
        </w:rPr>
        <w:t>ë</w:t>
      </w:r>
      <w:r w:rsidR="00072423" w:rsidRPr="00454FF5">
        <w:rPr>
          <w:bCs/>
        </w:rPr>
        <w:t>rkomb</w:t>
      </w:r>
      <w:r w:rsidR="009E031B" w:rsidRPr="00454FF5">
        <w:rPr>
          <w:bCs/>
        </w:rPr>
        <w:t>ë</w:t>
      </w:r>
      <w:r w:rsidR="00072423" w:rsidRPr="00454FF5">
        <w:rPr>
          <w:bCs/>
        </w:rPr>
        <w:t>tare ku jemi t</w:t>
      </w:r>
      <w:r w:rsidR="009E031B" w:rsidRPr="00454FF5">
        <w:rPr>
          <w:bCs/>
        </w:rPr>
        <w:t>ë</w:t>
      </w:r>
      <w:r w:rsidR="00072423" w:rsidRPr="00454FF5">
        <w:rPr>
          <w:bCs/>
        </w:rPr>
        <w:t xml:space="preserve"> obliguar t</w:t>
      </w:r>
      <w:r w:rsidR="009E031B" w:rsidRPr="00454FF5">
        <w:rPr>
          <w:bCs/>
        </w:rPr>
        <w:t>ë</w:t>
      </w:r>
      <w:r w:rsidR="00072423" w:rsidRPr="00454FF5">
        <w:rPr>
          <w:bCs/>
        </w:rPr>
        <w:t xml:space="preserve"> raportojm</w:t>
      </w:r>
      <w:r w:rsidR="009E031B" w:rsidRPr="00454FF5">
        <w:rPr>
          <w:bCs/>
        </w:rPr>
        <w:t>ë</w:t>
      </w:r>
      <w:r w:rsidR="00072423" w:rsidRPr="00454FF5">
        <w:rPr>
          <w:bCs/>
        </w:rPr>
        <w:t>. Poashtu, n</w:t>
      </w:r>
      <w:r w:rsidR="009E031B" w:rsidRPr="00454FF5">
        <w:rPr>
          <w:bCs/>
        </w:rPr>
        <w:t>ë</w:t>
      </w:r>
      <w:r w:rsidR="00072423" w:rsidRPr="00454FF5">
        <w:rPr>
          <w:bCs/>
        </w:rPr>
        <w:t xml:space="preserve"> k</w:t>
      </w:r>
      <w:r w:rsidR="009E031B" w:rsidRPr="00454FF5">
        <w:rPr>
          <w:bCs/>
        </w:rPr>
        <w:t>ë</w:t>
      </w:r>
      <w:r w:rsidR="00072423" w:rsidRPr="00454FF5">
        <w:rPr>
          <w:bCs/>
        </w:rPr>
        <w:t>t</w:t>
      </w:r>
      <w:r w:rsidR="009E031B" w:rsidRPr="00454FF5">
        <w:rPr>
          <w:bCs/>
        </w:rPr>
        <w:t>ë</w:t>
      </w:r>
      <w:r w:rsidR="00072423" w:rsidRPr="00454FF5">
        <w:rPr>
          <w:bCs/>
        </w:rPr>
        <w:t xml:space="preserve"> situat</w:t>
      </w:r>
      <w:r w:rsidR="009E031B" w:rsidRPr="00454FF5">
        <w:rPr>
          <w:bCs/>
        </w:rPr>
        <w:t>ë</w:t>
      </w:r>
      <w:r w:rsidR="00072423" w:rsidRPr="00454FF5">
        <w:rPr>
          <w:bCs/>
        </w:rPr>
        <w:t xml:space="preserve"> ndikon edhe mungesa e kapitullit t</w:t>
      </w:r>
      <w:r w:rsidR="009E031B" w:rsidRPr="00454FF5">
        <w:rPr>
          <w:bCs/>
        </w:rPr>
        <w:t>ë</w:t>
      </w:r>
      <w:r w:rsidR="00072423" w:rsidRPr="00454FF5">
        <w:rPr>
          <w:bCs/>
        </w:rPr>
        <w:t xml:space="preserve"> veçant</w:t>
      </w:r>
      <w:r w:rsidR="009E031B" w:rsidRPr="00454FF5">
        <w:rPr>
          <w:bCs/>
        </w:rPr>
        <w:t>ë</w:t>
      </w:r>
      <w:r w:rsidR="00072423" w:rsidRPr="00454FF5">
        <w:rPr>
          <w:bCs/>
        </w:rPr>
        <w:t xml:space="preserve"> ku do t</w:t>
      </w:r>
      <w:r w:rsidR="009E031B" w:rsidRPr="00454FF5">
        <w:rPr>
          <w:bCs/>
        </w:rPr>
        <w:t>ë</w:t>
      </w:r>
      <w:r w:rsidR="00072423" w:rsidRPr="00454FF5">
        <w:rPr>
          <w:bCs/>
        </w:rPr>
        <w:t xml:space="preserve"> caktohen organet e veçanta koordinuese nd</w:t>
      </w:r>
      <w:r w:rsidR="009E031B" w:rsidRPr="00454FF5">
        <w:rPr>
          <w:bCs/>
        </w:rPr>
        <w:t>ë</w:t>
      </w:r>
      <w:r w:rsidR="00072423" w:rsidRPr="00454FF5">
        <w:rPr>
          <w:bCs/>
        </w:rPr>
        <w:t>rsektoriale me role dhe p</w:t>
      </w:r>
      <w:r w:rsidR="009E031B" w:rsidRPr="00454FF5">
        <w:rPr>
          <w:bCs/>
        </w:rPr>
        <w:t>ë</w:t>
      </w:r>
      <w:r w:rsidR="00072423" w:rsidRPr="00454FF5">
        <w:rPr>
          <w:bCs/>
        </w:rPr>
        <w:t>rgjegj</w:t>
      </w:r>
      <w:r w:rsidR="009E031B" w:rsidRPr="00454FF5">
        <w:rPr>
          <w:bCs/>
        </w:rPr>
        <w:t>ë</w:t>
      </w:r>
      <w:r w:rsidR="00072423" w:rsidRPr="00454FF5">
        <w:rPr>
          <w:bCs/>
        </w:rPr>
        <w:t>si t</w:t>
      </w:r>
      <w:r w:rsidR="009E031B" w:rsidRPr="00454FF5">
        <w:rPr>
          <w:bCs/>
        </w:rPr>
        <w:t>ë</w:t>
      </w:r>
      <w:r w:rsidR="00072423" w:rsidRPr="00454FF5">
        <w:rPr>
          <w:bCs/>
        </w:rPr>
        <w:t xml:space="preserve"> qarta.</w:t>
      </w:r>
    </w:p>
    <w:p w14:paraId="60CCE1FE" w14:textId="77777777" w:rsidR="004D4B74" w:rsidRPr="00454FF5" w:rsidRDefault="004D4B74" w:rsidP="00454FF5">
      <w:pPr>
        <w:spacing w:after="0" w:line="240" w:lineRule="auto"/>
        <w:jc w:val="both"/>
        <w:rPr>
          <w:bCs/>
        </w:rPr>
      </w:pPr>
    </w:p>
    <w:p w14:paraId="2726A8CA" w14:textId="77777777" w:rsidR="000A4228" w:rsidRPr="00454FF5" w:rsidRDefault="00EC61A2" w:rsidP="00454FF5">
      <w:pPr>
        <w:spacing w:line="240" w:lineRule="auto"/>
        <w:jc w:val="both"/>
      </w:pPr>
      <w:r w:rsidRPr="00454FF5">
        <w:t>Figura e mëposhtme liston</w:t>
      </w:r>
      <w:r w:rsidR="001E3DB1" w:rsidRPr="00454FF5">
        <w:t xml:space="preserve"> palët e interesuara</w:t>
      </w:r>
      <w:r w:rsidRPr="00454FF5">
        <w:t xml:space="preserve"> të</w:t>
      </w:r>
      <w:r w:rsidR="001E3DB1" w:rsidRPr="00454FF5">
        <w:t xml:space="preserve"> identifikuar</w:t>
      </w:r>
      <w:r w:rsidRPr="00454FF5">
        <w:t>a</w:t>
      </w:r>
      <w:r w:rsidR="001E3DB1" w:rsidRPr="00454FF5">
        <w:t>. Gjithashtu tregon nëse ato janë prekur nga shkaqet, efektet ose të dyja. Përveç kësaj, kolona e fundit në përmbledhje tregon se si ato janë të prekura. Kapitulli 5 jep informacionin se si janë konsultuar kët</w:t>
      </w:r>
      <w:r w:rsidRPr="00454FF5">
        <w:t>o</w:t>
      </w:r>
      <w:r w:rsidR="001E3DB1" w:rsidRPr="00454FF5">
        <w:t xml:space="preserve"> palë të interesuara</w:t>
      </w:r>
      <w:r w:rsidR="00856C25" w:rsidRPr="00454FF5">
        <w:t xml:space="preserve">. </w:t>
      </w:r>
    </w:p>
    <w:p w14:paraId="11262354" w14:textId="6B974FC8" w:rsidR="000A4228" w:rsidRPr="002916C0" w:rsidRDefault="000A4228" w:rsidP="002916C0">
      <w:pPr>
        <w:pStyle w:val="Caption"/>
        <w:rPr>
          <w:sz w:val="22"/>
          <w:szCs w:val="22"/>
        </w:rPr>
      </w:pPr>
      <w:r w:rsidRPr="002916C0">
        <w:rPr>
          <w:sz w:val="22"/>
          <w:szCs w:val="22"/>
        </w:rPr>
        <w:t>Figur</w:t>
      </w:r>
      <w:r w:rsidR="00A33A00" w:rsidRPr="002916C0">
        <w:rPr>
          <w:sz w:val="22"/>
          <w:szCs w:val="22"/>
        </w:rPr>
        <w:t>a</w:t>
      </w:r>
      <w:r w:rsidR="0097506C" w:rsidRPr="002916C0">
        <w:rPr>
          <w:sz w:val="22"/>
          <w:szCs w:val="22"/>
        </w:rPr>
        <w:fldChar w:fldCharType="begin"/>
      </w:r>
      <w:r w:rsidR="00180BB0" w:rsidRPr="002916C0">
        <w:rPr>
          <w:sz w:val="22"/>
          <w:szCs w:val="22"/>
        </w:rPr>
        <w:instrText xml:space="preserve"> SEQ Figure \* ARABIC </w:instrText>
      </w:r>
      <w:r w:rsidR="0097506C" w:rsidRPr="002916C0">
        <w:rPr>
          <w:sz w:val="22"/>
          <w:szCs w:val="22"/>
        </w:rPr>
        <w:fldChar w:fldCharType="separate"/>
      </w:r>
      <w:r w:rsidR="005577DA">
        <w:rPr>
          <w:noProof/>
          <w:sz w:val="22"/>
          <w:szCs w:val="22"/>
        </w:rPr>
        <w:t>4</w:t>
      </w:r>
      <w:r w:rsidR="0097506C" w:rsidRPr="002916C0">
        <w:rPr>
          <w:sz w:val="22"/>
          <w:szCs w:val="22"/>
        </w:rPr>
        <w:fldChar w:fldCharType="end"/>
      </w:r>
      <w:r w:rsidRPr="002916C0">
        <w:rPr>
          <w:sz w:val="22"/>
          <w:szCs w:val="22"/>
        </w:rPr>
        <w:t xml:space="preserve">: </w:t>
      </w:r>
      <w:r w:rsidR="00A33A00" w:rsidRPr="002916C0">
        <w:rPr>
          <w:sz w:val="22"/>
          <w:szCs w:val="22"/>
        </w:rPr>
        <w:t>Pasqyrë e palëve të interesuara bazuar në përkufizimin e problemit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420"/>
        <w:gridCol w:w="3240"/>
      </w:tblGrid>
      <w:tr w:rsidR="00C945D9" w:rsidRPr="00C945D9" w14:paraId="7D3963FD" w14:textId="77777777" w:rsidTr="00F75E52">
        <w:tc>
          <w:tcPr>
            <w:tcW w:w="2808" w:type="dxa"/>
          </w:tcPr>
          <w:p w14:paraId="7F260E1A" w14:textId="77777777" w:rsidR="00536946" w:rsidRPr="00C945D9" w:rsidRDefault="00536946" w:rsidP="002916C0">
            <w:pPr>
              <w:spacing w:after="0" w:line="240" w:lineRule="auto"/>
            </w:pPr>
            <w:r w:rsidRPr="00C945D9">
              <w:t>Emri i palës së interesuar</w:t>
            </w:r>
          </w:p>
        </w:tc>
        <w:tc>
          <w:tcPr>
            <w:tcW w:w="3420" w:type="dxa"/>
          </w:tcPr>
          <w:p w14:paraId="71F7EB4F" w14:textId="77777777" w:rsidR="00536946" w:rsidRPr="00C945D9" w:rsidRDefault="00536946" w:rsidP="002916C0">
            <w:pPr>
              <w:spacing w:after="0" w:line="240" w:lineRule="auto"/>
            </w:pPr>
            <w:r w:rsidRPr="00C945D9">
              <w:t>Shkaku-qet dhe/ose efekti (efektet) me të cilat është e lidhur pala</w:t>
            </w:r>
          </w:p>
        </w:tc>
        <w:tc>
          <w:tcPr>
            <w:tcW w:w="3240" w:type="dxa"/>
          </w:tcPr>
          <w:p w14:paraId="4F0B3D3E" w14:textId="77777777" w:rsidR="00536946" w:rsidRPr="00C945D9" w:rsidRDefault="00536946" w:rsidP="002916C0">
            <w:pPr>
              <w:spacing w:after="0" w:line="240" w:lineRule="auto"/>
            </w:pPr>
            <w:r w:rsidRPr="00C945D9">
              <w:t>Mënyra me të cilën pala është e lidhur me këtë shkak (shkaqe) apo efektin (efektet)</w:t>
            </w:r>
          </w:p>
        </w:tc>
      </w:tr>
      <w:tr w:rsidR="00C945D9" w:rsidRPr="00C945D9" w14:paraId="4E1AF40F" w14:textId="77777777" w:rsidTr="00F75E52">
        <w:tc>
          <w:tcPr>
            <w:tcW w:w="2808" w:type="dxa"/>
          </w:tcPr>
          <w:p w14:paraId="1DBDD367" w14:textId="77777777" w:rsidR="00866D11" w:rsidRPr="00565A76" w:rsidRDefault="00866D11" w:rsidP="002916C0">
            <w:pPr>
              <w:spacing w:after="0" w:line="240" w:lineRule="auto"/>
            </w:pPr>
            <w:r w:rsidRPr="00565A76">
              <w:lastRenderedPageBreak/>
              <w:t>IKShPK</w:t>
            </w:r>
          </w:p>
        </w:tc>
        <w:tc>
          <w:tcPr>
            <w:tcW w:w="3420" w:type="dxa"/>
          </w:tcPr>
          <w:p w14:paraId="0A6CDD68" w14:textId="77777777" w:rsidR="00866D11" w:rsidRPr="00565A76" w:rsidRDefault="00720C71" w:rsidP="002916C0">
            <w:pPr>
              <w:spacing w:after="0" w:line="240" w:lineRule="auto"/>
            </w:pPr>
            <w:r w:rsidRPr="00565A76">
              <w:t>Mbik</w:t>
            </w:r>
            <w:r w:rsidR="005332FB" w:rsidRPr="00565A76">
              <w:t>ë</w:t>
            </w:r>
            <w:r w:rsidRPr="00565A76">
              <w:t xml:space="preserve">qyrja, kontrolli dhe reagimi </w:t>
            </w:r>
          </w:p>
          <w:p w14:paraId="2A4E726E" w14:textId="77777777" w:rsidR="00976161" w:rsidRPr="00C945D9" w:rsidRDefault="00976161" w:rsidP="00565A76">
            <w:r w:rsidRPr="00C945D9">
              <w:t xml:space="preserve">Mungesa e kapaciteteve diagnostike (izolim, gjenotipizim, sekuencionim) laboratorike </w:t>
            </w:r>
          </w:p>
          <w:p w14:paraId="1663DEE0" w14:textId="46E8ACF9" w:rsidR="00536375" w:rsidRPr="00565A76" w:rsidRDefault="00DF296A" w:rsidP="00565A76">
            <w:pPr>
              <w:rPr>
                <w:rFonts w:cs="Times New Roman"/>
                <w:b/>
              </w:rPr>
            </w:pPr>
            <w:r>
              <w:t>L</w:t>
            </w:r>
            <w:r w:rsidR="00536375" w:rsidRPr="00C945D9">
              <w:t xml:space="preserve">igji nuk është i përafëruar me standardet e BE-së, sistemi i vjetër i raportimit të SN (raportim në letër)  </w:t>
            </w:r>
          </w:p>
        </w:tc>
        <w:tc>
          <w:tcPr>
            <w:tcW w:w="3240" w:type="dxa"/>
          </w:tcPr>
          <w:p w14:paraId="106A03A8" w14:textId="77777777" w:rsidR="00866D11" w:rsidRPr="00565A76" w:rsidRDefault="00720C71" w:rsidP="002916C0">
            <w:pPr>
              <w:spacing w:after="0" w:line="240" w:lineRule="auto"/>
            </w:pPr>
            <w:r w:rsidRPr="00565A76">
              <w:t>Sistemi i mbik</w:t>
            </w:r>
            <w:r w:rsidR="005332FB" w:rsidRPr="00565A76">
              <w:t>ë</w:t>
            </w:r>
            <w:r w:rsidRPr="00565A76">
              <w:t>qyrjes s</w:t>
            </w:r>
            <w:r w:rsidR="005332FB" w:rsidRPr="00565A76">
              <w:t>ë</w:t>
            </w:r>
            <w:r w:rsidRPr="00565A76">
              <w:t xml:space="preserve"> s</w:t>
            </w:r>
            <w:r w:rsidR="005332FB" w:rsidRPr="00565A76">
              <w:t>ë</w:t>
            </w:r>
            <w:r w:rsidRPr="00565A76">
              <w:t>mundjeve ngjit</w:t>
            </w:r>
            <w:r w:rsidR="005332FB" w:rsidRPr="00565A76">
              <w:t>ë</w:t>
            </w:r>
            <w:r w:rsidRPr="00565A76">
              <w:t>se</w:t>
            </w:r>
          </w:p>
        </w:tc>
      </w:tr>
      <w:tr w:rsidR="00C945D9" w:rsidRPr="00C945D9" w14:paraId="6E49DACD" w14:textId="77777777" w:rsidTr="00F75E52">
        <w:tc>
          <w:tcPr>
            <w:tcW w:w="2808" w:type="dxa"/>
          </w:tcPr>
          <w:p w14:paraId="7B11CDD8" w14:textId="71AE3EDE" w:rsidR="00536946" w:rsidRPr="00565A76" w:rsidRDefault="00F56C62" w:rsidP="002916C0">
            <w:pPr>
              <w:spacing w:after="0" w:line="240" w:lineRule="auto"/>
            </w:pPr>
            <w:r>
              <w:t>MSh</w:t>
            </w:r>
          </w:p>
        </w:tc>
        <w:tc>
          <w:tcPr>
            <w:tcW w:w="3420" w:type="dxa"/>
          </w:tcPr>
          <w:p w14:paraId="123AAAAE" w14:textId="53726848" w:rsidR="00536946" w:rsidRPr="00C945D9" w:rsidRDefault="00720C71" w:rsidP="002916C0">
            <w:pPr>
              <w:spacing w:after="0" w:line="240" w:lineRule="auto"/>
            </w:pPr>
            <w:r w:rsidRPr="00C945D9">
              <w:t>Ruajtja dhe p</w:t>
            </w:r>
            <w:r w:rsidR="005332FB" w:rsidRPr="00C945D9">
              <w:t>ë</w:t>
            </w:r>
            <w:r w:rsidR="00B024A4">
              <w:t>r</w:t>
            </w:r>
            <w:r w:rsidRPr="00C945D9">
              <w:t>p</w:t>
            </w:r>
            <w:r w:rsidR="00B024A4">
              <w:t>a</w:t>
            </w:r>
            <w:r w:rsidRPr="00C945D9">
              <w:t>rimi i sh</w:t>
            </w:r>
            <w:r w:rsidR="005332FB" w:rsidRPr="00C945D9">
              <w:t>ë</w:t>
            </w:r>
            <w:r w:rsidRPr="00C945D9">
              <w:t>ndetit</w:t>
            </w:r>
          </w:p>
          <w:p w14:paraId="6FB298B8" w14:textId="64A939D9" w:rsidR="00536375" w:rsidRPr="00C945D9" w:rsidRDefault="00DF296A" w:rsidP="00536375">
            <w:pPr>
              <w:rPr>
                <w:rFonts w:cs="Times New Roman"/>
                <w:b/>
              </w:rPr>
            </w:pPr>
            <w:r>
              <w:t>Mungesa e plot</w:t>
            </w:r>
            <w:r w:rsidR="00D135A6">
              <w:t>ë</w:t>
            </w:r>
            <w:r>
              <w:t>simit dhe ndryshimit t</w:t>
            </w:r>
            <w:r w:rsidR="00D135A6">
              <w:t>ë</w:t>
            </w:r>
            <w:r>
              <w:t xml:space="preserve"> ligjit aktual: </w:t>
            </w:r>
            <w:r w:rsidRPr="00DF296A">
              <w:t xml:space="preserve">Ligji nuk është i përafëruar me standardet e BE-së, sistemi i vjetër i raportimit të SN (raportim në letër)  </w:t>
            </w:r>
          </w:p>
          <w:p w14:paraId="7512D4F9" w14:textId="721853A9" w:rsidR="00536375" w:rsidRPr="00C945D9" w:rsidRDefault="00536375" w:rsidP="00565A76">
            <w:r w:rsidRPr="00C945D9">
              <w:t>Ligji aktual nuk rregullon menaxhimin e situatave emergjente përfshirë vlerësimin e riskut</w:t>
            </w:r>
          </w:p>
        </w:tc>
        <w:tc>
          <w:tcPr>
            <w:tcW w:w="3240" w:type="dxa"/>
          </w:tcPr>
          <w:p w14:paraId="19D713F1" w14:textId="5FD93889" w:rsidR="00EB61D1" w:rsidRDefault="00DF296A" w:rsidP="002916C0">
            <w:pPr>
              <w:spacing w:after="0" w:line="240" w:lineRule="auto"/>
            </w:pPr>
            <w:r>
              <w:t>Zhvillimi dhe monitorimi i zbatimit t</w:t>
            </w:r>
            <w:r w:rsidR="00D135A6">
              <w:t>ë</w:t>
            </w:r>
            <w:r>
              <w:t xml:space="preserve"> p</w:t>
            </w:r>
            <w:r w:rsidR="00720C71" w:rsidRPr="00C945D9">
              <w:t>olitika</w:t>
            </w:r>
            <w:r>
              <w:t>ve dhe legjislacionit</w:t>
            </w:r>
            <w:r w:rsidR="00EB61D1">
              <w:t xml:space="preserve">. </w:t>
            </w:r>
          </w:p>
          <w:p w14:paraId="0266AC27" w14:textId="77777777" w:rsidR="00EB61D1" w:rsidRDefault="00EB61D1" w:rsidP="002916C0">
            <w:pPr>
              <w:spacing w:after="0" w:line="240" w:lineRule="auto"/>
            </w:pPr>
          </w:p>
          <w:p w14:paraId="6E8137E2" w14:textId="5DB5C360" w:rsidR="00536946" w:rsidRPr="00C945D9" w:rsidRDefault="00EB61D1" w:rsidP="002916C0">
            <w:pPr>
              <w:spacing w:after="0" w:line="240" w:lineRule="auto"/>
            </w:pPr>
            <w:r>
              <w:t>S</w:t>
            </w:r>
            <w:r w:rsidR="00720C71" w:rsidRPr="00C945D9">
              <w:t xml:space="preserve">igurimi i buxhetit </w:t>
            </w:r>
          </w:p>
        </w:tc>
      </w:tr>
      <w:tr w:rsidR="00C945D9" w:rsidRPr="00C945D9" w14:paraId="77F0A6D9" w14:textId="77777777" w:rsidTr="00F75E52">
        <w:tc>
          <w:tcPr>
            <w:tcW w:w="2808" w:type="dxa"/>
          </w:tcPr>
          <w:p w14:paraId="225BD480" w14:textId="77777777" w:rsidR="006463FF" w:rsidRPr="00892DD7" w:rsidRDefault="006463FF" w:rsidP="002916C0">
            <w:pPr>
              <w:spacing w:after="0" w:line="240" w:lineRule="auto"/>
            </w:pPr>
            <w:r w:rsidRPr="00892DD7">
              <w:t>MAShT</w:t>
            </w:r>
          </w:p>
        </w:tc>
        <w:tc>
          <w:tcPr>
            <w:tcW w:w="3420" w:type="dxa"/>
          </w:tcPr>
          <w:p w14:paraId="37F3E6E0" w14:textId="77777777" w:rsidR="006463FF" w:rsidRPr="00C945D9" w:rsidRDefault="006463FF" w:rsidP="002916C0">
            <w:pPr>
              <w:spacing w:after="0" w:line="240" w:lineRule="auto"/>
            </w:pPr>
            <w:r w:rsidRPr="00C945D9">
              <w:t>Parandalimi i s</w:t>
            </w:r>
            <w:r w:rsidR="005332FB" w:rsidRPr="00C945D9">
              <w:t>ë</w:t>
            </w:r>
            <w:r w:rsidRPr="00C945D9">
              <w:t>mundjeve ngjit</w:t>
            </w:r>
            <w:r w:rsidR="005332FB" w:rsidRPr="00C945D9">
              <w:t>ë</w:t>
            </w:r>
            <w:r w:rsidRPr="00C945D9">
              <w:t>se n</w:t>
            </w:r>
            <w:r w:rsidR="005332FB" w:rsidRPr="00C945D9">
              <w:t>ë</w:t>
            </w:r>
            <w:r w:rsidRPr="00C945D9">
              <w:t xml:space="preserve"> moshat e hershme</w:t>
            </w:r>
          </w:p>
        </w:tc>
        <w:tc>
          <w:tcPr>
            <w:tcW w:w="3240" w:type="dxa"/>
          </w:tcPr>
          <w:p w14:paraId="22ECF7F1" w14:textId="77777777" w:rsidR="006463FF" w:rsidRPr="00892DD7" w:rsidRDefault="006463FF" w:rsidP="002916C0">
            <w:pPr>
              <w:spacing w:after="0" w:line="240" w:lineRule="auto"/>
            </w:pPr>
            <w:r w:rsidRPr="00892DD7">
              <w:t>Zbatimi i planit t</w:t>
            </w:r>
            <w:r w:rsidR="005332FB" w:rsidRPr="00892DD7">
              <w:t>ë</w:t>
            </w:r>
            <w:r w:rsidRPr="00892DD7">
              <w:t xml:space="preserve"> imunizimit</w:t>
            </w:r>
          </w:p>
        </w:tc>
      </w:tr>
      <w:tr w:rsidR="00C945D9" w:rsidRPr="00C945D9" w14:paraId="40AC0BCF" w14:textId="77777777" w:rsidTr="00F75E52">
        <w:tc>
          <w:tcPr>
            <w:tcW w:w="2808" w:type="dxa"/>
          </w:tcPr>
          <w:p w14:paraId="663DCBEA" w14:textId="0B85258F" w:rsidR="006463FF" w:rsidRPr="00892DD7" w:rsidRDefault="00F56C62" w:rsidP="002916C0">
            <w:pPr>
              <w:spacing w:after="0" w:line="240" w:lineRule="auto"/>
            </w:pPr>
            <w:r>
              <w:t>MSh</w:t>
            </w:r>
            <w:r w:rsidR="00EB61D1">
              <w:t xml:space="preserve"> dhe MPB me agjencionet p</w:t>
            </w:r>
            <w:r w:rsidR="00D135A6">
              <w:t>ë</w:t>
            </w:r>
            <w:r w:rsidR="00EB61D1">
              <w:t>rkat</w:t>
            </w:r>
            <w:r w:rsidR="00D135A6">
              <w:t>ë</w:t>
            </w:r>
            <w:r w:rsidR="00EB61D1">
              <w:t>s</w:t>
            </w:r>
            <w:r w:rsidR="00B024A4">
              <w:t>e</w:t>
            </w:r>
          </w:p>
          <w:p w14:paraId="6BC4BE3A" w14:textId="77777777" w:rsidR="006463FF" w:rsidRPr="00892DD7" w:rsidRDefault="006463FF" w:rsidP="002916C0">
            <w:pPr>
              <w:spacing w:after="0" w:line="240" w:lineRule="auto"/>
            </w:pPr>
          </w:p>
        </w:tc>
        <w:tc>
          <w:tcPr>
            <w:tcW w:w="3420" w:type="dxa"/>
          </w:tcPr>
          <w:p w14:paraId="75C29853" w14:textId="6402990E" w:rsidR="006463FF" w:rsidRPr="00C945D9" w:rsidRDefault="006463FF" w:rsidP="002916C0">
            <w:pPr>
              <w:spacing w:after="0" w:line="240" w:lineRule="auto"/>
            </w:pPr>
            <w:r w:rsidRPr="00C945D9">
              <w:t>Mbro</w:t>
            </w:r>
            <w:r w:rsidR="00536375" w:rsidRPr="00C945D9">
              <w:t>j</w:t>
            </w:r>
            <w:r w:rsidRPr="00C945D9">
              <w:t>tja e t</w:t>
            </w:r>
            <w:r w:rsidR="005332FB" w:rsidRPr="00C945D9">
              <w:t>ë</w:t>
            </w:r>
            <w:r w:rsidRPr="00C945D9">
              <w:t xml:space="preserve"> dh</w:t>
            </w:r>
            <w:r w:rsidR="005332FB" w:rsidRPr="00C945D9">
              <w:t>ë</w:t>
            </w:r>
            <w:r w:rsidRPr="00C945D9">
              <w:t>nave personale</w:t>
            </w:r>
          </w:p>
        </w:tc>
        <w:tc>
          <w:tcPr>
            <w:tcW w:w="3240" w:type="dxa"/>
          </w:tcPr>
          <w:p w14:paraId="455A9FAA" w14:textId="77777777" w:rsidR="006463FF" w:rsidRPr="00C945D9" w:rsidRDefault="006463FF" w:rsidP="002916C0">
            <w:pPr>
              <w:spacing w:after="0" w:line="240" w:lineRule="auto"/>
            </w:pPr>
            <w:r w:rsidRPr="00C945D9">
              <w:t>Zbatimi i ligjit p</w:t>
            </w:r>
            <w:r w:rsidR="005332FB" w:rsidRPr="00C945D9">
              <w:t>ë</w:t>
            </w:r>
            <w:r w:rsidRPr="00C945D9">
              <w:t>r mbrojtjen e t</w:t>
            </w:r>
            <w:r w:rsidR="005332FB" w:rsidRPr="00C945D9">
              <w:t>ë</w:t>
            </w:r>
            <w:r w:rsidRPr="00C945D9">
              <w:t xml:space="preserve"> dh</w:t>
            </w:r>
            <w:r w:rsidR="005332FB" w:rsidRPr="00C945D9">
              <w:t>ë</w:t>
            </w:r>
            <w:r w:rsidRPr="00C945D9">
              <w:t>nave</w:t>
            </w:r>
          </w:p>
        </w:tc>
      </w:tr>
      <w:tr w:rsidR="00C945D9" w:rsidRPr="00C945D9" w14:paraId="67112B78" w14:textId="77777777" w:rsidTr="00F75E52">
        <w:tc>
          <w:tcPr>
            <w:tcW w:w="2808" w:type="dxa"/>
          </w:tcPr>
          <w:p w14:paraId="234DCFE1" w14:textId="77777777" w:rsidR="006463FF" w:rsidRPr="00892DD7" w:rsidRDefault="006463FF" w:rsidP="002916C0">
            <w:pPr>
              <w:spacing w:after="0" w:line="240" w:lineRule="auto"/>
            </w:pPr>
            <w:r w:rsidRPr="00892DD7">
              <w:t>Institucionet shëndetësore</w:t>
            </w:r>
          </w:p>
        </w:tc>
        <w:tc>
          <w:tcPr>
            <w:tcW w:w="3420" w:type="dxa"/>
          </w:tcPr>
          <w:p w14:paraId="3C06484F" w14:textId="40DA2DAD" w:rsidR="00536375" w:rsidRPr="00C945D9" w:rsidRDefault="006463FF" w:rsidP="00892DD7">
            <w:pPr>
              <w:spacing w:after="0" w:line="240" w:lineRule="auto"/>
            </w:pPr>
            <w:r w:rsidRPr="00C945D9">
              <w:t>Raportimi me koh</w:t>
            </w:r>
            <w:r w:rsidR="005332FB" w:rsidRPr="00C945D9">
              <w:t>ë</w:t>
            </w:r>
            <w:r w:rsidRPr="00C945D9">
              <w:t xml:space="preserve"> i s</w:t>
            </w:r>
            <w:r w:rsidR="005332FB" w:rsidRPr="00C945D9">
              <w:t>ë</w:t>
            </w:r>
            <w:r w:rsidRPr="00C945D9">
              <w:t>mundjeve ngjit</w:t>
            </w:r>
            <w:r w:rsidR="005332FB" w:rsidRPr="00C945D9">
              <w:t>ë</w:t>
            </w:r>
            <w:r w:rsidRPr="00C945D9">
              <w:t>se, infeksioneve brendaspitalore dhe rez</w:t>
            </w:r>
            <w:r w:rsidR="00536375" w:rsidRPr="00C945D9">
              <w:t>i</w:t>
            </w:r>
            <w:r w:rsidRPr="00C945D9">
              <w:t>stenc</w:t>
            </w:r>
            <w:r w:rsidR="005332FB" w:rsidRPr="00C945D9">
              <w:t>ë</w:t>
            </w:r>
            <w:r w:rsidRPr="00C945D9">
              <w:t>s antimikrobike t</w:t>
            </w:r>
            <w:r w:rsidR="005332FB" w:rsidRPr="00C945D9">
              <w:t>ë</w:t>
            </w:r>
            <w:r w:rsidRPr="00C945D9">
              <w:t xml:space="preserve"> cilat jan</w:t>
            </w:r>
            <w:r w:rsidR="005332FB" w:rsidRPr="00C945D9">
              <w:t>ë</w:t>
            </w:r>
            <w:r w:rsidRPr="00C945D9">
              <w:t xml:space="preserve"> t</w:t>
            </w:r>
            <w:r w:rsidR="005332FB" w:rsidRPr="00C945D9">
              <w:t>ë</w:t>
            </w:r>
            <w:r w:rsidRPr="00C945D9">
              <w:t xml:space="preserve"> obliguara me ligj sipas list</w:t>
            </w:r>
            <w:r w:rsidR="005332FB" w:rsidRPr="00C945D9">
              <w:t>ë</w:t>
            </w:r>
            <w:r w:rsidRPr="00C945D9">
              <w:t>s s</w:t>
            </w:r>
            <w:r w:rsidR="005332FB" w:rsidRPr="00C945D9">
              <w:t>ë</w:t>
            </w:r>
            <w:r w:rsidRPr="00C945D9">
              <w:t xml:space="preserve"> SN</w:t>
            </w:r>
          </w:p>
          <w:p w14:paraId="193EB895" w14:textId="77777777" w:rsidR="00536375" w:rsidRPr="00C945D9" w:rsidRDefault="00536375" w:rsidP="00892DD7">
            <w:pPr>
              <w:spacing w:after="0" w:line="240" w:lineRule="auto"/>
            </w:pPr>
          </w:p>
          <w:p w14:paraId="09CA21E7" w14:textId="5810D816" w:rsidR="00536375" w:rsidRPr="00C945D9" w:rsidRDefault="00536375" w:rsidP="00892DD7">
            <w:pPr>
              <w:spacing w:after="0" w:line="240" w:lineRule="auto"/>
            </w:pPr>
            <w:r w:rsidRPr="00C945D9">
              <w:t xml:space="preserve">Mungesa e sigurisë së pacientit nga infeksionet brendaspitalore dhe kontrollës së infeksioneve brendaspitalore </w:t>
            </w:r>
          </w:p>
          <w:p w14:paraId="46821165" w14:textId="77777777" w:rsidR="00536375" w:rsidRPr="00892DD7" w:rsidRDefault="00536375" w:rsidP="00536375">
            <w:pPr>
              <w:rPr>
                <w:rStyle w:val="fontstyle21"/>
                <w:rFonts w:asciiTheme="minorHAnsi" w:hAnsiTheme="minorHAnsi"/>
                <w:color w:val="auto"/>
                <w:sz w:val="22"/>
                <w:szCs w:val="22"/>
              </w:rPr>
            </w:pPr>
            <w:r w:rsidRPr="00892DD7">
              <w:t>Mungesa e mjeteve sanitare të transportit të dedikuara për transportin e të sëmurëve me sëmundje ngjitëse (deri tani nuk ka të dhëna për ekzistimin e ndonjë mjeti transportues të veçantë vetëm për këtë destinim)</w:t>
            </w:r>
          </w:p>
          <w:p w14:paraId="06E2323A" w14:textId="77777777" w:rsidR="00536375" w:rsidRPr="00892DD7" w:rsidRDefault="00536375" w:rsidP="00536375">
            <w:r w:rsidRPr="00892DD7">
              <w:t xml:space="preserve">Mungesa e iniciativave nga profesionistet shendetesor (numri më imadh i institucioneve </w:t>
            </w:r>
            <w:r w:rsidRPr="00892DD7">
              <w:lastRenderedPageBreak/>
              <w:t>shëndëtësore nuk ka aplikuar për aprovimin e UPK për sëmundjet e caktuara ngjitëse, gjë që arsyetohet me mungesën totale të udhërrëfyesve)</w:t>
            </w:r>
          </w:p>
          <w:p w14:paraId="2EAD8914" w14:textId="77777777" w:rsidR="00536375" w:rsidRPr="00892DD7" w:rsidRDefault="00536375" w:rsidP="00536375">
            <w:pPr>
              <w:rPr>
                <w:rFonts w:cs="Times New Roman"/>
              </w:rPr>
            </w:pPr>
            <w:r w:rsidRPr="00892DD7">
              <w:t>Mungesa e kapaciteteve terapeutike të dhënat flasin se në institucione publike spitalore shumica e barnave blehen nga vetë të sëmurët – lista esenciale e barnave është përditësuar, por ende nuk ka filluar zbatimi sipas përditësimit.</w:t>
            </w:r>
          </w:p>
          <w:p w14:paraId="7B2CAFBE" w14:textId="738F8588" w:rsidR="00976161" w:rsidRPr="00C945D9" w:rsidRDefault="00536375" w:rsidP="00892DD7">
            <w:r w:rsidRPr="00C945D9">
              <w:t xml:space="preserve"> Mungesa e UPK për sëmundje ngjitëse (diagnoza dhe trajtimi) </w:t>
            </w:r>
          </w:p>
        </w:tc>
        <w:tc>
          <w:tcPr>
            <w:tcW w:w="3240" w:type="dxa"/>
          </w:tcPr>
          <w:p w14:paraId="7C5F1763" w14:textId="77777777" w:rsidR="006463FF" w:rsidRPr="00C945D9" w:rsidRDefault="006463FF" w:rsidP="002916C0">
            <w:pPr>
              <w:spacing w:after="0" w:line="240" w:lineRule="auto"/>
            </w:pPr>
            <w:r w:rsidRPr="00C945D9">
              <w:lastRenderedPageBreak/>
              <w:t>Sistemi elektronik i raportimit</w:t>
            </w:r>
          </w:p>
        </w:tc>
      </w:tr>
      <w:tr w:rsidR="00C945D9" w:rsidRPr="00C945D9" w14:paraId="7E921FF5" w14:textId="77777777" w:rsidTr="00F75E52">
        <w:tc>
          <w:tcPr>
            <w:tcW w:w="2808" w:type="dxa"/>
          </w:tcPr>
          <w:p w14:paraId="18BD9A33" w14:textId="77777777" w:rsidR="006463FF" w:rsidRPr="00892DD7" w:rsidRDefault="006463FF" w:rsidP="002916C0">
            <w:pPr>
              <w:spacing w:after="0" w:line="240" w:lineRule="auto"/>
            </w:pPr>
            <w:r w:rsidRPr="00892DD7">
              <w:t>AME</w:t>
            </w:r>
          </w:p>
        </w:tc>
        <w:tc>
          <w:tcPr>
            <w:tcW w:w="3420" w:type="dxa"/>
          </w:tcPr>
          <w:p w14:paraId="3CD156D1" w14:textId="77777777" w:rsidR="006463FF" w:rsidRPr="00C945D9" w:rsidRDefault="00E75BFE" w:rsidP="002916C0">
            <w:pPr>
              <w:spacing w:after="0" w:line="240" w:lineRule="auto"/>
            </w:pPr>
            <w:r w:rsidRPr="00C945D9">
              <w:t>Mbik</w:t>
            </w:r>
            <w:r w:rsidR="005332FB" w:rsidRPr="00C945D9">
              <w:t>ë</w:t>
            </w:r>
            <w:r w:rsidRPr="00C945D9">
              <w:t>qyrja e SN n</w:t>
            </w:r>
            <w:r w:rsidR="005332FB" w:rsidRPr="00C945D9">
              <w:t>ë</w:t>
            </w:r>
            <w:r w:rsidRPr="00C945D9">
              <w:t xml:space="preserve"> rast emergjente</w:t>
            </w:r>
          </w:p>
        </w:tc>
        <w:tc>
          <w:tcPr>
            <w:tcW w:w="3240" w:type="dxa"/>
          </w:tcPr>
          <w:p w14:paraId="45FC63EC" w14:textId="77777777" w:rsidR="006463FF" w:rsidRPr="00C945D9" w:rsidRDefault="00E75BFE" w:rsidP="002916C0">
            <w:pPr>
              <w:spacing w:after="0" w:line="240" w:lineRule="auto"/>
            </w:pPr>
            <w:r w:rsidRPr="00C945D9">
              <w:t>P</w:t>
            </w:r>
            <w:r w:rsidR="005332FB" w:rsidRPr="00C945D9">
              <w:t>ë</w:t>
            </w:r>
            <w:r w:rsidRPr="00C945D9">
              <w:t>rfshirja e institucioneve relevante sh</w:t>
            </w:r>
            <w:r w:rsidR="005332FB" w:rsidRPr="00C945D9">
              <w:t>ë</w:t>
            </w:r>
            <w:r w:rsidRPr="00C945D9">
              <w:t>ndet</w:t>
            </w:r>
            <w:r w:rsidR="005332FB" w:rsidRPr="00C945D9">
              <w:t>ë</w:t>
            </w:r>
            <w:r w:rsidRPr="00C945D9">
              <w:t>sore gjat</w:t>
            </w:r>
            <w:r w:rsidR="005332FB" w:rsidRPr="00C945D9">
              <w:t>ë</w:t>
            </w:r>
            <w:r w:rsidRPr="00C945D9">
              <w:t xml:space="preserve"> simulimeve dhe n</w:t>
            </w:r>
            <w:r w:rsidR="005332FB" w:rsidRPr="00C945D9">
              <w:t>ë</w:t>
            </w:r>
            <w:r w:rsidRPr="00C945D9">
              <w:t xml:space="preserve"> rast emergjence</w:t>
            </w:r>
          </w:p>
        </w:tc>
      </w:tr>
      <w:tr w:rsidR="00C945D9" w:rsidRPr="00C945D9" w14:paraId="0C0BD6A6" w14:textId="77777777" w:rsidTr="00F75E52">
        <w:tc>
          <w:tcPr>
            <w:tcW w:w="2808" w:type="dxa"/>
          </w:tcPr>
          <w:p w14:paraId="46E1084B" w14:textId="77777777" w:rsidR="006463FF" w:rsidRPr="00892DD7" w:rsidRDefault="006463FF" w:rsidP="002916C0">
            <w:pPr>
              <w:spacing w:after="0" w:line="240" w:lineRule="auto"/>
            </w:pPr>
            <w:r w:rsidRPr="00892DD7">
              <w:t>AUV</w:t>
            </w:r>
          </w:p>
        </w:tc>
        <w:tc>
          <w:tcPr>
            <w:tcW w:w="3420" w:type="dxa"/>
          </w:tcPr>
          <w:p w14:paraId="4207FCB0" w14:textId="77777777" w:rsidR="006463FF" w:rsidRPr="00C945D9" w:rsidRDefault="00E75BFE" w:rsidP="002916C0">
            <w:pPr>
              <w:spacing w:after="0" w:line="240" w:lineRule="auto"/>
            </w:pPr>
            <w:r w:rsidRPr="00C945D9">
              <w:t>Mbik</w:t>
            </w:r>
            <w:r w:rsidR="005332FB" w:rsidRPr="00C945D9">
              <w:t>ë</w:t>
            </w:r>
            <w:r w:rsidRPr="00C945D9">
              <w:t>qyrja e s</w:t>
            </w:r>
            <w:r w:rsidR="005332FB" w:rsidRPr="00C945D9">
              <w:t>ë</w:t>
            </w:r>
            <w:r w:rsidRPr="00C945D9">
              <w:t>mundjeve q</w:t>
            </w:r>
            <w:r w:rsidR="005332FB" w:rsidRPr="00C945D9">
              <w:t>ë</w:t>
            </w:r>
            <w:r w:rsidRPr="00C945D9">
              <w:t xml:space="preserve"> p</w:t>
            </w:r>
            <w:r w:rsidR="005332FB" w:rsidRPr="00C945D9">
              <w:t>ë</w:t>
            </w:r>
            <w:r w:rsidRPr="00C945D9">
              <w:t>rcjellen me ushqim dhe zoonozave</w:t>
            </w:r>
          </w:p>
        </w:tc>
        <w:tc>
          <w:tcPr>
            <w:tcW w:w="3240" w:type="dxa"/>
          </w:tcPr>
          <w:p w14:paraId="4775C4CD" w14:textId="77777777" w:rsidR="006463FF" w:rsidRPr="00C945D9" w:rsidRDefault="00492E2A" w:rsidP="002916C0">
            <w:pPr>
              <w:spacing w:after="0" w:line="240" w:lineRule="auto"/>
            </w:pPr>
            <w:r w:rsidRPr="00C945D9">
              <w:t>Raportimi me koh</w:t>
            </w:r>
            <w:r w:rsidR="005332FB" w:rsidRPr="00C945D9">
              <w:t>ë</w:t>
            </w:r>
            <w:r w:rsidRPr="00C945D9">
              <w:t xml:space="preserve"> dhe bashk</w:t>
            </w:r>
            <w:r w:rsidR="005332FB" w:rsidRPr="00C945D9">
              <w:t>ë</w:t>
            </w:r>
            <w:r w:rsidRPr="00C945D9">
              <w:t>punimi n</w:t>
            </w:r>
            <w:r w:rsidR="005332FB" w:rsidRPr="00C945D9">
              <w:t>ë</w:t>
            </w:r>
            <w:r w:rsidRPr="00C945D9">
              <w:t xml:space="preserve"> rast epidemie t</w:t>
            </w:r>
            <w:r w:rsidR="005332FB" w:rsidRPr="00C945D9">
              <w:t>ë</w:t>
            </w:r>
            <w:r w:rsidRPr="00C945D9">
              <w:t xml:space="preserve"> helmimeve me ushqim dhe epizootive</w:t>
            </w:r>
          </w:p>
        </w:tc>
      </w:tr>
      <w:tr w:rsidR="00C945D9" w:rsidRPr="00C945D9" w14:paraId="51B48C89" w14:textId="77777777" w:rsidTr="00F75E52">
        <w:tc>
          <w:tcPr>
            <w:tcW w:w="2808" w:type="dxa"/>
          </w:tcPr>
          <w:p w14:paraId="6B5A46AB" w14:textId="77777777" w:rsidR="006463FF" w:rsidRPr="00C945D9" w:rsidRDefault="006463FF" w:rsidP="002916C0">
            <w:pPr>
              <w:spacing w:after="0" w:line="240" w:lineRule="auto"/>
            </w:pPr>
            <w:r w:rsidRPr="00C945D9">
              <w:t>MMPH</w:t>
            </w:r>
          </w:p>
        </w:tc>
        <w:tc>
          <w:tcPr>
            <w:tcW w:w="3420" w:type="dxa"/>
          </w:tcPr>
          <w:p w14:paraId="015607BC" w14:textId="4C8344F6" w:rsidR="006463FF" w:rsidRPr="00C945D9" w:rsidRDefault="00492E2A" w:rsidP="002916C0">
            <w:pPr>
              <w:spacing w:after="0" w:line="240" w:lineRule="auto"/>
            </w:pPr>
            <w:r w:rsidRPr="00C945D9">
              <w:t>Ndotja e ajrit, tok</w:t>
            </w:r>
            <w:r w:rsidR="00DB6AAE">
              <w:t>ë</w:t>
            </w:r>
            <w:r w:rsidRPr="00C945D9">
              <w:t>s</w:t>
            </w:r>
            <w:r w:rsidR="005332FB" w:rsidRPr="00C945D9">
              <w:t>, ujit</w:t>
            </w:r>
          </w:p>
        </w:tc>
        <w:tc>
          <w:tcPr>
            <w:tcW w:w="3240" w:type="dxa"/>
          </w:tcPr>
          <w:p w14:paraId="5C736347" w14:textId="77777777" w:rsidR="006463FF" w:rsidRPr="00C945D9" w:rsidRDefault="005332FB" w:rsidP="002916C0">
            <w:pPr>
              <w:spacing w:after="0" w:line="240" w:lineRule="auto"/>
            </w:pPr>
            <w:r w:rsidRPr="00C945D9">
              <w:t>Bashkëpunim i ndërsjelltë për rreziqet nga ndotja me noksa të caktuara të ajrit, ujit dhe tokës</w:t>
            </w:r>
          </w:p>
        </w:tc>
      </w:tr>
      <w:tr w:rsidR="00C945D9" w:rsidRPr="00C945D9" w14:paraId="3FDD02B0" w14:textId="77777777" w:rsidTr="00F75E52">
        <w:tc>
          <w:tcPr>
            <w:tcW w:w="2808" w:type="dxa"/>
          </w:tcPr>
          <w:p w14:paraId="16803EBC" w14:textId="77777777" w:rsidR="006463FF" w:rsidRPr="00C945D9" w:rsidRDefault="006463FF" w:rsidP="002916C0">
            <w:pPr>
              <w:spacing w:after="0" w:line="240" w:lineRule="auto"/>
            </w:pPr>
            <w:r w:rsidRPr="00C945D9">
              <w:t>MKRS</w:t>
            </w:r>
          </w:p>
        </w:tc>
        <w:tc>
          <w:tcPr>
            <w:tcW w:w="3420" w:type="dxa"/>
          </w:tcPr>
          <w:p w14:paraId="50F37967" w14:textId="77777777" w:rsidR="006463FF" w:rsidRPr="00C945D9" w:rsidRDefault="005332FB" w:rsidP="002916C0">
            <w:pPr>
              <w:spacing w:after="0" w:line="240" w:lineRule="auto"/>
            </w:pPr>
            <w:r w:rsidRPr="00C945D9">
              <w:t>Parandalimi i SN tek grupet vulnerabile</w:t>
            </w:r>
          </w:p>
        </w:tc>
        <w:tc>
          <w:tcPr>
            <w:tcW w:w="3240" w:type="dxa"/>
          </w:tcPr>
          <w:p w14:paraId="27854CB8" w14:textId="77777777" w:rsidR="006463FF" w:rsidRPr="00C945D9" w:rsidRDefault="005332FB" w:rsidP="002916C0">
            <w:pPr>
              <w:spacing w:after="0" w:line="240" w:lineRule="auto"/>
            </w:pPr>
            <w:r w:rsidRPr="00C945D9">
              <w:t>Bashkëpunimi ndërinstitucional për edukim shëndetësor</w:t>
            </w:r>
          </w:p>
        </w:tc>
      </w:tr>
      <w:tr w:rsidR="00C945D9" w:rsidRPr="00C945D9" w14:paraId="7563810C" w14:textId="77777777" w:rsidTr="00F75E52">
        <w:tc>
          <w:tcPr>
            <w:tcW w:w="2808" w:type="dxa"/>
          </w:tcPr>
          <w:p w14:paraId="1CBCFD98" w14:textId="77777777" w:rsidR="006463FF" w:rsidRPr="00C945D9" w:rsidRDefault="006463FF" w:rsidP="002916C0">
            <w:pPr>
              <w:spacing w:after="0" w:line="240" w:lineRule="auto"/>
            </w:pPr>
            <w:r w:rsidRPr="00C945D9">
              <w:t>Odat e Profesionist</w:t>
            </w:r>
            <w:r w:rsidR="005332FB" w:rsidRPr="00C945D9">
              <w:t>ëv</w:t>
            </w:r>
            <w:r w:rsidRPr="00C945D9">
              <w:t>e Sh</w:t>
            </w:r>
            <w:r w:rsidR="005332FB" w:rsidRPr="00C945D9">
              <w:t>ë</w:t>
            </w:r>
            <w:r w:rsidRPr="00C945D9">
              <w:t>ndet</w:t>
            </w:r>
            <w:r w:rsidR="005332FB" w:rsidRPr="00C945D9">
              <w:t>ë</w:t>
            </w:r>
            <w:r w:rsidRPr="00C945D9">
              <w:t>sor (OPSh)</w:t>
            </w:r>
          </w:p>
        </w:tc>
        <w:tc>
          <w:tcPr>
            <w:tcW w:w="3420" w:type="dxa"/>
          </w:tcPr>
          <w:p w14:paraId="19597A07" w14:textId="77777777" w:rsidR="006463FF" w:rsidRPr="00C945D9" w:rsidRDefault="005332FB" w:rsidP="002916C0">
            <w:pPr>
              <w:spacing w:after="0" w:line="240" w:lineRule="auto"/>
            </w:pPr>
            <w:r w:rsidRPr="00C945D9">
              <w:t>Ngritja profesionale dhe edukimi i vazhduesh</w:t>
            </w:r>
            <w:r w:rsidR="001D119A" w:rsidRPr="00C945D9">
              <w:t>ë</w:t>
            </w:r>
            <w:r w:rsidRPr="00C945D9">
              <w:t>m i profesionist</w:t>
            </w:r>
            <w:r w:rsidR="001D119A" w:rsidRPr="00C945D9">
              <w:t>ë</w:t>
            </w:r>
            <w:r w:rsidRPr="00C945D9">
              <w:t>ve sh</w:t>
            </w:r>
            <w:r w:rsidR="001D119A" w:rsidRPr="00C945D9">
              <w:t>ë</w:t>
            </w:r>
            <w:r w:rsidRPr="00C945D9">
              <w:t>ndet</w:t>
            </w:r>
            <w:r w:rsidR="001D119A" w:rsidRPr="00C945D9">
              <w:t>ë</w:t>
            </w:r>
            <w:r w:rsidRPr="00C945D9">
              <w:t>sor</w:t>
            </w:r>
          </w:p>
        </w:tc>
        <w:tc>
          <w:tcPr>
            <w:tcW w:w="3240" w:type="dxa"/>
          </w:tcPr>
          <w:p w14:paraId="18AB0ECD" w14:textId="77777777" w:rsidR="006463FF" w:rsidRPr="00C945D9" w:rsidRDefault="005332FB" w:rsidP="002916C0">
            <w:pPr>
              <w:spacing w:after="0" w:line="240" w:lineRule="auto"/>
            </w:pPr>
            <w:r w:rsidRPr="00C945D9">
              <w:t>Ngritja e kapaciteteve t</w:t>
            </w:r>
            <w:r w:rsidR="001D119A" w:rsidRPr="00C945D9">
              <w:t>ë</w:t>
            </w:r>
            <w:r w:rsidRPr="00C945D9">
              <w:t xml:space="preserve"> profesionist</w:t>
            </w:r>
            <w:r w:rsidR="001D119A" w:rsidRPr="00C945D9">
              <w:t>ë</w:t>
            </w:r>
            <w:r w:rsidRPr="00C945D9">
              <w:t>ve sh</w:t>
            </w:r>
            <w:r w:rsidR="001D119A" w:rsidRPr="00C945D9">
              <w:t>ë</w:t>
            </w:r>
            <w:r w:rsidRPr="00C945D9">
              <w:t>ndet</w:t>
            </w:r>
            <w:r w:rsidR="001D119A" w:rsidRPr="00C945D9">
              <w:t>ë</w:t>
            </w:r>
            <w:r w:rsidRPr="00C945D9">
              <w:t>sor p</w:t>
            </w:r>
            <w:r w:rsidR="001D119A" w:rsidRPr="00C945D9">
              <w:t>ë</w:t>
            </w:r>
            <w:r w:rsidRPr="00C945D9">
              <w:t>r mbik</w:t>
            </w:r>
            <w:r w:rsidR="001D119A" w:rsidRPr="00C945D9">
              <w:t>ë</w:t>
            </w:r>
            <w:r w:rsidRPr="00C945D9">
              <w:t>qyrje, kontroll</w:t>
            </w:r>
            <w:r w:rsidR="001D119A" w:rsidRPr="00C945D9">
              <w:t>ë</w:t>
            </w:r>
            <w:r w:rsidRPr="00C945D9">
              <w:t xml:space="preserve"> dhe reagim t</w:t>
            </w:r>
            <w:r w:rsidR="001D119A" w:rsidRPr="00C945D9">
              <w:t>ë</w:t>
            </w:r>
            <w:r w:rsidRPr="00C945D9">
              <w:t xml:space="preserve"> SN</w:t>
            </w:r>
          </w:p>
        </w:tc>
      </w:tr>
      <w:tr w:rsidR="00536375" w:rsidRPr="00C945D9" w14:paraId="2017EE71" w14:textId="77777777" w:rsidTr="00F75E52">
        <w:tc>
          <w:tcPr>
            <w:tcW w:w="2808" w:type="dxa"/>
          </w:tcPr>
          <w:p w14:paraId="48BD4293" w14:textId="68572B00" w:rsidR="00536375" w:rsidRPr="00C945D9" w:rsidRDefault="00536375" w:rsidP="002916C0">
            <w:pPr>
              <w:spacing w:after="0" w:line="240" w:lineRule="auto"/>
            </w:pPr>
            <w:r w:rsidRPr="00C945D9">
              <w:t>Shoq</w:t>
            </w:r>
            <w:r w:rsidR="00DB6AAE">
              <w:t>ë</w:t>
            </w:r>
            <w:r w:rsidRPr="00C945D9">
              <w:t>ria civile</w:t>
            </w:r>
          </w:p>
        </w:tc>
        <w:tc>
          <w:tcPr>
            <w:tcW w:w="3420" w:type="dxa"/>
          </w:tcPr>
          <w:p w14:paraId="51232A0F" w14:textId="77777777" w:rsidR="00536375" w:rsidRPr="00C945D9" w:rsidRDefault="00536375" w:rsidP="00536375">
            <w:r w:rsidRPr="00C945D9">
              <w:t>Ligji aktual nuk obligon OJQ-të që merren me grupe të rrezikuara dhe vulnerabile të popullatës, të raportojnë rastet e dyshimta në institucionet shëndetësore</w:t>
            </w:r>
          </w:p>
          <w:p w14:paraId="1FAFD1BA" w14:textId="77777777" w:rsidR="00536375" w:rsidRPr="00C945D9" w:rsidRDefault="00536375" w:rsidP="002916C0">
            <w:pPr>
              <w:spacing w:after="0" w:line="240" w:lineRule="auto"/>
            </w:pPr>
          </w:p>
        </w:tc>
        <w:tc>
          <w:tcPr>
            <w:tcW w:w="3240" w:type="dxa"/>
          </w:tcPr>
          <w:p w14:paraId="370D9B9F" w14:textId="565E7FC3" w:rsidR="00536375" w:rsidRPr="00C945D9" w:rsidRDefault="00536375" w:rsidP="002916C0">
            <w:pPr>
              <w:spacing w:after="0" w:line="240" w:lineRule="auto"/>
            </w:pPr>
            <w:r w:rsidRPr="00C945D9">
              <w:t>Bashkëpunim i ndërsjelltë n</w:t>
            </w:r>
            <w:r w:rsidR="00DB6AAE">
              <w:t>ë</w:t>
            </w:r>
            <w:r w:rsidRPr="00C945D9">
              <w:t xml:space="preserve"> mes t</w:t>
            </w:r>
            <w:r w:rsidR="00DB6AAE">
              <w:t>ë</w:t>
            </w:r>
            <w:r w:rsidRPr="00C945D9">
              <w:t xml:space="preserve"> organizatave t</w:t>
            </w:r>
            <w:r w:rsidR="00DB6AAE">
              <w:t>ë</w:t>
            </w:r>
            <w:r w:rsidRPr="00C945D9">
              <w:t xml:space="preserve"> shoq</w:t>
            </w:r>
            <w:r w:rsidR="00DB6AAE">
              <w:t>ë</w:t>
            </w:r>
            <w:r w:rsidRPr="00C945D9">
              <w:t>ris</w:t>
            </w:r>
            <w:r w:rsidR="00DB6AAE">
              <w:t>ë</w:t>
            </w:r>
            <w:r w:rsidRPr="00C945D9">
              <w:t xml:space="preserve"> civile dhe institucioneve sh</w:t>
            </w:r>
            <w:r w:rsidR="00DB6AAE">
              <w:t>ë</w:t>
            </w:r>
            <w:r w:rsidRPr="00C945D9">
              <w:t>ndet</w:t>
            </w:r>
            <w:r w:rsidR="00DB6AAE">
              <w:t>ë</w:t>
            </w:r>
            <w:r w:rsidRPr="00C945D9">
              <w:t>sore</w:t>
            </w:r>
          </w:p>
        </w:tc>
      </w:tr>
    </w:tbl>
    <w:p w14:paraId="36A8262B" w14:textId="77777777" w:rsidR="00536375" w:rsidRDefault="00536375" w:rsidP="002916C0">
      <w:pPr>
        <w:pStyle w:val="Heading1"/>
        <w:spacing w:line="240" w:lineRule="auto"/>
        <w:rPr>
          <w:rFonts w:asciiTheme="minorHAnsi" w:hAnsiTheme="minorHAnsi"/>
          <w:sz w:val="22"/>
          <w:szCs w:val="22"/>
        </w:rPr>
      </w:pPr>
      <w:bookmarkStart w:id="5" w:name="_Toc514670888"/>
    </w:p>
    <w:p w14:paraId="055A9A81" w14:textId="77777777" w:rsidR="0075339D" w:rsidRPr="00B4740F" w:rsidRDefault="00180BB0" w:rsidP="002916C0">
      <w:pPr>
        <w:pStyle w:val="Heading1"/>
        <w:spacing w:line="240" w:lineRule="auto"/>
        <w:rPr>
          <w:rFonts w:asciiTheme="minorHAnsi" w:hAnsiTheme="minorHAnsi"/>
          <w:sz w:val="24"/>
          <w:szCs w:val="24"/>
        </w:rPr>
      </w:pPr>
      <w:r w:rsidRPr="00B4740F">
        <w:rPr>
          <w:rFonts w:asciiTheme="minorHAnsi" w:hAnsiTheme="minorHAnsi"/>
          <w:sz w:val="24"/>
          <w:szCs w:val="24"/>
        </w:rPr>
        <w:t>Kapitulli</w:t>
      </w:r>
      <w:r w:rsidR="0075339D" w:rsidRPr="00B4740F">
        <w:rPr>
          <w:rFonts w:asciiTheme="minorHAnsi" w:hAnsiTheme="minorHAnsi"/>
          <w:sz w:val="24"/>
          <w:szCs w:val="24"/>
        </w:rPr>
        <w:t xml:space="preserve"> 2: Obje</w:t>
      </w:r>
      <w:r w:rsidRPr="00B4740F">
        <w:rPr>
          <w:rFonts w:asciiTheme="minorHAnsi" w:hAnsiTheme="minorHAnsi"/>
          <w:sz w:val="24"/>
          <w:szCs w:val="24"/>
        </w:rPr>
        <w:t>k</w:t>
      </w:r>
      <w:r w:rsidR="0075339D" w:rsidRPr="00B4740F">
        <w:rPr>
          <w:rFonts w:asciiTheme="minorHAnsi" w:hAnsiTheme="minorHAnsi"/>
          <w:sz w:val="24"/>
          <w:szCs w:val="24"/>
        </w:rPr>
        <w:t>tiv</w:t>
      </w:r>
      <w:r w:rsidRPr="00B4740F">
        <w:rPr>
          <w:rFonts w:asciiTheme="minorHAnsi" w:hAnsiTheme="minorHAnsi"/>
          <w:sz w:val="24"/>
          <w:szCs w:val="24"/>
        </w:rPr>
        <w:t>at</w:t>
      </w:r>
      <w:bookmarkEnd w:id="5"/>
    </w:p>
    <w:p w14:paraId="66BD05ED" w14:textId="77777777" w:rsidR="00536375" w:rsidRPr="00B16358" w:rsidRDefault="00536375" w:rsidP="00F32A19"/>
    <w:p w14:paraId="365F9AA8" w14:textId="321141D2" w:rsidR="005332FB" w:rsidRDefault="005332FB" w:rsidP="00F75E52">
      <w:pPr>
        <w:spacing w:line="240" w:lineRule="auto"/>
        <w:jc w:val="both"/>
      </w:pPr>
      <w:r w:rsidRPr="002916C0">
        <w:lastRenderedPageBreak/>
        <w:t>N</w:t>
      </w:r>
      <w:r w:rsidR="001D119A" w:rsidRPr="002916C0">
        <w:t>ë</w:t>
      </w:r>
      <w:r w:rsidRPr="002916C0">
        <w:t xml:space="preserve"> strat</w:t>
      </w:r>
      <w:r w:rsidR="00CC3A26" w:rsidRPr="002916C0">
        <w:t>e</w:t>
      </w:r>
      <w:r w:rsidRPr="002916C0">
        <w:t>gjin</w:t>
      </w:r>
      <w:r w:rsidR="001D119A" w:rsidRPr="002916C0">
        <w:t>ë</w:t>
      </w:r>
      <w:r w:rsidRPr="002916C0">
        <w:t xml:space="preserve"> sektoriale t</w:t>
      </w:r>
      <w:r w:rsidR="001D119A" w:rsidRPr="002916C0">
        <w:t>ë</w:t>
      </w:r>
      <w:r w:rsidRPr="002916C0">
        <w:t xml:space="preserve"> </w:t>
      </w:r>
      <w:r w:rsidR="00F56C62">
        <w:t>MSH</w:t>
      </w:r>
      <w:r w:rsidRPr="002916C0">
        <w:t xml:space="preserve"> 2017-2021, Objektiv</w:t>
      </w:r>
      <w:r w:rsidR="001D119A" w:rsidRPr="002916C0">
        <w:t>ë</w:t>
      </w:r>
      <w:r w:rsidRPr="002916C0">
        <w:t xml:space="preserve"> stra</w:t>
      </w:r>
      <w:r w:rsidR="00CF73FF" w:rsidRPr="002916C0">
        <w:t>te</w:t>
      </w:r>
      <w:r w:rsidRPr="002916C0">
        <w:t xml:space="preserve">gjike 1 </w:t>
      </w:r>
      <w:r w:rsidR="001D119A" w:rsidRPr="002916C0">
        <w:t>ë</w:t>
      </w:r>
      <w:r w:rsidRPr="002916C0">
        <w:t>sht</w:t>
      </w:r>
      <w:r w:rsidR="001D119A" w:rsidRPr="002916C0">
        <w:t>ë</w:t>
      </w:r>
      <w:r w:rsidRPr="002916C0">
        <w:t xml:space="preserve"> Ruajtja dhe p</w:t>
      </w:r>
      <w:r w:rsidR="001D119A" w:rsidRPr="002916C0">
        <w:t>ë</w:t>
      </w:r>
      <w:r w:rsidRPr="002916C0">
        <w:t>rparimi i sh</w:t>
      </w:r>
      <w:r w:rsidR="001D119A" w:rsidRPr="002916C0">
        <w:t>ë</w:t>
      </w:r>
      <w:r w:rsidRPr="002916C0">
        <w:t>ndetit dhe objektiva specifike 3: Zvog</w:t>
      </w:r>
      <w:r w:rsidR="001D119A" w:rsidRPr="002916C0">
        <w:t>ë</w:t>
      </w:r>
      <w:r w:rsidRPr="002916C0">
        <w:t>limi i incidenc</w:t>
      </w:r>
      <w:r w:rsidR="001D119A" w:rsidRPr="002916C0">
        <w:t>ë</w:t>
      </w:r>
      <w:r w:rsidRPr="002916C0">
        <w:t>s s</w:t>
      </w:r>
      <w:r w:rsidR="001D119A" w:rsidRPr="002916C0">
        <w:t>ë</w:t>
      </w:r>
      <w:r w:rsidRPr="002916C0">
        <w:t xml:space="preserve"> s</w:t>
      </w:r>
      <w:r w:rsidR="001D119A" w:rsidRPr="002916C0">
        <w:t>ë</w:t>
      </w:r>
      <w:r w:rsidRPr="002916C0">
        <w:t>mundjeve ngjit</w:t>
      </w:r>
      <w:r w:rsidR="001D119A" w:rsidRPr="002916C0">
        <w:t>ë</w:t>
      </w:r>
      <w:r w:rsidRPr="002916C0">
        <w:t>se jan</w:t>
      </w:r>
      <w:r w:rsidR="001D119A" w:rsidRPr="002916C0">
        <w:t>ë</w:t>
      </w:r>
      <w:r w:rsidRPr="002916C0">
        <w:t xml:space="preserve"> t</w:t>
      </w:r>
      <w:r w:rsidR="001D119A" w:rsidRPr="002916C0">
        <w:t>ë</w:t>
      </w:r>
      <w:r w:rsidRPr="002916C0">
        <w:t xml:space="preserve"> parapara ku jan</w:t>
      </w:r>
      <w:r w:rsidR="001D119A" w:rsidRPr="002916C0">
        <w:t>ë</w:t>
      </w:r>
      <w:r w:rsidRPr="002916C0">
        <w:t xml:space="preserve"> t</w:t>
      </w:r>
      <w:r w:rsidR="001D119A" w:rsidRPr="002916C0">
        <w:t>ë</w:t>
      </w:r>
      <w:r w:rsidRPr="002916C0">
        <w:t xml:space="preserve"> p</w:t>
      </w:r>
      <w:r w:rsidR="001D119A" w:rsidRPr="002916C0">
        <w:t>ë</w:t>
      </w:r>
      <w:r w:rsidRPr="002916C0">
        <w:t>rfshira indikator</w:t>
      </w:r>
      <w:r w:rsidR="001D119A" w:rsidRPr="002916C0">
        <w:t>ë</w:t>
      </w:r>
      <w:r w:rsidRPr="002916C0">
        <w:t>t: Shkalla e p</w:t>
      </w:r>
      <w:r w:rsidR="001D119A" w:rsidRPr="002916C0">
        <w:t>ë</w:t>
      </w:r>
      <w:r w:rsidRPr="002916C0">
        <w:t>rfshirjes n</w:t>
      </w:r>
      <w:r w:rsidR="001D119A" w:rsidRPr="002916C0">
        <w:t>ë</w:t>
      </w:r>
      <w:r w:rsidRPr="002916C0">
        <w:t xml:space="preserve"> vaksinim t</w:t>
      </w:r>
      <w:r w:rsidR="001D119A" w:rsidRPr="002916C0">
        <w:t>ë</w:t>
      </w:r>
      <w:r w:rsidRPr="002916C0">
        <w:t xml:space="preserve"> rregullt e rritur n</w:t>
      </w:r>
      <w:r w:rsidR="001D119A" w:rsidRPr="002916C0">
        <w:t>ë</w:t>
      </w:r>
      <w:r w:rsidRPr="002916C0">
        <w:t xml:space="preserve"> 95% (0-12 muaj)</w:t>
      </w:r>
      <w:r w:rsidR="00385549" w:rsidRPr="002916C0">
        <w:t>, Incidenca e rasteve me TB ulet n</w:t>
      </w:r>
      <w:r w:rsidR="001D119A" w:rsidRPr="002916C0">
        <w:t>ë</w:t>
      </w:r>
      <w:r w:rsidR="00385549" w:rsidRPr="002916C0">
        <w:t xml:space="preserve"> 36/100,000 me trend epidemiologjik 3.5% n</w:t>
      </w:r>
      <w:r w:rsidR="001D119A" w:rsidRPr="002916C0">
        <w:t>ë</w:t>
      </w:r>
      <w:r w:rsidR="00385549" w:rsidRPr="002916C0">
        <w:t xml:space="preserve"> vit, 100% shitje e antibiotik</w:t>
      </w:r>
      <w:r w:rsidR="001D119A" w:rsidRPr="002916C0">
        <w:t>ë</w:t>
      </w:r>
      <w:r w:rsidR="00385549" w:rsidRPr="002916C0">
        <w:t>ve me recet</w:t>
      </w:r>
      <w:r w:rsidR="001D119A" w:rsidRPr="002916C0">
        <w:t>ë</w:t>
      </w:r>
      <w:r w:rsidR="00385549" w:rsidRPr="002916C0">
        <w:t xml:space="preserve"> t</w:t>
      </w:r>
      <w:r w:rsidR="001D119A" w:rsidRPr="002916C0">
        <w:t>ë</w:t>
      </w:r>
      <w:r w:rsidR="00385549" w:rsidRPr="002916C0">
        <w:t xml:space="preserve"> mjekut, </w:t>
      </w:r>
      <w:r w:rsidR="00F23889">
        <w:t>n</w:t>
      </w:r>
      <w:r w:rsidR="00385549" w:rsidRPr="002916C0">
        <w:t>iveli i zbatimit t</w:t>
      </w:r>
      <w:r w:rsidR="001D119A" w:rsidRPr="002916C0">
        <w:t>ë</w:t>
      </w:r>
      <w:r w:rsidR="00385549" w:rsidRPr="002916C0">
        <w:t xml:space="preserve"> higjien</w:t>
      </w:r>
      <w:r w:rsidR="001D119A" w:rsidRPr="002916C0">
        <w:t>ë</w:t>
      </w:r>
      <w:r w:rsidR="00385549" w:rsidRPr="002916C0">
        <w:t>s s</w:t>
      </w:r>
      <w:r w:rsidR="001D119A" w:rsidRPr="002916C0">
        <w:t>ë</w:t>
      </w:r>
      <w:r w:rsidR="00385549" w:rsidRPr="002916C0">
        <w:t xml:space="preserve"> duarve rritet n</w:t>
      </w:r>
      <w:r w:rsidR="001D119A" w:rsidRPr="002916C0">
        <w:t>ë</w:t>
      </w:r>
      <w:r w:rsidR="00385549" w:rsidRPr="002916C0">
        <w:t xml:space="preserve"> 65%. </w:t>
      </w:r>
    </w:p>
    <w:p w14:paraId="185C7214" w14:textId="77777777" w:rsidR="00F23889" w:rsidRPr="002916C0" w:rsidRDefault="00F23889" w:rsidP="002916C0">
      <w:pPr>
        <w:spacing w:line="240" w:lineRule="auto"/>
        <w:rPr>
          <w:color w:val="FF0000"/>
        </w:rPr>
      </w:pPr>
    </w:p>
    <w:p w14:paraId="4834A9A4" w14:textId="68DE4A0A" w:rsidR="00C966E4" w:rsidRPr="002916C0" w:rsidRDefault="00C966E4" w:rsidP="002916C0">
      <w:pPr>
        <w:pStyle w:val="Caption"/>
        <w:rPr>
          <w:sz w:val="22"/>
          <w:szCs w:val="22"/>
        </w:rPr>
      </w:pPr>
      <w:r w:rsidRPr="002916C0">
        <w:rPr>
          <w:sz w:val="22"/>
          <w:szCs w:val="22"/>
        </w:rPr>
        <w:t xml:space="preserve">Figure </w:t>
      </w:r>
      <w:r w:rsidR="0097506C" w:rsidRPr="002916C0">
        <w:rPr>
          <w:sz w:val="22"/>
          <w:szCs w:val="22"/>
        </w:rPr>
        <w:fldChar w:fldCharType="begin"/>
      </w:r>
      <w:r w:rsidR="00180BB0" w:rsidRPr="002916C0">
        <w:rPr>
          <w:sz w:val="22"/>
          <w:szCs w:val="22"/>
        </w:rPr>
        <w:instrText xml:space="preserve"> SEQ Figure \* ARABIC </w:instrText>
      </w:r>
      <w:r w:rsidR="0097506C" w:rsidRPr="002916C0">
        <w:rPr>
          <w:sz w:val="22"/>
          <w:szCs w:val="22"/>
        </w:rPr>
        <w:fldChar w:fldCharType="separate"/>
      </w:r>
      <w:r w:rsidR="005577DA">
        <w:rPr>
          <w:noProof/>
          <w:sz w:val="22"/>
          <w:szCs w:val="22"/>
        </w:rPr>
        <w:t>5</w:t>
      </w:r>
      <w:r w:rsidR="0097506C" w:rsidRPr="002916C0">
        <w:rPr>
          <w:sz w:val="22"/>
          <w:szCs w:val="22"/>
        </w:rPr>
        <w:fldChar w:fldCharType="end"/>
      </w:r>
      <w:r w:rsidRPr="002916C0">
        <w:rPr>
          <w:sz w:val="22"/>
          <w:szCs w:val="22"/>
        </w:rPr>
        <w:t xml:space="preserve">: </w:t>
      </w:r>
      <w:r w:rsidR="0065255B" w:rsidRPr="002916C0">
        <w:rPr>
          <w:sz w:val="22"/>
          <w:szCs w:val="22"/>
        </w:rPr>
        <w:t>Objektivat relevante të Qeverisë</w:t>
      </w:r>
    </w:p>
    <w:tbl>
      <w:tblPr>
        <w:tblStyle w:val="TableGrid"/>
        <w:tblW w:w="0" w:type="auto"/>
        <w:tblLook w:val="04A0" w:firstRow="1" w:lastRow="0" w:firstColumn="1" w:lastColumn="0" w:noHBand="0" w:noVBand="1"/>
      </w:tblPr>
      <w:tblGrid>
        <w:gridCol w:w="4675"/>
        <w:gridCol w:w="4675"/>
      </w:tblGrid>
      <w:tr w:rsidR="005C65EC" w:rsidRPr="002916C0" w14:paraId="342C5A49" w14:textId="77777777" w:rsidTr="00C966E4">
        <w:tc>
          <w:tcPr>
            <w:tcW w:w="4675" w:type="dxa"/>
          </w:tcPr>
          <w:p w14:paraId="2AEC16FC" w14:textId="77777777" w:rsidR="005C65EC" w:rsidRDefault="00620210" w:rsidP="002916C0">
            <w:pPr>
              <w:rPr>
                <w:b/>
                <w:lang w:val="en-GB"/>
              </w:rPr>
            </w:pPr>
            <w:r w:rsidRPr="002916C0">
              <w:rPr>
                <w:b/>
                <w:lang w:val="en-GB"/>
              </w:rPr>
              <w:t>Qëllimi i politikës</w:t>
            </w:r>
          </w:p>
          <w:p w14:paraId="275CDE7C" w14:textId="77777777" w:rsidR="004D5127" w:rsidRPr="002916C0" w:rsidRDefault="004D5127" w:rsidP="002916C0">
            <w:pPr>
              <w:rPr>
                <w:b/>
              </w:rPr>
            </w:pPr>
          </w:p>
        </w:tc>
        <w:tc>
          <w:tcPr>
            <w:tcW w:w="4675" w:type="dxa"/>
          </w:tcPr>
          <w:p w14:paraId="30CFEFB9" w14:textId="77777777" w:rsidR="005C65EC" w:rsidRPr="002916C0" w:rsidRDefault="0065255B" w:rsidP="002916C0">
            <w:pPr>
              <w:rPr>
                <w:b/>
              </w:rPr>
            </w:pPr>
            <w:r w:rsidRPr="002916C0">
              <w:rPr>
                <w:b/>
              </w:rPr>
              <w:t>Emri i dokumentit përkatës të planifikimit (</w:t>
            </w:r>
            <w:r w:rsidR="00EC61A2" w:rsidRPr="002916C0">
              <w:rPr>
                <w:b/>
              </w:rPr>
              <w:t>burimi</w:t>
            </w:r>
            <w:r w:rsidRPr="002916C0">
              <w:rPr>
                <w:b/>
              </w:rPr>
              <w:t>)</w:t>
            </w:r>
          </w:p>
        </w:tc>
      </w:tr>
      <w:tr w:rsidR="00C966E4" w:rsidRPr="002916C0" w14:paraId="30DB6A00" w14:textId="77777777" w:rsidTr="00F32A19">
        <w:trPr>
          <w:trHeight w:val="350"/>
        </w:trPr>
        <w:tc>
          <w:tcPr>
            <w:tcW w:w="4675" w:type="dxa"/>
          </w:tcPr>
          <w:p w14:paraId="24906056" w14:textId="10211B12" w:rsidR="00C966E4" w:rsidRPr="002916C0" w:rsidRDefault="00620210" w:rsidP="002916C0">
            <w:r w:rsidRPr="002916C0">
              <w:t>Objektivi strategjik</w:t>
            </w:r>
            <w:r w:rsidR="00BD0DE3" w:rsidRPr="002916C0">
              <w:t>:</w:t>
            </w:r>
          </w:p>
        </w:tc>
        <w:tc>
          <w:tcPr>
            <w:tcW w:w="4675" w:type="dxa"/>
          </w:tcPr>
          <w:p w14:paraId="01F852C6" w14:textId="77777777" w:rsidR="00C966E4" w:rsidRDefault="00EC007C" w:rsidP="002916C0">
            <w:r w:rsidRPr="002916C0">
              <w:t>Ruajtja dhe përparimi e shëndetit</w:t>
            </w:r>
            <w:r w:rsidR="00596A42">
              <w:t xml:space="preserve"> – Objektiva strategjike 1</w:t>
            </w:r>
            <w:r w:rsidRPr="002916C0" w:rsidDel="00EC007C">
              <w:t xml:space="preserve"> </w:t>
            </w:r>
            <w:r w:rsidR="00596A42">
              <w:t>SSSH 2017-2021</w:t>
            </w:r>
          </w:p>
          <w:p w14:paraId="51CC9776" w14:textId="051B1D4E" w:rsidR="00990BA6" w:rsidRPr="002916C0" w:rsidRDefault="00990BA6" w:rsidP="004D5127"/>
        </w:tc>
      </w:tr>
      <w:tr w:rsidR="00CF4CB3" w:rsidRPr="002916C0" w14:paraId="3A3CA36C" w14:textId="77777777" w:rsidTr="00F32A19">
        <w:trPr>
          <w:trHeight w:val="350"/>
        </w:trPr>
        <w:tc>
          <w:tcPr>
            <w:tcW w:w="4675" w:type="dxa"/>
          </w:tcPr>
          <w:p w14:paraId="435639A1" w14:textId="5749C5D1" w:rsidR="00CF4CB3" w:rsidRDefault="00CF4CB3" w:rsidP="00CF4CB3">
            <w:pPr>
              <w:pStyle w:val="CommentText"/>
            </w:pPr>
            <w:r>
              <w:t xml:space="preserve">Objektivi specifik: </w:t>
            </w:r>
          </w:p>
          <w:p w14:paraId="1B08D90B" w14:textId="77777777" w:rsidR="00CF4CB3" w:rsidRPr="002916C0" w:rsidRDefault="00CF4CB3" w:rsidP="002916C0"/>
        </w:tc>
        <w:tc>
          <w:tcPr>
            <w:tcW w:w="4675" w:type="dxa"/>
          </w:tcPr>
          <w:p w14:paraId="3D7B3212" w14:textId="12989EF4" w:rsidR="00CF4CB3" w:rsidRPr="002916C0" w:rsidRDefault="00083DB6" w:rsidP="002916C0">
            <w:r>
              <w:t>Fuqizimi i mekanizmave per reagimin ndaj sëmundjeve ngjitëse me nj</w:t>
            </w:r>
            <w:r w:rsidR="00F23889">
              <w:t>ë</w:t>
            </w:r>
            <w:r>
              <w:t xml:space="preserve"> qasje gjithëpërfshirëse dhe koherente p</w:t>
            </w:r>
            <w:r w:rsidR="00F23889">
              <w:t>ë</w:t>
            </w:r>
            <w:r>
              <w:t>r parandalimin dhe kontrollin e tyre.</w:t>
            </w:r>
          </w:p>
        </w:tc>
      </w:tr>
    </w:tbl>
    <w:p w14:paraId="3E0AEA0B" w14:textId="5336E201" w:rsidR="001A4364" w:rsidRDefault="001A4364" w:rsidP="00565A76"/>
    <w:p w14:paraId="7B89128E" w14:textId="5499DBC1" w:rsidR="00F75E52" w:rsidRDefault="00F75E52" w:rsidP="00565A76"/>
    <w:p w14:paraId="14C769F0" w14:textId="77777777" w:rsidR="00F75E52" w:rsidRPr="00B4740F" w:rsidRDefault="00F75E52" w:rsidP="00F75E52">
      <w:pPr>
        <w:pStyle w:val="Heading1"/>
        <w:spacing w:line="240" w:lineRule="auto"/>
        <w:rPr>
          <w:rFonts w:asciiTheme="minorHAnsi" w:hAnsiTheme="minorHAnsi"/>
          <w:sz w:val="24"/>
          <w:szCs w:val="24"/>
        </w:rPr>
      </w:pPr>
      <w:r w:rsidRPr="00B4740F">
        <w:rPr>
          <w:rFonts w:asciiTheme="minorHAnsi" w:hAnsiTheme="minorHAnsi"/>
          <w:sz w:val="24"/>
          <w:szCs w:val="24"/>
        </w:rPr>
        <w:t>Kapitulli 3: Opsionet</w:t>
      </w:r>
    </w:p>
    <w:p w14:paraId="2D9052DB" w14:textId="77777777" w:rsidR="00F75E52" w:rsidRDefault="00F75E52" w:rsidP="00565A76"/>
    <w:p w14:paraId="6F38182A" w14:textId="541104A9" w:rsidR="001A4364" w:rsidRDefault="005637C5" w:rsidP="00565A76">
      <w:pPr>
        <w:rPr>
          <w:b/>
        </w:rPr>
      </w:pPr>
      <w:r w:rsidRPr="00565A76">
        <w:rPr>
          <w:b/>
        </w:rPr>
        <w:t>Testi i Konkurrueshmeris</w:t>
      </w:r>
      <w:r w:rsidR="00B4740F">
        <w:rPr>
          <w:b/>
        </w:rPr>
        <w:t>ë</w:t>
      </w:r>
      <w:r w:rsidRPr="00565A76">
        <w:rPr>
          <w:b/>
        </w:rPr>
        <w:t xml:space="preserve"> rregullative</w:t>
      </w:r>
    </w:p>
    <w:p w14:paraId="6A3898D7" w14:textId="45A7AA2A" w:rsidR="002C0330" w:rsidRPr="00F23889" w:rsidRDefault="002C0330" w:rsidP="002C0330">
      <w:pPr>
        <w:jc w:val="both"/>
        <w:rPr>
          <w:rFonts w:cstheme="minorHAnsi"/>
        </w:rPr>
      </w:pPr>
      <w:r w:rsidRPr="00F23889">
        <w:rPr>
          <w:rFonts w:cstheme="minorHAnsi"/>
        </w:rPr>
        <w:t>Grupi punues gjatë përgatitjes së këtij Koncept Dokumenti, ka marr parasysh përvojat e Kroacisë, Shqipërisë dhe Malit të Zi, për të krahasuar çështje të identifikuara në Kapitullin 1 dhe që janë konsideruar të rëndësishme për të i krahasuar.</w:t>
      </w:r>
    </w:p>
    <w:p w14:paraId="19DA0EBE" w14:textId="77777777" w:rsidR="00EC541B" w:rsidRPr="002C0330" w:rsidRDefault="00EC541B" w:rsidP="002C0330">
      <w:pPr>
        <w:jc w:val="both"/>
        <w:rPr>
          <w:rFonts w:ascii="Times New Roman" w:hAnsi="Times New Roman" w:cs="Times New Roman"/>
          <w:sz w:val="24"/>
          <w:szCs w:val="24"/>
        </w:rPr>
      </w:pPr>
    </w:p>
    <w:p w14:paraId="184C58C8" w14:textId="77777777" w:rsidR="002C0330" w:rsidRPr="002C0330" w:rsidRDefault="002C0330" w:rsidP="002C0330">
      <w:pPr>
        <w:jc w:val="both"/>
        <w:rPr>
          <w:rFonts w:ascii="Times New Roman" w:hAnsi="Times New Roman" w:cs="Times New Roman"/>
          <w:sz w:val="24"/>
          <w:szCs w:val="24"/>
        </w:rPr>
      </w:pPr>
    </w:p>
    <w:tbl>
      <w:tblPr>
        <w:tblStyle w:val="TableGrid2"/>
        <w:tblW w:w="11070" w:type="dxa"/>
        <w:tblInd w:w="-995" w:type="dxa"/>
        <w:tblLook w:val="04A0" w:firstRow="1" w:lastRow="0" w:firstColumn="1" w:lastColumn="0" w:noHBand="0" w:noVBand="1"/>
      </w:tblPr>
      <w:tblGrid>
        <w:gridCol w:w="1778"/>
        <w:gridCol w:w="3033"/>
        <w:gridCol w:w="3086"/>
        <w:gridCol w:w="3173"/>
      </w:tblGrid>
      <w:tr w:rsidR="002C0330" w:rsidRPr="00F23889" w14:paraId="15E3A143" w14:textId="77777777" w:rsidTr="00481B72">
        <w:trPr>
          <w:trHeight w:val="305"/>
        </w:trPr>
        <w:tc>
          <w:tcPr>
            <w:tcW w:w="1778" w:type="dxa"/>
            <w:shd w:val="clear" w:color="auto" w:fill="C5E0B3" w:themeFill="accent6" w:themeFillTint="66"/>
          </w:tcPr>
          <w:p w14:paraId="43F6C0FB" w14:textId="77777777" w:rsidR="002C0330" w:rsidRPr="00F23889" w:rsidRDefault="002C0330" w:rsidP="002C0330">
            <w:pPr>
              <w:jc w:val="center"/>
              <w:rPr>
                <w:rFonts w:cstheme="minorHAnsi"/>
                <w:b/>
              </w:rPr>
            </w:pPr>
            <w:r w:rsidRPr="00F23889">
              <w:rPr>
                <w:rFonts w:cstheme="minorHAnsi"/>
                <w:b/>
              </w:rPr>
              <w:t>Çështja e trajtuar</w:t>
            </w:r>
          </w:p>
        </w:tc>
        <w:tc>
          <w:tcPr>
            <w:tcW w:w="3033" w:type="dxa"/>
            <w:shd w:val="clear" w:color="auto" w:fill="C5E0B3" w:themeFill="accent6" w:themeFillTint="66"/>
          </w:tcPr>
          <w:p w14:paraId="6C562C3B" w14:textId="77777777" w:rsidR="002C0330" w:rsidRPr="00F23889" w:rsidRDefault="002C0330" w:rsidP="002C0330">
            <w:pPr>
              <w:jc w:val="center"/>
              <w:rPr>
                <w:rFonts w:cstheme="minorHAnsi"/>
                <w:b/>
              </w:rPr>
            </w:pPr>
            <w:r w:rsidRPr="00F23889">
              <w:rPr>
                <w:rFonts w:cstheme="minorHAnsi"/>
                <w:b/>
              </w:rPr>
              <w:t>Kroacia</w:t>
            </w:r>
          </w:p>
        </w:tc>
        <w:tc>
          <w:tcPr>
            <w:tcW w:w="3086" w:type="dxa"/>
            <w:shd w:val="clear" w:color="auto" w:fill="C5E0B3" w:themeFill="accent6" w:themeFillTint="66"/>
          </w:tcPr>
          <w:p w14:paraId="5D744EC9" w14:textId="77777777" w:rsidR="002C0330" w:rsidRPr="00F23889" w:rsidRDefault="002C0330" w:rsidP="002C0330">
            <w:pPr>
              <w:jc w:val="center"/>
              <w:rPr>
                <w:rFonts w:cstheme="minorHAnsi"/>
                <w:b/>
              </w:rPr>
            </w:pPr>
            <w:r w:rsidRPr="00F23889">
              <w:rPr>
                <w:rFonts w:cstheme="minorHAnsi"/>
                <w:b/>
              </w:rPr>
              <w:t>Shqipëria</w:t>
            </w:r>
          </w:p>
          <w:p w14:paraId="40EBC57A" w14:textId="77777777" w:rsidR="00EC541B" w:rsidRPr="00F23889" w:rsidRDefault="00EC541B" w:rsidP="002C0330">
            <w:pPr>
              <w:jc w:val="center"/>
              <w:rPr>
                <w:rFonts w:cstheme="minorHAnsi"/>
                <w:b/>
              </w:rPr>
            </w:pPr>
          </w:p>
        </w:tc>
        <w:tc>
          <w:tcPr>
            <w:tcW w:w="3173" w:type="dxa"/>
            <w:shd w:val="clear" w:color="auto" w:fill="C5E0B3" w:themeFill="accent6" w:themeFillTint="66"/>
          </w:tcPr>
          <w:p w14:paraId="30039E7B" w14:textId="77777777" w:rsidR="002C0330" w:rsidRPr="00F23889" w:rsidRDefault="002C0330" w:rsidP="002C0330">
            <w:pPr>
              <w:jc w:val="center"/>
              <w:rPr>
                <w:rFonts w:cstheme="minorHAnsi"/>
                <w:b/>
              </w:rPr>
            </w:pPr>
            <w:r w:rsidRPr="00F23889">
              <w:rPr>
                <w:rFonts w:cstheme="minorHAnsi"/>
                <w:b/>
              </w:rPr>
              <w:t>Mali i Zi</w:t>
            </w:r>
          </w:p>
        </w:tc>
      </w:tr>
      <w:tr w:rsidR="00EC541B" w:rsidRPr="00F23889" w14:paraId="4A1EC794" w14:textId="77777777" w:rsidTr="000C3B01">
        <w:trPr>
          <w:trHeight w:val="305"/>
        </w:trPr>
        <w:tc>
          <w:tcPr>
            <w:tcW w:w="1778" w:type="dxa"/>
            <w:shd w:val="clear" w:color="auto" w:fill="C5E0B3" w:themeFill="accent6" w:themeFillTint="66"/>
          </w:tcPr>
          <w:p w14:paraId="57566229" w14:textId="77777777" w:rsidR="00EC541B" w:rsidRPr="00F23889" w:rsidRDefault="00EC541B" w:rsidP="002C0330">
            <w:pPr>
              <w:jc w:val="center"/>
              <w:rPr>
                <w:rFonts w:cstheme="minorHAnsi"/>
                <w:b/>
              </w:rPr>
            </w:pPr>
          </w:p>
        </w:tc>
        <w:tc>
          <w:tcPr>
            <w:tcW w:w="3033" w:type="dxa"/>
            <w:shd w:val="clear" w:color="auto" w:fill="C5E0B3" w:themeFill="accent6" w:themeFillTint="66"/>
          </w:tcPr>
          <w:p w14:paraId="3FA59A88" w14:textId="77777777" w:rsidR="00EC541B" w:rsidRPr="00F23889" w:rsidRDefault="00EC541B" w:rsidP="00EC541B">
            <w:pPr>
              <w:jc w:val="center"/>
              <w:rPr>
                <w:rFonts w:cstheme="minorHAnsi"/>
                <w:b/>
              </w:rPr>
            </w:pPr>
            <w:r w:rsidRPr="00F23889">
              <w:rPr>
                <w:rFonts w:cstheme="minorHAnsi"/>
                <w:b/>
              </w:rPr>
              <w:t>Zakon o zaštiti pučanstva od zaraznih bolesti</w:t>
            </w:r>
          </w:p>
          <w:p w14:paraId="4F263796" w14:textId="77777777" w:rsidR="00EC541B" w:rsidRPr="00F23889" w:rsidRDefault="00EC541B" w:rsidP="00EC541B">
            <w:pPr>
              <w:jc w:val="center"/>
              <w:rPr>
                <w:rFonts w:cstheme="minorHAnsi"/>
                <w:b/>
              </w:rPr>
            </w:pPr>
            <w:r w:rsidRPr="00F23889">
              <w:rPr>
                <w:rFonts w:cstheme="minorHAnsi"/>
                <w:b/>
              </w:rPr>
              <w:t>pročišćeni tekst zakona</w:t>
            </w:r>
          </w:p>
          <w:p w14:paraId="082F49B7" w14:textId="77777777" w:rsidR="00EC541B" w:rsidRPr="00F23889" w:rsidRDefault="00EC541B" w:rsidP="00EC541B">
            <w:pPr>
              <w:jc w:val="center"/>
              <w:rPr>
                <w:rFonts w:cstheme="minorHAnsi"/>
                <w:b/>
              </w:rPr>
            </w:pPr>
            <w:r w:rsidRPr="00F23889">
              <w:rPr>
                <w:rFonts w:cstheme="minorHAnsi"/>
                <w:b/>
              </w:rPr>
              <w:t>NN 79/07, 113/08, 43/09, 130/17</w:t>
            </w:r>
          </w:p>
          <w:p w14:paraId="2800A015" w14:textId="192BAB41" w:rsidR="00EC541B" w:rsidRPr="00F23889" w:rsidRDefault="00EC541B" w:rsidP="00EC541B">
            <w:pPr>
              <w:jc w:val="center"/>
              <w:rPr>
                <w:rFonts w:cstheme="minorHAnsi"/>
                <w:b/>
              </w:rPr>
            </w:pPr>
            <w:r w:rsidRPr="00F23889">
              <w:rPr>
                <w:rFonts w:cstheme="minorHAnsi"/>
                <w:b/>
              </w:rPr>
              <w:t>na snazi od 04.01.2018.</w:t>
            </w:r>
          </w:p>
        </w:tc>
        <w:tc>
          <w:tcPr>
            <w:tcW w:w="3086" w:type="dxa"/>
            <w:shd w:val="clear" w:color="auto" w:fill="C5E0B3" w:themeFill="accent6" w:themeFillTint="66"/>
          </w:tcPr>
          <w:p w14:paraId="2AB85BF8" w14:textId="77777777" w:rsidR="00EC541B" w:rsidRPr="00F23889" w:rsidRDefault="00EC541B" w:rsidP="00EC541B">
            <w:pPr>
              <w:jc w:val="center"/>
              <w:rPr>
                <w:rFonts w:cstheme="minorHAnsi"/>
                <w:b/>
              </w:rPr>
            </w:pPr>
            <w:r w:rsidRPr="00F23889">
              <w:rPr>
                <w:rFonts w:cstheme="minorHAnsi"/>
                <w:b/>
              </w:rPr>
              <w:t>REPUBLIKA E SHQIPËRISË</w:t>
            </w:r>
          </w:p>
          <w:p w14:paraId="7DAD0EA9" w14:textId="77777777" w:rsidR="00EC541B" w:rsidRPr="00F23889" w:rsidRDefault="00EC541B" w:rsidP="00EC541B">
            <w:pPr>
              <w:jc w:val="center"/>
              <w:rPr>
                <w:rFonts w:cstheme="minorHAnsi"/>
                <w:b/>
              </w:rPr>
            </w:pPr>
            <w:r w:rsidRPr="00F23889">
              <w:rPr>
                <w:rFonts w:cstheme="minorHAnsi"/>
                <w:b/>
              </w:rPr>
              <w:t>KUVENDI</w:t>
            </w:r>
          </w:p>
          <w:p w14:paraId="731853DD" w14:textId="77777777" w:rsidR="00EC541B" w:rsidRPr="00F23889" w:rsidRDefault="00EC541B" w:rsidP="00EC541B">
            <w:pPr>
              <w:jc w:val="center"/>
              <w:rPr>
                <w:rFonts w:cstheme="minorHAnsi"/>
                <w:b/>
              </w:rPr>
            </w:pPr>
            <w:r w:rsidRPr="00F23889">
              <w:rPr>
                <w:rFonts w:cstheme="minorHAnsi"/>
                <w:b/>
              </w:rPr>
              <w:t>LIGJ</w:t>
            </w:r>
          </w:p>
          <w:p w14:paraId="075649D6" w14:textId="77777777" w:rsidR="00EC541B" w:rsidRPr="00F23889" w:rsidRDefault="00EC541B" w:rsidP="00EC541B">
            <w:pPr>
              <w:jc w:val="center"/>
              <w:rPr>
                <w:rFonts w:cstheme="minorHAnsi"/>
                <w:b/>
              </w:rPr>
            </w:pPr>
            <w:r w:rsidRPr="00F23889">
              <w:rPr>
                <w:rFonts w:cstheme="minorHAnsi"/>
                <w:b/>
              </w:rPr>
              <w:t>Nr. 15/2016</w:t>
            </w:r>
          </w:p>
          <w:p w14:paraId="145B56A9" w14:textId="77777777" w:rsidR="00EC541B" w:rsidRPr="00F23889" w:rsidRDefault="00EC541B" w:rsidP="00EC541B">
            <w:pPr>
              <w:jc w:val="center"/>
              <w:rPr>
                <w:rFonts w:cstheme="minorHAnsi"/>
                <w:b/>
              </w:rPr>
            </w:pPr>
            <w:r w:rsidRPr="00F23889">
              <w:rPr>
                <w:rFonts w:cstheme="minorHAnsi"/>
                <w:b/>
              </w:rPr>
              <w:t>PËR PARANDALIMIN DHE LUFTIMIN E INFEKSIONEVE</w:t>
            </w:r>
          </w:p>
          <w:p w14:paraId="3B0A004C" w14:textId="0F18428D" w:rsidR="00EC541B" w:rsidRPr="00F23889" w:rsidRDefault="00EC541B" w:rsidP="00EC541B">
            <w:pPr>
              <w:jc w:val="center"/>
              <w:rPr>
                <w:rFonts w:cstheme="minorHAnsi"/>
                <w:b/>
              </w:rPr>
            </w:pPr>
            <w:r w:rsidRPr="00F23889">
              <w:rPr>
                <w:rFonts w:cstheme="minorHAnsi"/>
                <w:b/>
              </w:rPr>
              <w:t>DHE SËMUNDJEVE INFEKTIVE</w:t>
            </w:r>
          </w:p>
        </w:tc>
        <w:tc>
          <w:tcPr>
            <w:tcW w:w="3173" w:type="dxa"/>
            <w:shd w:val="clear" w:color="auto" w:fill="C5E0B3" w:themeFill="accent6" w:themeFillTint="66"/>
          </w:tcPr>
          <w:p w14:paraId="0B93670E" w14:textId="21037993" w:rsidR="00EC541B" w:rsidRPr="00F23889" w:rsidRDefault="00EC541B" w:rsidP="00EC541B">
            <w:pPr>
              <w:jc w:val="center"/>
              <w:rPr>
                <w:rFonts w:cstheme="minorHAnsi"/>
                <w:b/>
              </w:rPr>
            </w:pPr>
            <w:r w:rsidRPr="00F23889">
              <w:rPr>
                <w:rFonts w:cstheme="minorHAnsi"/>
                <w:b/>
              </w:rPr>
              <w:t>La</w:t>
            </w:r>
            <w:r w:rsidR="00B57F6E" w:rsidRPr="00F23889">
              <w:rPr>
                <w:rFonts w:cstheme="minorHAnsi"/>
                <w:b/>
              </w:rPr>
              <w:t>ë</w:t>
            </w:r>
            <w:r w:rsidRPr="00F23889">
              <w:rPr>
                <w:rFonts w:cstheme="minorHAnsi"/>
                <w:b/>
              </w:rPr>
              <w:t xml:space="preserve"> on Protection of Population against Communicable Diseases</w:t>
            </w:r>
          </w:p>
          <w:p w14:paraId="30E52C40" w14:textId="65038A8B" w:rsidR="00EC541B" w:rsidRPr="00F23889" w:rsidRDefault="00EC541B" w:rsidP="00EC541B">
            <w:pPr>
              <w:jc w:val="center"/>
              <w:rPr>
                <w:rFonts w:cstheme="minorHAnsi"/>
                <w:b/>
              </w:rPr>
            </w:pPr>
            <w:r w:rsidRPr="00F23889">
              <w:rPr>
                <w:rFonts w:cstheme="minorHAnsi"/>
                <w:b/>
              </w:rPr>
              <w:t>The La</w:t>
            </w:r>
            <w:r w:rsidR="00B57F6E" w:rsidRPr="00F23889">
              <w:rPr>
                <w:rFonts w:cstheme="minorHAnsi"/>
                <w:b/>
              </w:rPr>
              <w:t>ë</w:t>
            </w:r>
            <w:r w:rsidRPr="00F23889">
              <w:rPr>
                <w:rFonts w:cstheme="minorHAnsi"/>
                <w:b/>
              </w:rPr>
              <w:t xml:space="preserve"> has been published in "Official Gazette of the Republic of Montenegro", no.</w:t>
            </w:r>
          </w:p>
          <w:p w14:paraId="09BA4612" w14:textId="62DF5483" w:rsidR="00EC541B" w:rsidRPr="00F23889" w:rsidRDefault="00EC541B" w:rsidP="00EC541B">
            <w:pPr>
              <w:jc w:val="center"/>
              <w:rPr>
                <w:rFonts w:cstheme="minorHAnsi"/>
                <w:b/>
              </w:rPr>
            </w:pPr>
            <w:r w:rsidRPr="00F23889">
              <w:rPr>
                <w:rFonts w:cstheme="minorHAnsi"/>
                <w:b/>
              </w:rPr>
              <w:t>32/2005 and "Official Gazette of Montenegro", no. 14/2010.</w:t>
            </w:r>
          </w:p>
        </w:tc>
      </w:tr>
      <w:tr w:rsidR="002C0330" w:rsidRPr="00F23889" w14:paraId="5FD4549B" w14:textId="77777777" w:rsidTr="00481B72">
        <w:trPr>
          <w:trHeight w:val="4220"/>
        </w:trPr>
        <w:tc>
          <w:tcPr>
            <w:tcW w:w="1778" w:type="dxa"/>
            <w:shd w:val="clear" w:color="auto" w:fill="C5E0B3" w:themeFill="accent6" w:themeFillTint="66"/>
          </w:tcPr>
          <w:p w14:paraId="58AE533E" w14:textId="77777777" w:rsidR="002C0330" w:rsidRPr="00F23889" w:rsidRDefault="002C0330" w:rsidP="002C0330">
            <w:pPr>
              <w:jc w:val="both"/>
              <w:rPr>
                <w:rFonts w:cstheme="minorHAnsi"/>
                <w:b/>
              </w:rPr>
            </w:pPr>
            <w:r w:rsidRPr="00F23889">
              <w:rPr>
                <w:rFonts w:cstheme="minorHAnsi"/>
                <w:b/>
              </w:rPr>
              <w:lastRenderedPageBreak/>
              <w:t>Lista e sëmundjeve ngjitëse dhe definimi i epidemisë</w:t>
            </w:r>
          </w:p>
        </w:tc>
        <w:tc>
          <w:tcPr>
            <w:tcW w:w="3033" w:type="dxa"/>
          </w:tcPr>
          <w:p w14:paraId="32BC4B70" w14:textId="77777777" w:rsidR="002C0330" w:rsidRPr="00F23889" w:rsidRDefault="002C0330" w:rsidP="002C0330">
            <w:pPr>
              <w:jc w:val="both"/>
              <w:rPr>
                <w:rFonts w:cstheme="minorHAnsi"/>
              </w:rPr>
            </w:pPr>
            <w:r w:rsidRPr="00F23889">
              <w:rPr>
                <w:rFonts w:cstheme="minorHAnsi"/>
              </w:rPr>
              <w:t>Sipas këtij ligji, epidemia e sëmundjeve ngjitëse konsiderohet të jetë një rritje e sëmundjeve ngjitëse, e pazakontë në numrin e rasteve, kohës, vendit dhe popullatës së prekur, si dhe një rritje e pazakontë e numrit të sëmundjeve me komplikime ose fatalitete, si dhe shfaqja e dy ose më shumë rasteve me sëmundje ngjitëse të ndërlidhura. të cilat nuk kanë ndodhur kurrë në një zonë për shumë vite, dhe shfaqja e një numri sëmundjesh shkaku i të cilave është i panjohur, i përcjellur me gjendje febrile.</w:t>
            </w:r>
          </w:p>
          <w:p w14:paraId="7CA6E053" w14:textId="77777777" w:rsidR="002C0330" w:rsidRPr="00F23889" w:rsidRDefault="002C0330" w:rsidP="002C0330">
            <w:pPr>
              <w:jc w:val="both"/>
              <w:rPr>
                <w:rFonts w:cstheme="minorHAnsi"/>
              </w:rPr>
            </w:pPr>
            <w:r w:rsidRPr="00F23889">
              <w:rPr>
                <w:rFonts w:cstheme="minorHAnsi"/>
              </w:rPr>
              <w:t>Sipas këtij ligji, një zonë e infektuar konsiderohet të jetë një zonë në të cilën ekziston një burim ose disa burime infeksioni dhe ku ka kushte për shfaqjen dhe përhapjen e infeksionit.</w:t>
            </w:r>
          </w:p>
          <w:p w14:paraId="28F8CBC9" w14:textId="77777777" w:rsidR="002C0330" w:rsidRPr="00F23889" w:rsidRDefault="002C0330" w:rsidP="002C0330">
            <w:pPr>
              <w:jc w:val="both"/>
              <w:rPr>
                <w:rFonts w:cstheme="minorHAnsi"/>
              </w:rPr>
            </w:pPr>
            <w:r w:rsidRPr="00F23889">
              <w:rPr>
                <w:rFonts w:cstheme="minorHAnsi"/>
              </w:rPr>
              <w:t>Sipas këtij ligji, zona e rrezikuar konsiderohet si zona në të cilën mund të bartet sëmundja ngjitëse nga zona e infektuar dhe ku ka kushte për përhapjen e infeksionit.</w:t>
            </w:r>
          </w:p>
          <w:p w14:paraId="6BAEACC4" w14:textId="77777777" w:rsidR="002C0330" w:rsidRPr="00F23889" w:rsidRDefault="002C0330" w:rsidP="002C0330">
            <w:pPr>
              <w:jc w:val="both"/>
              <w:rPr>
                <w:rFonts w:cstheme="minorHAnsi"/>
              </w:rPr>
            </w:pPr>
            <w:r w:rsidRPr="00F23889">
              <w:rPr>
                <w:rFonts w:cstheme="minorHAnsi"/>
              </w:rPr>
              <w:t>Ministri përgjegjës për shëndetin (në tekstin e mëtejmë: Ministri), me propozimin e Institutit Kroat të Shëndetit Publik, deklaron me vendim të veçantë një epidemi të një sëmundje ngjitëse ose një rrezik të një epidemie të një sëmundje ngjitëse dhe përcakton zonën e infektuar ose të rrezikuar.</w:t>
            </w:r>
          </w:p>
        </w:tc>
        <w:tc>
          <w:tcPr>
            <w:tcW w:w="3086" w:type="dxa"/>
          </w:tcPr>
          <w:p w14:paraId="5B41E907" w14:textId="77777777" w:rsidR="002C0330" w:rsidRPr="00F23889" w:rsidRDefault="002C0330" w:rsidP="002C0330">
            <w:pPr>
              <w:jc w:val="both"/>
              <w:rPr>
                <w:rFonts w:cstheme="minorHAnsi"/>
              </w:rPr>
            </w:pPr>
            <w:r w:rsidRPr="00F23889">
              <w:rPr>
                <w:rFonts w:cstheme="minorHAnsi"/>
              </w:rPr>
              <w:t>“Epidemi” është paraqitja e dy dhe më shumë rasteve të sëmundjeve infektive, të lidhura në kohë dhe territor, apo rritje mbi normën e pritur të numrit të rasteve të sëmundjes.</w:t>
            </w:r>
          </w:p>
          <w:p w14:paraId="0A959B92" w14:textId="77777777" w:rsidR="00940C59" w:rsidRPr="00F23889" w:rsidRDefault="00940C59" w:rsidP="002C0330">
            <w:pPr>
              <w:jc w:val="both"/>
              <w:rPr>
                <w:rFonts w:cstheme="minorHAnsi"/>
              </w:rPr>
            </w:pPr>
          </w:p>
          <w:p w14:paraId="2726D7BC" w14:textId="426FDE5D" w:rsidR="00940C59" w:rsidRPr="00F23889" w:rsidRDefault="00940C59" w:rsidP="002C0330">
            <w:pPr>
              <w:jc w:val="both"/>
              <w:rPr>
                <w:rFonts w:cstheme="minorHAnsi"/>
              </w:rPr>
            </w:pPr>
            <w:r w:rsidRPr="00F23889">
              <w:rPr>
                <w:rFonts w:cstheme="minorHAnsi"/>
              </w:rPr>
              <w:t>Lista e sëmundjeve infektive dhe çështjeve të veçanta shëndetësore, të përzgjedhura në survejancën epidemiologjike, mund të ndryshojë, në varësi të prioriteteve, ndryshimeve të prevalencës së sëmundjes dhe përgjigjes ndaj emergjencës së sëmundjeve të reja infektive, të cilat kërcënojnë shëndetin publik.</w:t>
            </w:r>
          </w:p>
        </w:tc>
        <w:tc>
          <w:tcPr>
            <w:tcW w:w="3173" w:type="dxa"/>
          </w:tcPr>
          <w:p w14:paraId="182F1CF1" w14:textId="77777777" w:rsidR="002C0330" w:rsidRPr="00F23889" w:rsidRDefault="002C0330" w:rsidP="002C0330">
            <w:pPr>
              <w:jc w:val="both"/>
              <w:rPr>
                <w:rFonts w:cstheme="minorHAnsi"/>
              </w:rPr>
            </w:pPr>
            <w:r w:rsidRPr="00F23889">
              <w:rPr>
                <w:rFonts w:cstheme="minorHAnsi"/>
              </w:rPr>
              <w:t>Epidemia e sëmundjes ngjitëse paraqet një incidencë në rritje të sëmundjes, komplikimeve ose vdekjes nga sëmundja ngjitëse e cila është më e lartë se normale për një grup të caktuar të popullatës dhe në periudhë të caktuar kohore;</w:t>
            </w:r>
          </w:p>
          <w:p w14:paraId="627614A1" w14:textId="77777777" w:rsidR="002C0330" w:rsidRPr="00F23889" w:rsidRDefault="002C0330" w:rsidP="002C0330">
            <w:pPr>
              <w:jc w:val="both"/>
              <w:rPr>
                <w:rFonts w:cstheme="minorHAnsi"/>
              </w:rPr>
            </w:pPr>
            <w:r w:rsidRPr="00F23889">
              <w:rPr>
                <w:rFonts w:cstheme="minorHAnsi"/>
              </w:rPr>
              <w:t>Epidemitë e një rëndësie më të madhe epidemiologjike shënojnë shfaqjen masive të formave të rënda të sëmundjes ngjitëse dhe / ose vdekjes nga sëmundjet ngjitëse kur ekziston rreziku i seriozitetit me pasoja ekonomike dhe sociale, si dhe përhapja ndërkombëtare e sëmundjes;</w:t>
            </w:r>
          </w:p>
          <w:p w14:paraId="67023E7A" w14:textId="77777777" w:rsidR="002C0330" w:rsidRPr="00F23889" w:rsidRDefault="002C0330" w:rsidP="002C0330">
            <w:pPr>
              <w:jc w:val="both"/>
              <w:rPr>
                <w:rFonts w:cstheme="minorHAnsi"/>
              </w:rPr>
            </w:pPr>
          </w:p>
          <w:p w14:paraId="5C23ADED" w14:textId="77777777" w:rsidR="002C0330" w:rsidRPr="00F23889" w:rsidRDefault="002C0330" w:rsidP="002C0330">
            <w:pPr>
              <w:jc w:val="both"/>
              <w:rPr>
                <w:rFonts w:cstheme="minorHAnsi"/>
              </w:rPr>
            </w:pPr>
            <w:r w:rsidRPr="00F23889">
              <w:rPr>
                <w:rFonts w:cstheme="minorHAnsi"/>
              </w:rPr>
              <w:t>Lista e sëmundjeve ngjitëse përmban 76 sëmundje ngjitëse të raportueshme.</w:t>
            </w:r>
          </w:p>
        </w:tc>
      </w:tr>
      <w:tr w:rsidR="002C0330" w:rsidRPr="00F23889" w14:paraId="0A761AC8" w14:textId="77777777" w:rsidTr="00481B72">
        <w:trPr>
          <w:trHeight w:val="517"/>
        </w:trPr>
        <w:tc>
          <w:tcPr>
            <w:tcW w:w="1778" w:type="dxa"/>
            <w:shd w:val="clear" w:color="auto" w:fill="C5E0B3" w:themeFill="accent6" w:themeFillTint="66"/>
          </w:tcPr>
          <w:p w14:paraId="29B76B59" w14:textId="77777777" w:rsidR="002C0330" w:rsidRPr="00F23889" w:rsidRDefault="002C0330" w:rsidP="002C0330">
            <w:pPr>
              <w:jc w:val="both"/>
              <w:rPr>
                <w:rFonts w:cstheme="minorHAnsi"/>
                <w:b/>
              </w:rPr>
            </w:pPr>
            <w:r w:rsidRPr="00F23889">
              <w:rPr>
                <w:rFonts w:cstheme="minorHAnsi"/>
                <w:b/>
              </w:rPr>
              <w:t>Shërbimi Kombëtar i Inteligjencës Epidemike</w:t>
            </w:r>
          </w:p>
        </w:tc>
        <w:tc>
          <w:tcPr>
            <w:tcW w:w="3033" w:type="dxa"/>
          </w:tcPr>
          <w:p w14:paraId="7C9E1071" w14:textId="77777777" w:rsidR="002C0330" w:rsidRPr="00F23889" w:rsidRDefault="002C0330" w:rsidP="002C0330">
            <w:pPr>
              <w:jc w:val="both"/>
              <w:rPr>
                <w:rFonts w:cstheme="minorHAnsi"/>
                <w:b/>
              </w:rPr>
            </w:pPr>
          </w:p>
        </w:tc>
        <w:tc>
          <w:tcPr>
            <w:tcW w:w="3086" w:type="dxa"/>
          </w:tcPr>
          <w:p w14:paraId="6F59B0F1" w14:textId="77777777" w:rsidR="003842C4" w:rsidRPr="00F23889" w:rsidRDefault="003842C4" w:rsidP="003842C4">
            <w:pPr>
              <w:jc w:val="both"/>
              <w:rPr>
                <w:rFonts w:cstheme="minorHAnsi"/>
              </w:rPr>
            </w:pPr>
            <w:r w:rsidRPr="00F23889">
              <w:rPr>
                <w:rFonts w:cstheme="minorHAnsi"/>
              </w:rPr>
              <w:t xml:space="preserve">1. Shërbimi Kombëtar i Inteligjencës Epidemike është një shërbim shëndetësor i specializuar, i cili realizohet dhe monitorohet nën përgjegjësinë e Institutit të Shëndetit Publik, </w:t>
            </w:r>
            <w:r w:rsidRPr="00F23889">
              <w:rPr>
                <w:rFonts w:cstheme="minorHAnsi"/>
              </w:rPr>
              <w:lastRenderedPageBreak/>
              <w:t>që evidenton, në kohë reale, çdo ngjarje jo të zakonshme, ndërhyn për parandalimin, kontrollin apo eliminimin e tyre dhe koordinon e kontrollon zbatimin e ligjshmërisë së fushës në:</w:t>
            </w:r>
          </w:p>
          <w:p w14:paraId="5EE5F493" w14:textId="77777777" w:rsidR="003842C4" w:rsidRPr="00F23889" w:rsidRDefault="003842C4" w:rsidP="003842C4">
            <w:pPr>
              <w:jc w:val="both"/>
              <w:rPr>
                <w:rFonts w:cstheme="minorHAnsi"/>
              </w:rPr>
            </w:pPr>
            <w:r w:rsidRPr="00F23889">
              <w:rPr>
                <w:rFonts w:cstheme="minorHAnsi"/>
              </w:rPr>
              <w:t>a) institucionet e shërbimit shëndetësor, në të gjitha nivelet publike ose jopublike;</w:t>
            </w:r>
          </w:p>
          <w:p w14:paraId="36E4A250" w14:textId="77777777" w:rsidR="003842C4" w:rsidRPr="00F23889" w:rsidRDefault="003842C4" w:rsidP="003842C4">
            <w:pPr>
              <w:jc w:val="both"/>
              <w:rPr>
                <w:rFonts w:cstheme="minorHAnsi"/>
              </w:rPr>
            </w:pPr>
            <w:r w:rsidRPr="00F23889">
              <w:rPr>
                <w:rFonts w:cstheme="minorHAnsi"/>
              </w:rPr>
              <w:t>b) strukturat e shërbimit shëndetësor në varësi të ministrive të tjera;</w:t>
            </w:r>
          </w:p>
          <w:p w14:paraId="7C33BB03" w14:textId="77777777" w:rsidR="003842C4" w:rsidRPr="00F23889" w:rsidRDefault="003842C4" w:rsidP="003842C4">
            <w:pPr>
              <w:jc w:val="both"/>
              <w:rPr>
                <w:rFonts w:cstheme="minorHAnsi"/>
              </w:rPr>
            </w:pPr>
            <w:r w:rsidRPr="00F23889">
              <w:rPr>
                <w:rFonts w:cstheme="minorHAnsi"/>
              </w:rPr>
              <w:t>c) strukturat e qeverisjes qendrore dhe vendore;</w:t>
            </w:r>
          </w:p>
          <w:p w14:paraId="679A6E21" w14:textId="77777777" w:rsidR="003842C4" w:rsidRPr="00F23889" w:rsidRDefault="003842C4" w:rsidP="003842C4">
            <w:pPr>
              <w:jc w:val="both"/>
              <w:rPr>
                <w:rFonts w:cstheme="minorHAnsi"/>
              </w:rPr>
            </w:pPr>
            <w:r w:rsidRPr="00F23889">
              <w:rPr>
                <w:rFonts w:cstheme="minorHAnsi"/>
              </w:rPr>
              <w:t>ç) sektorët publikë ose jopublikë dhe veprimtaritë e personave fizikë e juridikë të të gjitha llojeve, ku rrezikohet përhapja e sëmundjeve infektive;</w:t>
            </w:r>
          </w:p>
          <w:p w14:paraId="2A7FD490" w14:textId="77777777" w:rsidR="003842C4" w:rsidRPr="00F23889" w:rsidRDefault="003842C4" w:rsidP="003842C4">
            <w:pPr>
              <w:jc w:val="both"/>
              <w:rPr>
                <w:rFonts w:cstheme="minorHAnsi"/>
              </w:rPr>
            </w:pPr>
            <w:r w:rsidRPr="00F23889">
              <w:rPr>
                <w:rFonts w:cstheme="minorHAnsi"/>
              </w:rPr>
              <w:t>d) popullatën apo mjedisin, ku rrezikohet përhapja e sëmundjeve infektive.</w:t>
            </w:r>
          </w:p>
          <w:p w14:paraId="050A535C" w14:textId="77777777" w:rsidR="003842C4" w:rsidRPr="00F23889" w:rsidRDefault="003842C4" w:rsidP="003842C4">
            <w:pPr>
              <w:jc w:val="both"/>
              <w:rPr>
                <w:rFonts w:cstheme="minorHAnsi"/>
              </w:rPr>
            </w:pPr>
            <w:r w:rsidRPr="00F23889">
              <w:rPr>
                <w:rFonts w:cstheme="minorHAnsi"/>
              </w:rPr>
              <w:t>2. Shërbimi Kombëtar i Inteligjencës Epidemike e kryen veprimtarinë e tij përmes rrjetit të inteligjencës epidemike, i cili përbëhet nga punonjës të kualifikuar në strukturat lokale të shëndetit publik.</w:t>
            </w:r>
          </w:p>
          <w:p w14:paraId="782CA8FD" w14:textId="77777777" w:rsidR="003842C4" w:rsidRPr="00F23889" w:rsidRDefault="003842C4" w:rsidP="003842C4">
            <w:pPr>
              <w:jc w:val="both"/>
              <w:rPr>
                <w:rFonts w:cstheme="minorHAnsi"/>
              </w:rPr>
            </w:pPr>
            <w:r w:rsidRPr="00F23889">
              <w:rPr>
                <w:rFonts w:cstheme="minorHAnsi"/>
              </w:rPr>
              <w:t>3. Personeli, i cili bën pjesë në rrjetin kombëtar të inteligjencës epidemike, duhet të jetë i specializuar në kontrollin e sëmundjeve infektive, në epidemiologjinë e aplikuar të terrenit e në mikrobiologji dhe përzgjidhet në bazë të formimit, aftësive dhe kritereve të miratuara, me urdhër, nga ministri përgjegjës për shëndetësinë.</w:t>
            </w:r>
          </w:p>
          <w:p w14:paraId="56E9BA75" w14:textId="645BF76E" w:rsidR="002C0330" w:rsidRPr="00F23889" w:rsidRDefault="003842C4" w:rsidP="003842C4">
            <w:pPr>
              <w:jc w:val="both"/>
              <w:rPr>
                <w:rFonts w:cstheme="minorHAnsi"/>
              </w:rPr>
            </w:pPr>
            <w:r w:rsidRPr="00F23889">
              <w:rPr>
                <w:rFonts w:cstheme="minorHAnsi"/>
              </w:rPr>
              <w:t>4. Mënyra e funksionimit të këtij shërbimi përcaktohet me urdhër nga ministri përgjegjës për shëndetësinë.</w:t>
            </w:r>
          </w:p>
        </w:tc>
        <w:tc>
          <w:tcPr>
            <w:tcW w:w="3173" w:type="dxa"/>
          </w:tcPr>
          <w:p w14:paraId="5FA2FAA3" w14:textId="77777777" w:rsidR="002C0330" w:rsidRPr="00F23889" w:rsidRDefault="002C0330" w:rsidP="002C0330">
            <w:pPr>
              <w:jc w:val="both"/>
              <w:rPr>
                <w:rFonts w:cstheme="minorHAnsi"/>
              </w:rPr>
            </w:pPr>
          </w:p>
        </w:tc>
      </w:tr>
      <w:tr w:rsidR="003F7B77" w:rsidRPr="00F23889" w14:paraId="74482774" w14:textId="77777777" w:rsidTr="00481B72">
        <w:trPr>
          <w:trHeight w:val="517"/>
        </w:trPr>
        <w:tc>
          <w:tcPr>
            <w:tcW w:w="1778" w:type="dxa"/>
            <w:shd w:val="clear" w:color="auto" w:fill="C5E0B3" w:themeFill="accent6" w:themeFillTint="66"/>
          </w:tcPr>
          <w:p w14:paraId="43AF7D62" w14:textId="77777777" w:rsidR="003F7B77" w:rsidRPr="00F23889" w:rsidRDefault="003F7B77" w:rsidP="003F7B77">
            <w:pPr>
              <w:jc w:val="both"/>
              <w:rPr>
                <w:rFonts w:cstheme="minorHAnsi"/>
                <w:b/>
              </w:rPr>
            </w:pPr>
            <w:r w:rsidRPr="00F23889">
              <w:rPr>
                <w:rFonts w:cstheme="minorHAnsi"/>
                <w:b/>
              </w:rPr>
              <w:t xml:space="preserve">Shërbimi Kombëtar i </w:t>
            </w:r>
            <w:r w:rsidRPr="00F23889">
              <w:rPr>
                <w:rFonts w:cstheme="minorHAnsi"/>
                <w:b/>
              </w:rPr>
              <w:lastRenderedPageBreak/>
              <w:t>Sëmundjeve Infektive</w:t>
            </w:r>
          </w:p>
          <w:p w14:paraId="2379544F" w14:textId="77777777" w:rsidR="003F7B77" w:rsidRPr="00F23889" w:rsidRDefault="003F7B77" w:rsidP="002C0330">
            <w:pPr>
              <w:jc w:val="both"/>
              <w:rPr>
                <w:rFonts w:cstheme="minorHAnsi"/>
                <w:b/>
              </w:rPr>
            </w:pPr>
          </w:p>
        </w:tc>
        <w:tc>
          <w:tcPr>
            <w:tcW w:w="3033" w:type="dxa"/>
          </w:tcPr>
          <w:p w14:paraId="00A42076" w14:textId="77777777" w:rsidR="003F7B77" w:rsidRPr="00F23889" w:rsidRDefault="003F7B77" w:rsidP="002C0330">
            <w:pPr>
              <w:jc w:val="both"/>
              <w:rPr>
                <w:rFonts w:cstheme="minorHAnsi"/>
                <w:b/>
              </w:rPr>
            </w:pPr>
          </w:p>
        </w:tc>
        <w:tc>
          <w:tcPr>
            <w:tcW w:w="3086" w:type="dxa"/>
          </w:tcPr>
          <w:p w14:paraId="7CC261D4" w14:textId="77777777" w:rsidR="003F7B77" w:rsidRPr="00F23889" w:rsidRDefault="003F7B77" w:rsidP="003F7B77">
            <w:pPr>
              <w:jc w:val="both"/>
              <w:rPr>
                <w:rFonts w:cstheme="minorHAnsi"/>
              </w:rPr>
            </w:pPr>
            <w:r w:rsidRPr="00F23889">
              <w:rPr>
                <w:rFonts w:cstheme="minorHAnsi"/>
              </w:rPr>
              <w:t>12</w:t>
            </w:r>
          </w:p>
          <w:p w14:paraId="482FF88D" w14:textId="77777777" w:rsidR="003F7B77" w:rsidRPr="00F23889" w:rsidRDefault="003F7B77" w:rsidP="003F7B77">
            <w:pPr>
              <w:jc w:val="both"/>
              <w:rPr>
                <w:rFonts w:cstheme="minorHAnsi"/>
              </w:rPr>
            </w:pPr>
            <w:r w:rsidRPr="00F23889">
              <w:rPr>
                <w:rFonts w:cstheme="minorHAnsi"/>
              </w:rPr>
              <w:lastRenderedPageBreak/>
              <w:t>1. Shërbimi Kombëtar i Sëmundjeve Infektive përbëhet nga specialitetet e trajtimit të sëmundjeve infektive, për të rritur e fëmijë, dhe nga specialitetet e mikrobiologjisë, në qendrat spitalore universitare.</w:t>
            </w:r>
          </w:p>
          <w:p w14:paraId="735F20D8" w14:textId="77777777" w:rsidR="003F7B77" w:rsidRPr="00F23889" w:rsidRDefault="003F7B77" w:rsidP="003F7B77">
            <w:pPr>
              <w:jc w:val="both"/>
              <w:rPr>
                <w:rFonts w:cstheme="minorHAnsi"/>
              </w:rPr>
            </w:pPr>
            <w:r w:rsidRPr="00F23889">
              <w:rPr>
                <w:rFonts w:cstheme="minorHAnsi"/>
              </w:rPr>
              <w:t>2. Në një qendër spitalore universitare, specialiteti i sëmundjeve infektive dhe specialiteti i laboratorëve të mikrobiologjisë funksionojnë si një shërbim më vete.</w:t>
            </w:r>
          </w:p>
          <w:p w14:paraId="237C06B1" w14:textId="77777777" w:rsidR="003F7B77" w:rsidRPr="00F23889" w:rsidRDefault="003F7B77" w:rsidP="003F7B77">
            <w:pPr>
              <w:jc w:val="both"/>
              <w:rPr>
                <w:rFonts w:cstheme="minorHAnsi"/>
              </w:rPr>
            </w:pPr>
            <w:r w:rsidRPr="00F23889">
              <w:rPr>
                <w:rFonts w:cstheme="minorHAnsi"/>
              </w:rPr>
              <w:t>3. Specialiteti i sëmundjeve infektive në qendrat spitalore ngrihet dhe funksionon në bazë të profilit dhe barrës së sëmundshmërisë infektive, standardeve të kontrollit të infeksioneve spitalore dhe planeve kombëtare të përgatitjes dhe gatishmërisë ndaj emergjencave shëndetësore.</w:t>
            </w:r>
          </w:p>
          <w:p w14:paraId="68197077" w14:textId="77777777" w:rsidR="003F7B77" w:rsidRPr="00F23889" w:rsidRDefault="003F7B77" w:rsidP="003F7B77">
            <w:pPr>
              <w:jc w:val="both"/>
              <w:rPr>
                <w:rFonts w:cstheme="minorHAnsi"/>
              </w:rPr>
            </w:pPr>
            <w:r w:rsidRPr="00F23889">
              <w:rPr>
                <w:rFonts w:cstheme="minorHAnsi"/>
              </w:rPr>
              <w:t>4. Shërbimi Kombëtar i Sëmundjeve Infektive siguron udhëheqjen klinike për shërbimet e trajtimit të sëmundjeve infektive, për të rritur e fëmijë, në spitalet rajonale.</w:t>
            </w:r>
          </w:p>
          <w:p w14:paraId="337E0677" w14:textId="32FC7FF7" w:rsidR="003F7B77" w:rsidRPr="00F23889" w:rsidRDefault="003F7B77" w:rsidP="003F7B77">
            <w:pPr>
              <w:jc w:val="both"/>
              <w:rPr>
                <w:rFonts w:cstheme="minorHAnsi"/>
              </w:rPr>
            </w:pPr>
            <w:r w:rsidRPr="00F23889">
              <w:rPr>
                <w:rFonts w:cstheme="minorHAnsi"/>
              </w:rPr>
              <w:t>5. Spitalet rajonale sigurojnë burimet njerëzore të nevojshme, numrin e shtretërve, infrastrukturën e duhur, pajisjet mjekësore, barnat dhe mbështetjen logjistike, sipas profilit dhe barrës së sëmundshmërisë infektive, standardeve të kontrollit të infeksioneve spitalore dhe planeve vendore të përgatitjes dhe gatishmërisë ndaj emergjencave shëndetësore.</w:t>
            </w:r>
          </w:p>
        </w:tc>
        <w:tc>
          <w:tcPr>
            <w:tcW w:w="3173" w:type="dxa"/>
          </w:tcPr>
          <w:p w14:paraId="04CAD488" w14:textId="77777777" w:rsidR="003F7B77" w:rsidRPr="00F23889" w:rsidRDefault="003F7B77" w:rsidP="002C0330">
            <w:pPr>
              <w:jc w:val="both"/>
              <w:rPr>
                <w:rFonts w:cstheme="minorHAnsi"/>
              </w:rPr>
            </w:pPr>
          </w:p>
        </w:tc>
      </w:tr>
      <w:tr w:rsidR="003F7B77" w:rsidRPr="00F23889" w14:paraId="2873B188" w14:textId="77777777" w:rsidTr="00481B72">
        <w:trPr>
          <w:trHeight w:val="517"/>
        </w:trPr>
        <w:tc>
          <w:tcPr>
            <w:tcW w:w="1778" w:type="dxa"/>
            <w:shd w:val="clear" w:color="auto" w:fill="C5E0B3" w:themeFill="accent6" w:themeFillTint="66"/>
          </w:tcPr>
          <w:p w14:paraId="7BC9F41B" w14:textId="6AC44BED" w:rsidR="003F7B77" w:rsidRPr="00F23889" w:rsidRDefault="003F7B77" w:rsidP="003F7B77">
            <w:pPr>
              <w:jc w:val="both"/>
              <w:rPr>
                <w:rFonts w:cstheme="minorHAnsi"/>
                <w:b/>
              </w:rPr>
            </w:pPr>
            <w:r w:rsidRPr="00F23889">
              <w:rPr>
                <w:rFonts w:cstheme="minorHAnsi"/>
                <w:b/>
              </w:rPr>
              <w:t>Rreziqet serioze komb</w:t>
            </w:r>
            <w:r w:rsidR="00B64ECC" w:rsidRPr="00F23889">
              <w:rPr>
                <w:rFonts w:cstheme="minorHAnsi"/>
                <w:b/>
              </w:rPr>
              <w:t>ë</w:t>
            </w:r>
            <w:r w:rsidRPr="00F23889">
              <w:rPr>
                <w:rFonts w:cstheme="minorHAnsi"/>
                <w:b/>
              </w:rPr>
              <w:t xml:space="preserve">tare dhe </w:t>
            </w:r>
            <w:r w:rsidRPr="00F23889">
              <w:rPr>
                <w:rFonts w:cstheme="minorHAnsi"/>
                <w:b/>
              </w:rPr>
              <w:lastRenderedPageBreak/>
              <w:t>nd</w:t>
            </w:r>
            <w:r w:rsidR="00B64ECC" w:rsidRPr="00F23889">
              <w:rPr>
                <w:rFonts w:cstheme="minorHAnsi"/>
                <w:b/>
              </w:rPr>
              <w:t>ë</w:t>
            </w:r>
            <w:r w:rsidR="00F16B08" w:rsidRPr="00F23889">
              <w:rPr>
                <w:rFonts w:cstheme="minorHAnsi"/>
                <w:b/>
              </w:rPr>
              <w:t>rkufit</w:t>
            </w:r>
            <w:r w:rsidRPr="00F23889">
              <w:rPr>
                <w:rFonts w:cstheme="minorHAnsi"/>
                <w:b/>
              </w:rPr>
              <w:t>are ndaj shtetit</w:t>
            </w:r>
          </w:p>
        </w:tc>
        <w:tc>
          <w:tcPr>
            <w:tcW w:w="3033" w:type="dxa"/>
          </w:tcPr>
          <w:p w14:paraId="0DA699D6" w14:textId="77777777" w:rsidR="003F7B77" w:rsidRPr="00F23889" w:rsidRDefault="003F7B77" w:rsidP="002C0330">
            <w:pPr>
              <w:jc w:val="both"/>
              <w:rPr>
                <w:rFonts w:cstheme="minorHAnsi"/>
                <w:b/>
              </w:rPr>
            </w:pPr>
          </w:p>
        </w:tc>
        <w:tc>
          <w:tcPr>
            <w:tcW w:w="3086" w:type="dxa"/>
          </w:tcPr>
          <w:p w14:paraId="1B20BD01" w14:textId="77777777" w:rsidR="003F7B77" w:rsidRPr="00F23889" w:rsidRDefault="003F7B77" w:rsidP="003F7B77">
            <w:pPr>
              <w:jc w:val="both"/>
              <w:rPr>
                <w:rFonts w:cstheme="minorHAnsi"/>
              </w:rPr>
            </w:pPr>
            <w:r w:rsidRPr="00F23889">
              <w:rPr>
                <w:rFonts w:cstheme="minorHAnsi"/>
              </w:rPr>
              <w:t>Neni 22</w:t>
            </w:r>
          </w:p>
          <w:p w14:paraId="551CC351" w14:textId="77777777" w:rsidR="003F7B77" w:rsidRPr="00F23889" w:rsidRDefault="003F7B77" w:rsidP="003F7B77">
            <w:pPr>
              <w:jc w:val="both"/>
              <w:rPr>
                <w:rFonts w:cstheme="minorHAnsi"/>
              </w:rPr>
            </w:pPr>
            <w:r w:rsidRPr="00F23889">
              <w:rPr>
                <w:rFonts w:cstheme="minorHAnsi"/>
              </w:rPr>
              <w:lastRenderedPageBreak/>
              <w:t>Kërcënimet serioze kombëtare dhe ndërkufitare për shëndetin</w:t>
            </w:r>
          </w:p>
          <w:p w14:paraId="57A24EA3" w14:textId="77777777" w:rsidR="003F7B77" w:rsidRPr="00F23889" w:rsidRDefault="003F7B77" w:rsidP="003F7B77">
            <w:pPr>
              <w:jc w:val="both"/>
              <w:rPr>
                <w:rFonts w:cstheme="minorHAnsi"/>
              </w:rPr>
            </w:pPr>
            <w:r w:rsidRPr="00F23889">
              <w:rPr>
                <w:rFonts w:cstheme="minorHAnsi"/>
              </w:rPr>
              <w:t>Neni 23</w:t>
            </w:r>
          </w:p>
          <w:p w14:paraId="53FDD5B2" w14:textId="77777777" w:rsidR="003F7B77" w:rsidRPr="00F23889" w:rsidRDefault="003F7B77" w:rsidP="003F7B77">
            <w:pPr>
              <w:jc w:val="both"/>
              <w:rPr>
                <w:rFonts w:cstheme="minorHAnsi"/>
              </w:rPr>
            </w:pPr>
            <w:r w:rsidRPr="00F23889">
              <w:rPr>
                <w:rFonts w:cstheme="minorHAnsi"/>
              </w:rPr>
              <w:t>Njoftimi i hershëm i ngjarjeve dhe alarmeve</w:t>
            </w:r>
          </w:p>
          <w:p w14:paraId="308D9781" w14:textId="77777777" w:rsidR="003F7B77" w:rsidRPr="00F23889" w:rsidRDefault="003F7B77" w:rsidP="003F7B77">
            <w:pPr>
              <w:jc w:val="both"/>
              <w:rPr>
                <w:rFonts w:cstheme="minorHAnsi"/>
              </w:rPr>
            </w:pPr>
            <w:r w:rsidRPr="00F23889">
              <w:rPr>
                <w:rFonts w:cstheme="minorHAnsi"/>
              </w:rPr>
              <w:t>Neni 24</w:t>
            </w:r>
          </w:p>
          <w:p w14:paraId="0C72DA27" w14:textId="77777777" w:rsidR="003F7B77" w:rsidRPr="00F23889" w:rsidRDefault="003F7B77" w:rsidP="003F7B77">
            <w:pPr>
              <w:jc w:val="both"/>
              <w:rPr>
                <w:rFonts w:cstheme="minorHAnsi"/>
              </w:rPr>
            </w:pPr>
            <w:r w:rsidRPr="00F23889">
              <w:rPr>
                <w:rFonts w:cstheme="minorHAnsi"/>
              </w:rPr>
              <w:t>Planifikimi i përgatitjes dhe përgjigjes</w:t>
            </w:r>
          </w:p>
          <w:p w14:paraId="47610F9F" w14:textId="77777777" w:rsidR="003F7B77" w:rsidRPr="00F23889" w:rsidRDefault="003F7B77" w:rsidP="003F7B77">
            <w:pPr>
              <w:jc w:val="both"/>
              <w:rPr>
                <w:rFonts w:cstheme="minorHAnsi"/>
              </w:rPr>
            </w:pPr>
            <w:r w:rsidRPr="00F23889">
              <w:rPr>
                <w:rFonts w:cstheme="minorHAnsi"/>
              </w:rPr>
              <w:t>Neni 25</w:t>
            </w:r>
          </w:p>
          <w:p w14:paraId="71A10FAA" w14:textId="77777777" w:rsidR="003F7B77" w:rsidRPr="00F23889" w:rsidRDefault="003F7B77" w:rsidP="003F7B77">
            <w:pPr>
              <w:jc w:val="both"/>
              <w:rPr>
                <w:rFonts w:cstheme="minorHAnsi"/>
              </w:rPr>
            </w:pPr>
            <w:r w:rsidRPr="00F23889">
              <w:rPr>
                <w:rFonts w:cstheme="minorHAnsi"/>
              </w:rPr>
              <w:t>Roli i institucioneve në përgatitjen dhe përgjigjen</w:t>
            </w:r>
          </w:p>
          <w:p w14:paraId="7D255C7F" w14:textId="77777777" w:rsidR="003F7B77" w:rsidRPr="00F23889" w:rsidRDefault="003F7B77" w:rsidP="003F7B77">
            <w:pPr>
              <w:jc w:val="both"/>
              <w:rPr>
                <w:rFonts w:cstheme="minorHAnsi"/>
              </w:rPr>
            </w:pPr>
            <w:r w:rsidRPr="00F23889">
              <w:rPr>
                <w:rFonts w:cstheme="minorHAnsi"/>
              </w:rPr>
              <w:t>ndaj kërcënimeve ndërkufitare</w:t>
            </w:r>
          </w:p>
          <w:p w14:paraId="79FC1EAB" w14:textId="77777777" w:rsidR="003F7B77" w:rsidRPr="00F23889" w:rsidRDefault="003F7B77" w:rsidP="003F7B77">
            <w:pPr>
              <w:jc w:val="both"/>
              <w:rPr>
                <w:rFonts w:cstheme="minorHAnsi"/>
              </w:rPr>
            </w:pPr>
            <w:r w:rsidRPr="00F23889">
              <w:rPr>
                <w:rFonts w:cstheme="minorHAnsi"/>
              </w:rPr>
              <w:t>Neni 26</w:t>
            </w:r>
          </w:p>
          <w:p w14:paraId="583171F1" w14:textId="77777777" w:rsidR="003F7B77" w:rsidRPr="00F23889" w:rsidRDefault="003F7B77" w:rsidP="003F7B77">
            <w:pPr>
              <w:jc w:val="both"/>
              <w:rPr>
                <w:rFonts w:cstheme="minorHAnsi"/>
              </w:rPr>
            </w:pPr>
            <w:r w:rsidRPr="00F23889">
              <w:rPr>
                <w:rFonts w:cstheme="minorHAnsi"/>
              </w:rPr>
              <w:t>Ngjarjet jo të zakonshme dhe situatat emergjente</w:t>
            </w:r>
          </w:p>
          <w:p w14:paraId="5101A8A7" w14:textId="77777777" w:rsidR="003F7B77" w:rsidRPr="00F23889" w:rsidRDefault="003F7B77" w:rsidP="003F7B77">
            <w:pPr>
              <w:jc w:val="both"/>
              <w:rPr>
                <w:rFonts w:cstheme="minorHAnsi"/>
              </w:rPr>
            </w:pPr>
            <w:r w:rsidRPr="00F23889">
              <w:rPr>
                <w:rFonts w:cstheme="minorHAnsi"/>
              </w:rPr>
              <w:t>të shëndetit publik</w:t>
            </w:r>
          </w:p>
          <w:p w14:paraId="7ABB44DA" w14:textId="77777777" w:rsidR="003F7B77" w:rsidRPr="00F23889" w:rsidRDefault="003F7B77" w:rsidP="003F7B77">
            <w:pPr>
              <w:jc w:val="both"/>
              <w:rPr>
                <w:rFonts w:cstheme="minorHAnsi"/>
              </w:rPr>
            </w:pPr>
            <w:r w:rsidRPr="00F23889">
              <w:rPr>
                <w:rFonts w:cstheme="minorHAnsi"/>
              </w:rPr>
              <w:t>Neni 27</w:t>
            </w:r>
          </w:p>
          <w:p w14:paraId="1AA830F2" w14:textId="77777777" w:rsidR="003F7B77" w:rsidRPr="00F23889" w:rsidRDefault="003F7B77" w:rsidP="003F7B77">
            <w:pPr>
              <w:jc w:val="both"/>
              <w:rPr>
                <w:rFonts w:cstheme="minorHAnsi"/>
              </w:rPr>
            </w:pPr>
            <w:r w:rsidRPr="00F23889">
              <w:rPr>
                <w:rFonts w:cstheme="minorHAnsi"/>
              </w:rPr>
              <w:t>Vlerësimi i rrezikut dhe përgjigjja ndaj kërcënimeve</w:t>
            </w:r>
          </w:p>
          <w:p w14:paraId="54067B09" w14:textId="77777777" w:rsidR="003F7B77" w:rsidRPr="00F23889" w:rsidRDefault="003F7B77" w:rsidP="003F7B77">
            <w:pPr>
              <w:jc w:val="both"/>
              <w:rPr>
                <w:rFonts w:cstheme="minorHAnsi"/>
              </w:rPr>
            </w:pPr>
            <w:r w:rsidRPr="00F23889">
              <w:rPr>
                <w:rFonts w:cstheme="minorHAnsi"/>
              </w:rPr>
              <w:t>Neni 28</w:t>
            </w:r>
          </w:p>
          <w:p w14:paraId="14042314" w14:textId="77777777" w:rsidR="003F7B77" w:rsidRPr="00F23889" w:rsidRDefault="003F7B77" w:rsidP="003F7B77">
            <w:pPr>
              <w:jc w:val="both"/>
              <w:rPr>
                <w:rFonts w:cstheme="minorHAnsi"/>
              </w:rPr>
            </w:pPr>
            <w:r w:rsidRPr="00F23889">
              <w:rPr>
                <w:rFonts w:cstheme="minorHAnsi"/>
              </w:rPr>
              <w:t>Shkëmbimi i të dhënave personale</w:t>
            </w:r>
          </w:p>
          <w:p w14:paraId="676B082C" w14:textId="766FF2E9" w:rsidR="003F7B77" w:rsidRPr="00F23889" w:rsidRDefault="003F7B77" w:rsidP="003F7B77">
            <w:pPr>
              <w:jc w:val="both"/>
              <w:rPr>
                <w:rFonts w:cstheme="minorHAnsi"/>
              </w:rPr>
            </w:pPr>
            <w:r w:rsidRPr="00F23889">
              <w:rPr>
                <w:rFonts w:cstheme="minorHAnsi"/>
              </w:rPr>
              <w:t>Neni 29</w:t>
            </w:r>
          </w:p>
          <w:p w14:paraId="3FC6BBAC" w14:textId="385B3628" w:rsidR="003F7B77" w:rsidRPr="00F23889" w:rsidRDefault="003F7B77" w:rsidP="00481B72">
            <w:pPr>
              <w:rPr>
                <w:rFonts w:cstheme="minorHAnsi"/>
              </w:rPr>
            </w:pPr>
            <w:r w:rsidRPr="00F23889">
              <w:rPr>
                <w:rFonts w:cstheme="minorHAnsi"/>
              </w:rPr>
              <w:t>Survejanca</w:t>
            </w:r>
            <w:r w:rsidR="004159F5" w:rsidRPr="00F23889">
              <w:rPr>
                <w:rFonts w:cstheme="minorHAnsi"/>
              </w:rPr>
              <w:t xml:space="preserve"> </w:t>
            </w:r>
            <w:r w:rsidRPr="00F23889">
              <w:rPr>
                <w:rFonts w:cstheme="minorHAnsi"/>
              </w:rPr>
              <w:t>epidemiologjike ndërkufitare</w:t>
            </w:r>
          </w:p>
          <w:p w14:paraId="746AE6F9" w14:textId="77777777" w:rsidR="003F7B77" w:rsidRPr="00F23889" w:rsidRDefault="003F7B77" w:rsidP="003F7B77">
            <w:pPr>
              <w:jc w:val="both"/>
              <w:rPr>
                <w:rFonts w:cstheme="minorHAnsi"/>
              </w:rPr>
            </w:pPr>
            <w:r w:rsidRPr="00F23889">
              <w:rPr>
                <w:rFonts w:cstheme="minorHAnsi"/>
              </w:rPr>
              <w:t>Neni 30</w:t>
            </w:r>
          </w:p>
          <w:p w14:paraId="5EDF2F9C" w14:textId="77777777" w:rsidR="003F7B77" w:rsidRPr="00F23889" w:rsidRDefault="003F7B77" w:rsidP="003F7B77">
            <w:pPr>
              <w:jc w:val="both"/>
              <w:rPr>
                <w:rFonts w:cstheme="minorHAnsi"/>
              </w:rPr>
            </w:pPr>
            <w:r w:rsidRPr="00F23889">
              <w:rPr>
                <w:rFonts w:cstheme="minorHAnsi"/>
              </w:rPr>
              <w:t>Kontrolli i infeksioneve në pikat e kalimit kufitar</w:t>
            </w:r>
          </w:p>
          <w:p w14:paraId="65847798" w14:textId="77777777" w:rsidR="003F7B77" w:rsidRPr="00F23889" w:rsidRDefault="003F7B77" w:rsidP="003F7B77">
            <w:pPr>
              <w:jc w:val="both"/>
              <w:rPr>
                <w:rFonts w:cstheme="minorHAnsi"/>
              </w:rPr>
            </w:pPr>
            <w:r w:rsidRPr="00F23889">
              <w:rPr>
                <w:rFonts w:cstheme="minorHAnsi"/>
              </w:rPr>
              <w:t>Neni 31</w:t>
            </w:r>
          </w:p>
          <w:p w14:paraId="25ECE3A1" w14:textId="77777777" w:rsidR="003F7B77" w:rsidRPr="00F23889" w:rsidRDefault="003F7B77" w:rsidP="003F7B77">
            <w:pPr>
              <w:jc w:val="both"/>
              <w:rPr>
                <w:rFonts w:cstheme="minorHAnsi"/>
              </w:rPr>
            </w:pPr>
            <w:r w:rsidRPr="00F23889">
              <w:rPr>
                <w:rFonts w:cstheme="minorHAnsi"/>
              </w:rPr>
              <w:t>Siguria e pacientit dhe kontrolli i infeksioneve në institucionet</w:t>
            </w:r>
          </w:p>
          <w:p w14:paraId="773D2E9B" w14:textId="77777777" w:rsidR="003F7B77" w:rsidRPr="00F23889" w:rsidRDefault="003F7B77" w:rsidP="003F7B77">
            <w:pPr>
              <w:jc w:val="both"/>
              <w:rPr>
                <w:rFonts w:cstheme="minorHAnsi"/>
              </w:rPr>
            </w:pPr>
            <w:r w:rsidRPr="00F23889">
              <w:rPr>
                <w:rFonts w:cstheme="minorHAnsi"/>
              </w:rPr>
              <w:t>e kujdesit shëndetësor</w:t>
            </w:r>
          </w:p>
          <w:p w14:paraId="39BCCFD2" w14:textId="77777777" w:rsidR="003F7B77" w:rsidRPr="00F23889" w:rsidRDefault="003F7B77" w:rsidP="003F7B77">
            <w:pPr>
              <w:jc w:val="both"/>
              <w:rPr>
                <w:rFonts w:cstheme="minorHAnsi"/>
              </w:rPr>
            </w:pPr>
            <w:r w:rsidRPr="00F23889">
              <w:rPr>
                <w:rFonts w:cstheme="minorHAnsi"/>
              </w:rPr>
              <w:t>Neni 32</w:t>
            </w:r>
          </w:p>
          <w:p w14:paraId="3797699D" w14:textId="77777777" w:rsidR="003F7B77" w:rsidRPr="00F23889" w:rsidRDefault="003F7B77" w:rsidP="003F7B77">
            <w:pPr>
              <w:jc w:val="both"/>
              <w:rPr>
                <w:rFonts w:cstheme="minorHAnsi"/>
              </w:rPr>
            </w:pPr>
            <w:r w:rsidRPr="00F23889">
              <w:rPr>
                <w:rFonts w:cstheme="minorHAnsi"/>
              </w:rPr>
              <w:t>Përdorimi i matur i agjentëve antimikrobikë</w:t>
            </w:r>
          </w:p>
          <w:p w14:paraId="360C59CC" w14:textId="77777777" w:rsidR="003F7B77" w:rsidRPr="00F23889" w:rsidRDefault="003F7B77" w:rsidP="003F7B77">
            <w:pPr>
              <w:jc w:val="both"/>
              <w:rPr>
                <w:rFonts w:cstheme="minorHAnsi"/>
              </w:rPr>
            </w:pPr>
            <w:r w:rsidRPr="00F23889">
              <w:rPr>
                <w:rFonts w:cstheme="minorHAnsi"/>
              </w:rPr>
              <w:t>Neni 33</w:t>
            </w:r>
          </w:p>
          <w:p w14:paraId="5DF87633" w14:textId="77777777" w:rsidR="003F7B77" w:rsidRPr="00F23889" w:rsidRDefault="003F7B77" w:rsidP="003F7B77">
            <w:pPr>
              <w:jc w:val="both"/>
              <w:rPr>
                <w:rFonts w:cstheme="minorHAnsi"/>
              </w:rPr>
            </w:pPr>
            <w:r w:rsidRPr="00F23889">
              <w:rPr>
                <w:rFonts w:cstheme="minorHAnsi"/>
              </w:rPr>
              <w:t>Organe kolegjiale</w:t>
            </w:r>
          </w:p>
          <w:p w14:paraId="4B685B1E" w14:textId="12DDB1BE" w:rsidR="003F7B77" w:rsidRPr="00F23889" w:rsidRDefault="003F7B77" w:rsidP="003F7B77">
            <w:pPr>
              <w:jc w:val="both"/>
              <w:rPr>
                <w:rFonts w:cstheme="minorHAnsi"/>
              </w:rPr>
            </w:pPr>
          </w:p>
        </w:tc>
        <w:tc>
          <w:tcPr>
            <w:tcW w:w="3173" w:type="dxa"/>
          </w:tcPr>
          <w:p w14:paraId="7D7C6676" w14:textId="77777777" w:rsidR="003F7B77" w:rsidRPr="00F23889" w:rsidRDefault="003F7B77" w:rsidP="002C0330">
            <w:pPr>
              <w:jc w:val="both"/>
              <w:rPr>
                <w:rFonts w:cstheme="minorHAnsi"/>
              </w:rPr>
            </w:pPr>
          </w:p>
        </w:tc>
      </w:tr>
      <w:tr w:rsidR="000C3B01" w:rsidRPr="00F23889" w14:paraId="2776509B" w14:textId="77777777" w:rsidTr="000C3B01">
        <w:trPr>
          <w:trHeight w:val="502"/>
        </w:trPr>
        <w:tc>
          <w:tcPr>
            <w:tcW w:w="1778" w:type="dxa"/>
            <w:shd w:val="clear" w:color="auto" w:fill="C5E0B3" w:themeFill="accent6" w:themeFillTint="66"/>
          </w:tcPr>
          <w:p w14:paraId="6D8E0B97" w14:textId="40AE70F2" w:rsidR="000C3B01" w:rsidRPr="00F23889" w:rsidRDefault="000C3B01" w:rsidP="002C0330">
            <w:pPr>
              <w:jc w:val="both"/>
              <w:rPr>
                <w:rFonts w:cstheme="minorHAnsi"/>
                <w:b/>
              </w:rPr>
            </w:pPr>
            <w:r w:rsidRPr="00F23889">
              <w:rPr>
                <w:rFonts w:cstheme="minorHAnsi"/>
                <w:b/>
              </w:rPr>
              <w:t xml:space="preserve">Kontrolla </w:t>
            </w:r>
            <w:r w:rsidR="0078348B" w:rsidRPr="00F23889">
              <w:rPr>
                <w:rFonts w:cstheme="minorHAnsi"/>
                <w:b/>
              </w:rPr>
              <w:t>e zbatimit të</w:t>
            </w:r>
            <w:r w:rsidRPr="00F23889">
              <w:rPr>
                <w:rFonts w:cstheme="minorHAnsi"/>
                <w:b/>
              </w:rPr>
              <w:t xml:space="preserve"> ligjit</w:t>
            </w:r>
          </w:p>
        </w:tc>
        <w:tc>
          <w:tcPr>
            <w:tcW w:w="3033" w:type="dxa"/>
          </w:tcPr>
          <w:p w14:paraId="7D5F8395" w14:textId="77777777" w:rsidR="000C3B01" w:rsidRPr="00F23889" w:rsidRDefault="000C3B01" w:rsidP="002C0330">
            <w:pPr>
              <w:jc w:val="both"/>
              <w:rPr>
                <w:rFonts w:cstheme="minorHAnsi"/>
              </w:rPr>
            </w:pPr>
          </w:p>
        </w:tc>
        <w:tc>
          <w:tcPr>
            <w:tcW w:w="3086" w:type="dxa"/>
          </w:tcPr>
          <w:p w14:paraId="713F3E9D" w14:textId="77777777" w:rsidR="00E47404" w:rsidRPr="00F23889" w:rsidRDefault="00E47404" w:rsidP="00E47404">
            <w:pPr>
              <w:jc w:val="both"/>
              <w:rPr>
                <w:rFonts w:cstheme="minorHAnsi"/>
              </w:rPr>
            </w:pPr>
            <w:r w:rsidRPr="00F23889">
              <w:rPr>
                <w:rFonts w:cstheme="minorHAnsi"/>
              </w:rPr>
              <w:t>Procedurat e konstatimit dhe shqyrtimit</w:t>
            </w:r>
          </w:p>
          <w:p w14:paraId="2251FE1B" w14:textId="77777777" w:rsidR="00E47404" w:rsidRPr="00F23889" w:rsidRDefault="00E47404" w:rsidP="00E47404">
            <w:pPr>
              <w:jc w:val="both"/>
              <w:rPr>
                <w:rFonts w:cstheme="minorHAnsi"/>
              </w:rPr>
            </w:pPr>
            <w:r w:rsidRPr="00F23889">
              <w:rPr>
                <w:rFonts w:cstheme="minorHAnsi"/>
              </w:rPr>
              <w:t>të kundërvajtjes administrative</w:t>
            </w:r>
          </w:p>
          <w:p w14:paraId="3E8E0908" w14:textId="77777777" w:rsidR="00E47404" w:rsidRPr="00F23889" w:rsidRDefault="00E47404" w:rsidP="00E47404">
            <w:pPr>
              <w:jc w:val="both"/>
              <w:rPr>
                <w:rFonts w:cstheme="minorHAnsi"/>
              </w:rPr>
            </w:pPr>
            <w:r w:rsidRPr="00F23889">
              <w:rPr>
                <w:rFonts w:cstheme="minorHAnsi"/>
              </w:rPr>
              <w:t>1. Të drejtën e dhënies së masave administrative, siç është përcaktuar në nenin 35, të këtij ligji, e ka Inspektori Shtetëror Shëndetësor.</w:t>
            </w:r>
          </w:p>
          <w:p w14:paraId="69FD4CB9" w14:textId="77777777" w:rsidR="00E47404" w:rsidRPr="00F23889" w:rsidRDefault="00E47404" w:rsidP="00E47404">
            <w:pPr>
              <w:jc w:val="both"/>
              <w:rPr>
                <w:rFonts w:cstheme="minorHAnsi"/>
              </w:rPr>
            </w:pPr>
            <w:r w:rsidRPr="00F23889">
              <w:rPr>
                <w:rFonts w:cstheme="minorHAnsi"/>
              </w:rPr>
              <w:t xml:space="preserve">2. Inspektori Shtetëror Shëndetësor njofton Shërbimin </w:t>
            </w:r>
            <w:r w:rsidRPr="00F23889">
              <w:rPr>
                <w:rFonts w:cstheme="minorHAnsi"/>
              </w:rPr>
              <w:lastRenderedPageBreak/>
              <w:t>Kombëtar të Inteligjencës Epidemike për masën e marrë.</w:t>
            </w:r>
          </w:p>
          <w:p w14:paraId="357546B9" w14:textId="77777777" w:rsidR="00E47404" w:rsidRPr="00F23889" w:rsidRDefault="00E47404" w:rsidP="00E47404">
            <w:pPr>
              <w:jc w:val="both"/>
              <w:rPr>
                <w:rFonts w:cstheme="minorHAnsi"/>
              </w:rPr>
            </w:pPr>
            <w:r w:rsidRPr="00F23889">
              <w:rPr>
                <w:rFonts w:cstheme="minorHAnsi"/>
              </w:rPr>
              <w:t>3. Në raste kur nevojiten ndërhyrje të menjëhershme, Shërbimi Kombëtar i Inteligjencës Epidemike merr masa administrative për mbyllje të veprimtarisë dhe njofton Inspektoratin Shtetëror Shëndetësor.</w:t>
            </w:r>
          </w:p>
          <w:p w14:paraId="5447E257" w14:textId="6F270829" w:rsidR="000C3B01" w:rsidRPr="00F23889" w:rsidRDefault="00E47404" w:rsidP="00E47404">
            <w:pPr>
              <w:jc w:val="both"/>
              <w:rPr>
                <w:rFonts w:cstheme="minorHAnsi"/>
              </w:rPr>
            </w:pPr>
            <w:r w:rsidRPr="00F23889">
              <w:rPr>
                <w:rFonts w:cstheme="minorHAnsi"/>
              </w:rPr>
              <w:t>4. Procedurat e shqyrtimit dhe dhënies së masave administrative dhe të ankimit të vendimit administrativ bëhen në përputhje me parashikimet e Kodit të Procedurave Administrative</w:t>
            </w:r>
          </w:p>
        </w:tc>
        <w:tc>
          <w:tcPr>
            <w:tcW w:w="3173" w:type="dxa"/>
          </w:tcPr>
          <w:p w14:paraId="098D2407" w14:textId="77777777" w:rsidR="00E47404" w:rsidRPr="00F23889" w:rsidRDefault="00E47404" w:rsidP="00E47404">
            <w:pPr>
              <w:jc w:val="both"/>
              <w:rPr>
                <w:rFonts w:cstheme="minorHAnsi"/>
              </w:rPr>
            </w:pPr>
            <w:r w:rsidRPr="00F23889">
              <w:rPr>
                <w:rFonts w:cstheme="minorHAnsi"/>
              </w:rPr>
              <w:lastRenderedPageBreak/>
              <w:t>Mbikëqyrja mbi zbatimin e këtij ligji dhe rregulloreve të tjera të bëra në bazë të këtij ligji kryhet nga autoriteti qeveritar kompetent.</w:t>
            </w:r>
          </w:p>
          <w:p w14:paraId="06ABC5F0" w14:textId="77777777" w:rsidR="00E47404" w:rsidRPr="00F23889" w:rsidRDefault="00E47404" w:rsidP="00E47404">
            <w:pPr>
              <w:jc w:val="both"/>
              <w:rPr>
                <w:rFonts w:cstheme="minorHAnsi"/>
              </w:rPr>
            </w:pPr>
            <w:r w:rsidRPr="00F23889">
              <w:rPr>
                <w:rFonts w:cstheme="minorHAnsi"/>
              </w:rPr>
              <w:t>Mbikëqyrja e inspektimit nën juridiksionin e administratës shtetërore nga paragrafi 1 i këtij neni kryhet nga inspektorët sanitar, në përputhje me ligjin.</w:t>
            </w:r>
          </w:p>
          <w:p w14:paraId="45406194" w14:textId="77777777" w:rsidR="00E47404" w:rsidRPr="00F23889" w:rsidRDefault="00E47404" w:rsidP="00E47404">
            <w:pPr>
              <w:jc w:val="both"/>
              <w:rPr>
                <w:rFonts w:cstheme="minorHAnsi"/>
              </w:rPr>
            </w:pPr>
            <w:r w:rsidRPr="00F23889">
              <w:rPr>
                <w:rFonts w:cstheme="minorHAnsi"/>
              </w:rPr>
              <w:lastRenderedPageBreak/>
              <w:t>Neni 38</w:t>
            </w:r>
          </w:p>
          <w:p w14:paraId="51EC4068" w14:textId="77777777" w:rsidR="00E47404" w:rsidRPr="00F23889" w:rsidRDefault="00E47404" w:rsidP="00E47404">
            <w:pPr>
              <w:jc w:val="both"/>
              <w:rPr>
                <w:rFonts w:cstheme="minorHAnsi"/>
              </w:rPr>
            </w:pPr>
            <w:r w:rsidRPr="00F23889">
              <w:rPr>
                <w:rFonts w:cstheme="minorHAnsi"/>
              </w:rPr>
              <w:t>Inspektori Sanitar, përveç masave administrative dhe veprimeve të përcaktuara me ligjin që rregullon inspektimin, pasi të përcaktojë se është shkelur ligji ose rregullorja, do të ndërmarrë këto masa dhe veprime administrative:</w:t>
            </w:r>
          </w:p>
          <w:p w14:paraId="6F6FC738" w14:textId="77777777" w:rsidR="00E47404" w:rsidRPr="00F23889" w:rsidRDefault="00E47404" w:rsidP="00E47404">
            <w:pPr>
              <w:jc w:val="both"/>
              <w:rPr>
                <w:rFonts w:cstheme="minorHAnsi"/>
              </w:rPr>
            </w:pPr>
            <w:r w:rsidRPr="00F23889">
              <w:rPr>
                <w:rFonts w:cstheme="minorHAnsi"/>
              </w:rPr>
              <w:t>1) Personat që vijnë nga vendet ku ka raste të regjistruara të kolerës, murtajës, etheve të verdha, malaries dhe etheve hemorragjike virale (përveç etheve hemorragjike me sindromën renale) duhet të vendosen nën mbikëqyrjen mjekësore në kufi ose në pikën e hyrjes;</w:t>
            </w:r>
          </w:p>
          <w:p w14:paraId="64C2FD25" w14:textId="2E3AAFB3" w:rsidR="000C3B01" w:rsidRPr="00F23889" w:rsidRDefault="00E47404" w:rsidP="00E47404">
            <w:pPr>
              <w:jc w:val="both"/>
              <w:rPr>
                <w:rFonts w:cstheme="minorHAnsi"/>
              </w:rPr>
            </w:pPr>
            <w:r w:rsidRPr="00F23889">
              <w:rPr>
                <w:rFonts w:cstheme="minorHAnsi"/>
              </w:rPr>
              <w:t>2) të ndalojë kalimin në të dy drejtimet kur një sëmundje e caktuar ka ndodhur ose është përhapur në rajonin kufitar të Malit të Zi, ose në vendkalimin kufitar të një vendi fqinj.</w:t>
            </w:r>
          </w:p>
        </w:tc>
      </w:tr>
    </w:tbl>
    <w:p w14:paraId="2DE85213" w14:textId="77777777" w:rsidR="002C0330" w:rsidRPr="002C0330" w:rsidRDefault="002C0330" w:rsidP="002C0330"/>
    <w:p w14:paraId="3F5F4EE1" w14:textId="3B6B7009" w:rsidR="005637C5" w:rsidRPr="00F23889" w:rsidRDefault="00E915EE" w:rsidP="00F23889">
      <w:pPr>
        <w:jc w:val="both"/>
        <w:rPr>
          <w:rFonts w:cstheme="minorHAnsi"/>
          <w:b/>
        </w:rPr>
      </w:pPr>
      <w:r w:rsidRPr="00F23889">
        <w:rPr>
          <w:rFonts w:cstheme="minorHAnsi"/>
          <w:b/>
        </w:rPr>
        <w:t>Lista e s</w:t>
      </w:r>
      <w:r w:rsidR="001C582D" w:rsidRPr="00F23889">
        <w:rPr>
          <w:rFonts w:cstheme="minorHAnsi"/>
          <w:b/>
        </w:rPr>
        <w:t>ë</w:t>
      </w:r>
      <w:r w:rsidRPr="00F23889">
        <w:rPr>
          <w:rFonts w:cstheme="minorHAnsi"/>
          <w:b/>
        </w:rPr>
        <w:t>mundjeve ngjit</w:t>
      </w:r>
      <w:r w:rsidR="001C582D" w:rsidRPr="00F23889">
        <w:rPr>
          <w:rFonts w:cstheme="minorHAnsi"/>
          <w:b/>
        </w:rPr>
        <w:t>ë</w:t>
      </w:r>
      <w:r w:rsidRPr="00F23889">
        <w:rPr>
          <w:rFonts w:cstheme="minorHAnsi"/>
          <w:b/>
        </w:rPr>
        <w:t>se</w:t>
      </w:r>
    </w:p>
    <w:p w14:paraId="40956AC1" w14:textId="58A28EEE" w:rsidR="00E915EE" w:rsidRPr="00F23889" w:rsidRDefault="00E915EE" w:rsidP="00F23889">
      <w:pPr>
        <w:jc w:val="both"/>
        <w:rPr>
          <w:rFonts w:cstheme="minorHAnsi"/>
        </w:rPr>
      </w:pPr>
      <w:r w:rsidRPr="00F23889">
        <w:rPr>
          <w:rFonts w:cstheme="minorHAnsi"/>
        </w:rPr>
        <w:t>Lista e sëmundjeve ngjit</w:t>
      </w:r>
      <w:r w:rsidR="001C582D" w:rsidRPr="00F23889">
        <w:rPr>
          <w:rFonts w:cstheme="minorHAnsi"/>
        </w:rPr>
        <w:t>ë</w:t>
      </w:r>
      <w:r w:rsidRPr="00F23889">
        <w:rPr>
          <w:rFonts w:cstheme="minorHAnsi"/>
        </w:rPr>
        <w:t>se dhe çështjeve të veçanta shëndetësore, të përzgjedhura në mbik</w:t>
      </w:r>
      <w:r w:rsidR="001C582D" w:rsidRPr="00F23889">
        <w:rPr>
          <w:rFonts w:cstheme="minorHAnsi"/>
        </w:rPr>
        <w:t>ë</w:t>
      </w:r>
      <w:r w:rsidRPr="00F23889">
        <w:rPr>
          <w:rFonts w:cstheme="minorHAnsi"/>
        </w:rPr>
        <w:t>qyrje epidemiologjike, mund të ndryshojë, në varësi të prioriteteve, ndryshimeve të prevalencës së sëmundjes dhe përgjigjes ndaj emergjencës së sëmundjeve të reja ngjit</w:t>
      </w:r>
      <w:r w:rsidR="001C582D" w:rsidRPr="00F23889">
        <w:rPr>
          <w:rFonts w:cstheme="minorHAnsi"/>
        </w:rPr>
        <w:t>ë</w:t>
      </w:r>
      <w:r w:rsidRPr="00F23889">
        <w:rPr>
          <w:rFonts w:cstheme="minorHAnsi"/>
        </w:rPr>
        <w:t>se, të cilat kërcënojnë shëndetin publik. N</w:t>
      </w:r>
      <w:r w:rsidR="001C582D" w:rsidRPr="00F23889">
        <w:rPr>
          <w:rFonts w:cstheme="minorHAnsi"/>
        </w:rPr>
        <w:t>ë</w:t>
      </w:r>
      <w:r w:rsidRPr="00F23889">
        <w:rPr>
          <w:rFonts w:cstheme="minorHAnsi"/>
        </w:rPr>
        <w:t xml:space="preserve"> Kosov</w:t>
      </w:r>
      <w:r w:rsidR="001C582D" w:rsidRPr="00F23889">
        <w:rPr>
          <w:rFonts w:cstheme="minorHAnsi"/>
        </w:rPr>
        <w:t>ë</w:t>
      </w:r>
      <w:r w:rsidRPr="00F23889">
        <w:rPr>
          <w:rFonts w:cstheme="minorHAnsi"/>
        </w:rPr>
        <w:t xml:space="preserve"> lista e s</w:t>
      </w:r>
      <w:r w:rsidR="001C582D" w:rsidRPr="00F23889">
        <w:rPr>
          <w:rFonts w:cstheme="minorHAnsi"/>
        </w:rPr>
        <w:t>ë</w:t>
      </w:r>
      <w:r w:rsidRPr="00F23889">
        <w:rPr>
          <w:rFonts w:cstheme="minorHAnsi"/>
        </w:rPr>
        <w:t>mundjeve ngjit</w:t>
      </w:r>
      <w:r w:rsidR="001C582D" w:rsidRPr="00F23889">
        <w:rPr>
          <w:rFonts w:cstheme="minorHAnsi"/>
        </w:rPr>
        <w:t>ë</w:t>
      </w:r>
      <w:r w:rsidRPr="00F23889">
        <w:rPr>
          <w:rFonts w:cstheme="minorHAnsi"/>
        </w:rPr>
        <w:t>se do t</w:t>
      </w:r>
      <w:r w:rsidR="001C582D" w:rsidRPr="00F23889">
        <w:rPr>
          <w:rFonts w:cstheme="minorHAnsi"/>
        </w:rPr>
        <w:t>ë</w:t>
      </w:r>
      <w:r w:rsidRPr="00F23889">
        <w:rPr>
          <w:rFonts w:cstheme="minorHAnsi"/>
        </w:rPr>
        <w:t xml:space="preserve"> redukohet (170 s</w:t>
      </w:r>
      <w:r w:rsidR="001C582D" w:rsidRPr="00F23889">
        <w:rPr>
          <w:rFonts w:cstheme="minorHAnsi"/>
        </w:rPr>
        <w:t>ë</w:t>
      </w:r>
      <w:r w:rsidRPr="00F23889">
        <w:rPr>
          <w:rFonts w:cstheme="minorHAnsi"/>
        </w:rPr>
        <w:t>mundje t</w:t>
      </w:r>
      <w:r w:rsidR="001C582D" w:rsidRPr="00F23889">
        <w:rPr>
          <w:rFonts w:cstheme="minorHAnsi"/>
        </w:rPr>
        <w:t>ë</w:t>
      </w:r>
      <w:r w:rsidRPr="00F23889">
        <w:rPr>
          <w:rFonts w:cstheme="minorHAnsi"/>
        </w:rPr>
        <w:t xml:space="preserve"> raportueshme n</w:t>
      </w:r>
      <w:r w:rsidR="001C582D" w:rsidRPr="00F23889">
        <w:rPr>
          <w:rFonts w:cstheme="minorHAnsi"/>
        </w:rPr>
        <w:t>ë</w:t>
      </w:r>
      <w:r w:rsidRPr="00F23889">
        <w:rPr>
          <w:rFonts w:cstheme="minorHAnsi"/>
        </w:rPr>
        <w:t xml:space="preserve"> lifjin ekzistues) n</w:t>
      </w:r>
      <w:r w:rsidR="001C582D" w:rsidRPr="00F23889">
        <w:rPr>
          <w:rFonts w:cstheme="minorHAnsi"/>
        </w:rPr>
        <w:t>ë</w:t>
      </w:r>
      <w:r w:rsidRPr="00F23889">
        <w:rPr>
          <w:rFonts w:cstheme="minorHAnsi"/>
        </w:rPr>
        <w:t xml:space="preserve"> 75, nga t</w:t>
      </w:r>
      <w:r w:rsidR="001C582D" w:rsidRPr="00F23889">
        <w:rPr>
          <w:rFonts w:cstheme="minorHAnsi"/>
        </w:rPr>
        <w:t>ë</w:t>
      </w:r>
      <w:r w:rsidRPr="00F23889">
        <w:rPr>
          <w:rFonts w:cstheme="minorHAnsi"/>
        </w:rPr>
        <w:t xml:space="preserve"> cilat 53 jan</w:t>
      </w:r>
      <w:r w:rsidR="001C582D" w:rsidRPr="00F23889">
        <w:rPr>
          <w:rFonts w:cstheme="minorHAnsi"/>
        </w:rPr>
        <w:t>ë</w:t>
      </w:r>
      <w:r w:rsidRPr="00F23889">
        <w:rPr>
          <w:rFonts w:cstheme="minorHAnsi"/>
        </w:rPr>
        <w:t xml:space="preserve"> n</w:t>
      </w:r>
      <w:r w:rsidR="001C582D" w:rsidRPr="00F23889">
        <w:rPr>
          <w:rFonts w:cstheme="minorHAnsi"/>
        </w:rPr>
        <w:t>ë</w:t>
      </w:r>
      <w:r w:rsidRPr="00F23889">
        <w:rPr>
          <w:rFonts w:cstheme="minorHAnsi"/>
        </w:rPr>
        <w:t xml:space="preserve"> list</w:t>
      </w:r>
      <w:r w:rsidR="001C582D" w:rsidRPr="00F23889">
        <w:rPr>
          <w:rFonts w:cstheme="minorHAnsi"/>
        </w:rPr>
        <w:t>ë</w:t>
      </w:r>
      <w:r w:rsidRPr="00F23889">
        <w:rPr>
          <w:rFonts w:cstheme="minorHAnsi"/>
        </w:rPr>
        <w:t>n e s</w:t>
      </w:r>
      <w:r w:rsidR="001C582D" w:rsidRPr="00F23889">
        <w:rPr>
          <w:rFonts w:cstheme="minorHAnsi"/>
        </w:rPr>
        <w:t>ë</w:t>
      </w:r>
      <w:r w:rsidRPr="00F23889">
        <w:rPr>
          <w:rFonts w:cstheme="minorHAnsi"/>
        </w:rPr>
        <w:t>mundjeve ngjit</w:t>
      </w:r>
      <w:r w:rsidR="001C582D" w:rsidRPr="00F23889">
        <w:rPr>
          <w:rFonts w:cstheme="minorHAnsi"/>
        </w:rPr>
        <w:t>ë</w:t>
      </w:r>
      <w:r w:rsidRPr="00F23889">
        <w:rPr>
          <w:rFonts w:cstheme="minorHAnsi"/>
        </w:rPr>
        <w:t>se t</w:t>
      </w:r>
      <w:r w:rsidR="001C582D" w:rsidRPr="00F23889">
        <w:rPr>
          <w:rFonts w:cstheme="minorHAnsi"/>
        </w:rPr>
        <w:t>ë</w:t>
      </w:r>
      <w:r w:rsidRPr="00F23889">
        <w:rPr>
          <w:rFonts w:cstheme="minorHAnsi"/>
        </w:rPr>
        <w:t xml:space="preserve"> ECDC. Numri m</w:t>
      </w:r>
      <w:r w:rsidR="001C582D" w:rsidRPr="00F23889">
        <w:rPr>
          <w:rFonts w:cstheme="minorHAnsi"/>
        </w:rPr>
        <w:t>ë</w:t>
      </w:r>
      <w:r w:rsidRPr="00F23889">
        <w:rPr>
          <w:rFonts w:cstheme="minorHAnsi"/>
        </w:rPr>
        <w:t xml:space="preserve"> i madh m</w:t>
      </w:r>
      <w:r w:rsidR="001C582D" w:rsidRPr="00F23889">
        <w:rPr>
          <w:rFonts w:cstheme="minorHAnsi"/>
        </w:rPr>
        <w:t>ë</w:t>
      </w:r>
      <w:r w:rsidRPr="00F23889">
        <w:rPr>
          <w:rFonts w:cstheme="minorHAnsi"/>
        </w:rPr>
        <w:t xml:space="preserve"> i s</w:t>
      </w:r>
      <w:r w:rsidR="001C582D" w:rsidRPr="00F23889">
        <w:rPr>
          <w:rFonts w:cstheme="minorHAnsi"/>
        </w:rPr>
        <w:t>ë</w:t>
      </w:r>
      <w:r w:rsidRPr="00F23889">
        <w:rPr>
          <w:rFonts w:cstheme="minorHAnsi"/>
        </w:rPr>
        <w:t>mundjeve n</w:t>
      </w:r>
      <w:r w:rsidR="001C582D" w:rsidRPr="00F23889">
        <w:rPr>
          <w:rFonts w:cstheme="minorHAnsi"/>
        </w:rPr>
        <w:t>ë</w:t>
      </w:r>
      <w:r w:rsidRPr="00F23889">
        <w:rPr>
          <w:rFonts w:cstheme="minorHAnsi"/>
        </w:rPr>
        <w:t xml:space="preserve"> Kosov</w:t>
      </w:r>
      <w:r w:rsidR="001C582D" w:rsidRPr="00F23889">
        <w:rPr>
          <w:rFonts w:cstheme="minorHAnsi"/>
        </w:rPr>
        <w:t>ë</w:t>
      </w:r>
      <w:r w:rsidRPr="00F23889">
        <w:rPr>
          <w:rFonts w:cstheme="minorHAnsi"/>
        </w:rPr>
        <w:t xml:space="preserve"> </w:t>
      </w:r>
      <w:r w:rsidR="001C582D" w:rsidRPr="00F23889">
        <w:rPr>
          <w:rFonts w:cstheme="minorHAnsi"/>
        </w:rPr>
        <w:t>ë</w:t>
      </w:r>
      <w:r w:rsidRPr="00F23889">
        <w:rPr>
          <w:rFonts w:cstheme="minorHAnsi"/>
        </w:rPr>
        <w:t>sht</w:t>
      </w:r>
      <w:r w:rsidR="001C582D" w:rsidRPr="00F23889">
        <w:rPr>
          <w:rFonts w:cstheme="minorHAnsi"/>
        </w:rPr>
        <w:t>ë</w:t>
      </w:r>
      <w:r w:rsidRPr="00F23889">
        <w:rPr>
          <w:rFonts w:cstheme="minorHAnsi"/>
        </w:rPr>
        <w:t xml:space="preserve"> p</w:t>
      </w:r>
      <w:r w:rsidR="001C582D" w:rsidRPr="00F23889">
        <w:rPr>
          <w:rFonts w:cstheme="minorHAnsi"/>
        </w:rPr>
        <w:t>ë</w:t>
      </w:r>
      <w:r w:rsidRPr="00F23889">
        <w:rPr>
          <w:rFonts w:cstheme="minorHAnsi"/>
        </w:rPr>
        <w:t>rcaktuar konfrom situat</w:t>
      </w:r>
      <w:r w:rsidR="001C582D" w:rsidRPr="00F23889">
        <w:rPr>
          <w:rFonts w:cstheme="minorHAnsi"/>
        </w:rPr>
        <w:t>ë</w:t>
      </w:r>
      <w:r w:rsidRPr="00F23889">
        <w:rPr>
          <w:rFonts w:cstheme="minorHAnsi"/>
        </w:rPr>
        <w:t>s epidemiologjike dhe mund</w:t>
      </w:r>
      <w:r w:rsidR="001C582D" w:rsidRPr="00F23889">
        <w:rPr>
          <w:rFonts w:cstheme="minorHAnsi"/>
        </w:rPr>
        <w:t>ë</w:t>
      </w:r>
      <w:r w:rsidRPr="00F23889">
        <w:rPr>
          <w:rFonts w:cstheme="minorHAnsi"/>
        </w:rPr>
        <w:t>sis</w:t>
      </w:r>
      <w:r w:rsidR="001C582D" w:rsidRPr="00F23889">
        <w:rPr>
          <w:rFonts w:cstheme="minorHAnsi"/>
        </w:rPr>
        <w:t>ë</w:t>
      </w:r>
      <w:r w:rsidRPr="00F23889">
        <w:rPr>
          <w:rFonts w:cstheme="minorHAnsi"/>
        </w:rPr>
        <w:t xml:space="preserve"> q</w:t>
      </w:r>
      <w:r w:rsidR="001C582D" w:rsidRPr="00F23889">
        <w:rPr>
          <w:rFonts w:cstheme="minorHAnsi"/>
        </w:rPr>
        <w:t>ë</w:t>
      </w:r>
      <w:r w:rsidRPr="00F23889">
        <w:rPr>
          <w:rFonts w:cstheme="minorHAnsi"/>
        </w:rPr>
        <w:t xml:space="preserve"> ato t</w:t>
      </w:r>
      <w:r w:rsidR="001C582D" w:rsidRPr="00F23889">
        <w:rPr>
          <w:rFonts w:cstheme="minorHAnsi"/>
        </w:rPr>
        <w:t>ë</w:t>
      </w:r>
      <w:r w:rsidRPr="00F23889">
        <w:rPr>
          <w:rFonts w:cstheme="minorHAnsi"/>
        </w:rPr>
        <w:t xml:space="preserve"> paraqiten n</w:t>
      </w:r>
      <w:r w:rsidR="001C582D" w:rsidRPr="00F23889">
        <w:rPr>
          <w:rFonts w:cstheme="minorHAnsi"/>
        </w:rPr>
        <w:t>ë</w:t>
      </w:r>
      <w:r w:rsidRPr="00F23889">
        <w:rPr>
          <w:rFonts w:cstheme="minorHAnsi"/>
        </w:rPr>
        <w:t xml:space="preserve"> t</w:t>
      </w:r>
      <w:r w:rsidR="001C582D" w:rsidRPr="00F23889">
        <w:rPr>
          <w:rFonts w:cstheme="minorHAnsi"/>
        </w:rPr>
        <w:t>ë</w:t>
      </w:r>
      <w:r w:rsidRPr="00F23889">
        <w:rPr>
          <w:rFonts w:cstheme="minorHAnsi"/>
        </w:rPr>
        <w:t xml:space="preserve"> ardhmen. Nd</w:t>
      </w:r>
      <w:r w:rsidR="001C582D" w:rsidRPr="00F23889">
        <w:rPr>
          <w:rFonts w:cstheme="minorHAnsi"/>
        </w:rPr>
        <w:t>ë</w:t>
      </w:r>
      <w:r w:rsidRPr="00F23889">
        <w:rPr>
          <w:rFonts w:cstheme="minorHAnsi"/>
        </w:rPr>
        <w:t>rsa definimet e rasteve do t</w:t>
      </w:r>
      <w:r w:rsidR="001C582D" w:rsidRPr="00F23889">
        <w:rPr>
          <w:rFonts w:cstheme="minorHAnsi"/>
        </w:rPr>
        <w:t>ë</w:t>
      </w:r>
      <w:r w:rsidRPr="00F23889">
        <w:rPr>
          <w:rFonts w:cstheme="minorHAnsi"/>
        </w:rPr>
        <w:t xml:space="preserve"> bazohen n</w:t>
      </w:r>
      <w:r w:rsidR="001C582D" w:rsidRPr="00F23889">
        <w:rPr>
          <w:rFonts w:cstheme="minorHAnsi"/>
        </w:rPr>
        <w:t>ë</w:t>
      </w:r>
      <w:r w:rsidRPr="00F23889">
        <w:rPr>
          <w:rFonts w:cstheme="minorHAnsi"/>
        </w:rPr>
        <w:t xml:space="preserve"> definimet e rasteve t</w:t>
      </w:r>
      <w:r w:rsidR="001C582D" w:rsidRPr="00F23889">
        <w:rPr>
          <w:rFonts w:cstheme="minorHAnsi"/>
        </w:rPr>
        <w:t>ë</w:t>
      </w:r>
      <w:r w:rsidRPr="00F23889">
        <w:rPr>
          <w:rFonts w:cstheme="minorHAnsi"/>
        </w:rPr>
        <w:t xml:space="preserve"> ECDC, e cila do t</w:t>
      </w:r>
      <w:r w:rsidR="001C582D" w:rsidRPr="00F23889">
        <w:rPr>
          <w:rFonts w:cstheme="minorHAnsi"/>
        </w:rPr>
        <w:t>ë</w:t>
      </w:r>
      <w:r w:rsidRPr="00F23889">
        <w:rPr>
          <w:rFonts w:cstheme="minorHAnsi"/>
        </w:rPr>
        <w:t xml:space="preserve"> jet</w:t>
      </w:r>
      <w:r w:rsidR="001C582D" w:rsidRPr="00F23889">
        <w:rPr>
          <w:rFonts w:cstheme="minorHAnsi"/>
        </w:rPr>
        <w:t>ë</w:t>
      </w:r>
      <w:r w:rsidRPr="00F23889">
        <w:rPr>
          <w:rFonts w:cstheme="minorHAnsi"/>
        </w:rPr>
        <w:t xml:space="preserve"> n</w:t>
      </w:r>
      <w:r w:rsidR="001C582D" w:rsidRPr="00F23889">
        <w:rPr>
          <w:rFonts w:cstheme="minorHAnsi"/>
        </w:rPr>
        <w:t>ë</w:t>
      </w:r>
      <w:r w:rsidRPr="00F23889">
        <w:rPr>
          <w:rFonts w:cstheme="minorHAnsi"/>
        </w:rPr>
        <w:t xml:space="preserve"> shtojc</w:t>
      </w:r>
      <w:r w:rsidR="001C582D" w:rsidRPr="00F23889">
        <w:rPr>
          <w:rFonts w:cstheme="minorHAnsi"/>
        </w:rPr>
        <w:t>ë</w:t>
      </w:r>
      <w:r w:rsidRPr="00F23889">
        <w:rPr>
          <w:rFonts w:cstheme="minorHAnsi"/>
        </w:rPr>
        <w:t xml:space="preserve"> t</w:t>
      </w:r>
      <w:r w:rsidR="001C582D" w:rsidRPr="00F23889">
        <w:rPr>
          <w:rFonts w:cstheme="minorHAnsi"/>
        </w:rPr>
        <w:t>ë</w:t>
      </w:r>
      <w:r w:rsidRPr="00F23889">
        <w:rPr>
          <w:rFonts w:cstheme="minorHAnsi"/>
        </w:rPr>
        <w:t xml:space="preserve"> k</w:t>
      </w:r>
      <w:r w:rsidR="001C582D" w:rsidRPr="00F23889">
        <w:rPr>
          <w:rFonts w:cstheme="minorHAnsi"/>
        </w:rPr>
        <w:t>ë</w:t>
      </w:r>
      <w:r w:rsidRPr="00F23889">
        <w:rPr>
          <w:rFonts w:cstheme="minorHAnsi"/>
        </w:rPr>
        <w:t>tij dokumenti.</w:t>
      </w:r>
    </w:p>
    <w:p w14:paraId="40599D65" w14:textId="6566D590" w:rsidR="00E915EE" w:rsidRPr="00F23889" w:rsidRDefault="00E915EE" w:rsidP="00F23889">
      <w:pPr>
        <w:jc w:val="both"/>
        <w:rPr>
          <w:rFonts w:cstheme="minorHAnsi"/>
          <w:b/>
        </w:rPr>
      </w:pPr>
      <w:r w:rsidRPr="00F23889">
        <w:rPr>
          <w:rFonts w:cstheme="minorHAnsi"/>
          <w:b/>
        </w:rPr>
        <w:t xml:space="preserve"> </w:t>
      </w:r>
      <w:r w:rsidR="00CD08DF" w:rsidRPr="00F23889">
        <w:rPr>
          <w:rFonts w:cstheme="minorHAnsi"/>
          <w:b/>
        </w:rPr>
        <w:t>Sh</w:t>
      </w:r>
      <w:r w:rsidR="001C582D" w:rsidRPr="00F23889">
        <w:rPr>
          <w:rFonts w:cstheme="minorHAnsi"/>
          <w:b/>
        </w:rPr>
        <w:t>ë</w:t>
      </w:r>
      <w:r w:rsidR="00CD08DF" w:rsidRPr="00F23889">
        <w:rPr>
          <w:rFonts w:cstheme="minorHAnsi"/>
          <w:b/>
        </w:rPr>
        <w:t>rbimi Komb</w:t>
      </w:r>
      <w:r w:rsidR="001C582D" w:rsidRPr="00F23889">
        <w:rPr>
          <w:rFonts w:cstheme="minorHAnsi"/>
          <w:b/>
        </w:rPr>
        <w:t>ë</w:t>
      </w:r>
      <w:r w:rsidR="00CD08DF" w:rsidRPr="00F23889">
        <w:rPr>
          <w:rFonts w:cstheme="minorHAnsi"/>
          <w:b/>
        </w:rPr>
        <w:t>tar i Inteligjenc</w:t>
      </w:r>
      <w:r w:rsidR="001C582D" w:rsidRPr="00F23889">
        <w:rPr>
          <w:rFonts w:cstheme="minorHAnsi"/>
          <w:b/>
        </w:rPr>
        <w:t>ë</w:t>
      </w:r>
      <w:r w:rsidR="00CD08DF" w:rsidRPr="00F23889">
        <w:rPr>
          <w:rFonts w:cstheme="minorHAnsi"/>
          <w:b/>
        </w:rPr>
        <w:t>s Epidemiologjike</w:t>
      </w:r>
    </w:p>
    <w:p w14:paraId="63FDA2A9" w14:textId="317FEE1D" w:rsidR="00CD08DF" w:rsidRPr="00F23889" w:rsidRDefault="00CD08DF" w:rsidP="00F23889">
      <w:pPr>
        <w:jc w:val="both"/>
        <w:rPr>
          <w:rFonts w:cstheme="minorHAnsi"/>
        </w:rPr>
      </w:pPr>
      <w:r w:rsidRPr="00F23889">
        <w:rPr>
          <w:rFonts w:cstheme="minorHAnsi"/>
        </w:rPr>
        <w:t>Shërbimi Kombëtar i Inteligjencës Epidemike është një shërbim shëndetësor i specializuar, i cili realizohet dhe monitorohet nën përgjegjësinë e Institutit të Shëndetit Publik, që evidenton, në kohë reale, çdo ngjarje jo të zakonshme, ndërhyn për parandalimin, kontrollin apo eliminimin e tyre dhe koordinon e kontrollon zbatimin e ligjshmërisë.</w:t>
      </w:r>
    </w:p>
    <w:p w14:paraId="1D21B741" w14:textId="55241707" w:rsidR="00CD08DF" w:rsidRPr="00F23889" w:rsidRDefault="00CD08DF" w:rsidP="00F23889">
      <w:pPr>
        <w:jc w:val="both"/>
        <w:rPr>
          <w:rFonts w:cstheme="minorHAnsi"/>
        </w:rPr>
      </w:pPr>
      <w:r w:rsidRPr="00F23889">
        <w:rPr>
          <w:rFonts w:cstheme="minorHAnsi"/>
        </w:rPr>
        <w:t>Kjo ka munguar n</w:t>
      </w:r>
      <w:r w:rsidR="001C582D" w:rsidRPr="00F23889">
        <w:rPr>
          <w:rFonts w:cstheme="minorHAnsi"/>
        </w:rPr>
        <w:t>ë</w:t>
      </w:r>
      <w:r w:rsidRPr="00F23889">
        <w:rPr>
          <w:rFonts w:cstheme="minorHAnsi"/>
        </w:rPr>
        <w:t xml:space="preserve"> ligjin aktual dhe mendojm</w:t>
      </w:r>
      <w:r w:rsidR="001C582D" w:rsidRPr="00F23889">
        <w:rPr>
          <w:rFonts w:cstheme="minorHAnsi"/>
        </w:rPr>
        <w:t>ë</w:t>
      </w:r>
      <w:r w:rsidRPr="00F23889">
        <w:rPr>
          <w:rFonts w:cstheme="minorHAnsi"/>
        </w:rPr>
        <w:t xml:space="preserve"> q</w:t>
      </w:r>
      <w:r w:rsidR="001C582D" w:rsidRPr="00F23889">
        <w:rPr>
          <w:rFonts w:cstheme="minorHAnsi"/>
        </w:rPr>
        <w:t>ë</w:t>
      </w:r>
      <w:r w:rsidRPr="00F23889">
        <w:rPr>
          <w:rFonts w:cstheme="minorHAnsi"/>
        </w:rPr>
        <w:t xml:space="preserve"> </w:t>
      </w:r>
      <w:r w:rsidR="001C582D" w:rsidRPr="00F23889">
        <w:rPr>
          <w:rFonts w:cstheme="minorHAnsi"/>
        </w:rPr>
        <w:t>ë</w:t>
      </w:r>
      <w:r w:rsidRPr="00F23889">
        <w:rPr>
          <w:rFonts w:cstheme="minorHAnsi"/>
        </w:rPr>
        <w:t>sht</w:t>
      </w:r>
      <w:r w:rsidR="001C582D" w:rsidRPr="00F23889">
        <w:rPr>
          <w:rFonts w:cstheme="minorHAnsi"/>
        </w:rPr>
        <w:t>ë</w:t>
      </w:r>
      <w:r w:rsidRPr="00F23889">
        <w:rPr>
          <w:rFonts w:cstheme="minorHAnsi"/>
        </w:rPr>
        <w:t xml:space="preserve"> e domosdoshme themelimi i k</w:t>
      </w:r>
      <w:r w:rsidR="001C582D" w:rsidRPr="00F23889">
        <w:rPr>
          <w:rFonts w:cstheme="minorHAnsi"/>
        </w:rPr>
        <w:t>ë</w:t>
      </w:r>
      <w:r w:rsidRPr="00F23889">
        <w:rPr>
          <w:rFonts w:cstheme="minorHAnsi"/>
        </w:rPr>
        <w:t>tij sh</w:t>
      </w:r>
      <w:r w:rsidR="001C582D" w:rsidRPr="00F23889">
        <w:rPr>
          <w:rFonts w:cstheme="minorHAnsi"/>
        </w:rPr>
        <w:t>ë</w:t>
      </w:r>
      <w:r w:rsidRPr="00F23889">
        <w:rPr>
          <w:rFonts w:cstheme="minorHAnsi"/>
        </w:rPr>
        <w:t>rbimi, i cili do t</w:t>
      </w:r>
      <w:r w:rsidR="001C582D" w:rsidRPr="00F23889">
        <w:rPr>
          <w:rFonts w:cstheme="minorHAnsi"/>
        </w:rPr>
        <w:t>ë</w:t>
      </w:r>
      <w:r w:rsidRPr="00F23889">
        <w:rPr>
          <w:rFonts w:cstheme="minorHAnsi"/>
        </w:rPr>
        <w:t xml:space="preserve"> ndihmoj n</w:t>
      </w:r>
      <w:r w:rsidR="001C582D" w:rsidRPr="00F23889">
        <w:rPr>
          <w:rFonts w:cstheme="minorHAnsi"/>
        </w:rPr>
        <w:t>ë</w:t>
      </w:r>
      <w:r w:rsidRPr="00F23889">
        <w:rPr>
          <w:rFonts w:cstheme="minorHAnsi"/>
        </w:rPr>
        <w:t xml:space="preserve"> zbulimin e hersh</w:t>
      </w:r>
      <w:r w:rsidR="001C582D" w:rsidRPr="00F23889">
        <w:rPr>
          <w:rFonts w:cstheme="minorHAnsi"/>
        </w:rPr>
        <w:t>ë</w:t>
      </w:r>
      <w:r w:rsidRPr="00F23889">
        <w:rPr>
          <w:rFonts w:cstheme="minorHAnsi"/>
        </w:rPr>
        <w:t>m e sidomos n</w:t>
      </w:r>
      <w:r w:rsidR="001C582D" w:rsidRPr="00F23889">
        <w:rPr>
          <w:rFonts w:cstheme="minorHAnsi"/>
        </w:rPr>
        <w:t>ë</w:t>
      </w:r>
      <w:r w:rsidRPr="00F23889">
        <w:rPr>
          <w:rFonts w:cstheme="minorHAnsi"/>
        </w:rPr>
        <w:t xml:space="preserve"> vler</w:t>
      </w:r>
      <w:r w:rsidR="001C582D" w:rsidRPr="00F23889">
        <w:rPr>
          <w:rFonts w:cstheme="minorHAnsi"/>
        </w:rPr>
        <w:t>ë</w:t>
      </w:r>
      <w:r w:rsidRPr="00F23889">
        <w:rPr>
          <w:rFonts w:cstheme="minorHAnsi"/>
        </w:rPr>
        <w:t>simin e masave t</w:t>
      </w:r>
      <w:r w:rsidR="001C582D" w:rsidRPr="00F23889">
        <w:rPr>
          <w:rFonts w:cstheme="minorHAnsi"/>
        </w:rPr>
        <w:t>ë</w:t>
      </w:r>
      <w:r w:rsidRPr="00F23889">
        <w:rPr>
          <w:rFonts w:cstheme="minorHAnsi"/>
        </w:rPr>
        <w:t xml:space="preserve"> zbatuara p</w:t>
      </w:r>
      <w:r w:rsidR="001C582D" w:rsidRPr="00F23889">
        <w:rPr>
          <w:rFonts w:cstheme="minorHAnsi"/>
        </w:rPr>
        <w:t>ë</w:t>
      </w:r>
      <w:r w:rsidRPr="00F23889">
        <w:rPr>
          <w:rFonts w:cstheme="minorHAnsi"/>
        </w:rPr>
        <w:t>r kontroll</w:t>
      </w:r>
      <w:r w:rsidR="001C582D" w:rsidRPr="00F23889">
        <w:rPr>
          <w:rFonts w:cstheme="minorHAnsi"/>
        </w:rPr>
        <w:t>ë</w:t>
      </w:r>
      <w:r w:rsidRPr="00F23889">
        <w:rPr>
          <w:rFonts w:cstheme="minorHAnsi"/>
        </w:rPr>
        <w:t>n e situatave t</w:t>
      </w:r>
      <w:r w:rsidR="001C582D" w:rsidRPr="00F23889">
        <w:rPr>
          <w:rFonts w:cstheme="minorHAnsi"/>
        </w:rPr>
        <w:t>ë</w:t>
      </w:r>
      <w:r w:rsidRPr="00F23889">
        <w:rPr>
          <w:rFonts w:cstheme="minorHAnsi"/>
        </w:rPr>
        <w:t xml:space="preserve"> caktuara q</w:t>
      </w:r>
      <w:r w:rsidR="001C582D" w:rsidRPr="00F23889">
        <w:rPr>
          <w:rFonts w:cstheme="minorHAnsi"/>
        </w:rPr>
        <w:t>ë</w:t>
      </w:r>
      <w:r w:rsidRPr="00F23889">
        <w:rPr>
          <w:rFonts w:cstheme="minorHAnsi"/>
        </w:rPr>
        <w:t xml:space="preserve"> k</w:t>
      </w:r>
      <w:r w:rsidR="001C582D" w:rsidRPr="00F23889">
        <w:rPr>
          <w:rFonts w:cstheme="minorHAnsi"/>
        </w:rPr>
        <w:t>ë</w:t>
      </w:r>
      <w:r w:rsidRPr="00F23889">
        <w:rPr>
          <w:rFonts w:cstheme="minorHAnsi"/>
        </w:rPr>
        <w:t>rc</w:t>
      </w:r>
      <w:r w:rsidR="001C582D" w:rsidRPr="00F23889">
        <w:rPr>
          <w:rFonts w:cstheme="minorHAnsi"/>
        </w:rPr>
        <w:t>ë</w:t>
      </w:r>
      <w:r w:rsidRPr="00F23889">
        <w:rPr>
          <w:rFonts w:cstheme="minorHAnsi"/>
        </w:rPr>
        <w:t>nojn</w:t>
      </w:r>
      <w:r w:rsidR="001C582D" w:rsidRPr="00F23889">
        <w:rPr>
          <w:rFonts w:cstheme="minorHAnsi"/>
        </w:rPr>
        <w:t>ë</w:t>
      </w:r>
      <w:r w:rsidRPr="00F23889">
        <w:rPr>
          <w:rFonts w:cstheme="minorHAnsi"/>
        </w:rPr>
        <w:t xml:space="preserve"> sh</w:t>
      </w:r>
      <w:r w:rsidR="001C582D" w:rsidRPr="00F23889">
        <w:rPr>
          <w:rFonts w:cstheme="minorHAnsi"/>
        </w:rPr>
        <w:t>ë</w:t>
      </w:r>
      <w:r w:rsidRPr="00F23889">
        <w:rPr>
          <w:rFonts w:cstheme="minorHAnsi"/>
        </w:rPr>
        <w:t xml:space="preserve">ndetin publik. </w:t>
      </w:r>
    </w:p>
    <w:p w14:paraId="3D4AAC5A" w14:textId="149B7F79" w:rsidR="00CD08DF" w:rsidRPr="00F23889" w:rsidRDefault="00CD08DF" w:rsidP="00F23889">
      <w:pPr>
        <w:jc w:val="both"/>
        <w:rPr>
          <w:rFonts w:cstheme="minorHAnsi"/>
          <w:b/>
        </w:rPr>
      </w:pPr>
      <w:r w:rsidRPr="00F23889">
        <w:rPr>
          <w:rFonts w:cstheme="minorHAnsi"/>
          <w:b/>
        </w:rPr>
        <w:lastRenderedPageBreak/>
        <w:t>Sh</w:t>
      </w:r>
      <w:r w:rsidR="001C582D" w:rsidRPr="00F23889">
        <w:rPr>
          <w:rFonts w:cstheme="minorHAnsi"/>
          <w:b/>
        </w:rPr>
        <w:t>ë</w:t>
      </w:r>
      <w:r w:rsidRPr="00F23889">
        <w:rPr>
          <w:rFonts w:cstheme="minorHAnsi"/>
          <w:b/>
        </w:rPr>
        <w:t>rbimi Komb</w:t>
      </w:r>
      <w:r w:rsidR="001C582D" w:rsidRPr="00F23889">
        <w:rPr>
          <w:rFonts w:cstheme="minorHAnsi"/>
          <w:b/>
        </w:rPr>
        <w:t>ë</w:t>
      </w:r>
      <w:r w:rsidRPr="00F23889">
        <w:rPr>
          <w:rFonts w:cstheme="minorHAnsi"/>
          <w:b/>
        </w:rPr>
        <w:t>tar i S</w:t>
      </w:r>
      <w:r w:rsidR="001C582D" w:rsidRPr="00F23889">
        <w:rPr>
          <w:rFonts w:cstheme="minorHAnsi"/>
          <w:b/>
        </w:rPr>
        <w:t>ë</w:t>
      </w:r>
      <w:r w:rsidRPr="00F23889">
        <w:rPr>
          <w:rFonts w:cstheme="minorHAnsi"/>
          <w:b/>
        </w:rPr>
        <w:t>mundjeve Ngjit</w:t>
      </w:r>
      <w:r w:rsidR="001C582D" w:rsidRPr="00F23889">
        <w:rPr>
          <w:rFonts w:cstheme="minorHAnsi"/>
          <w:b/>
        </w:rPr>
        <w:t>ë</w:t>
      </w:r>
      <w:r w:rsidRPr="00F23889">
        <w:rPr>
          <w:rFonts w:cstheme="minorHAnsi"/>
          <w:b/>
        </w:rPr>
        <w:t>se</w:t>
      </w:r>
    </w:p>
    <w:p w14:paraId="1A8CB0F3" w14:textId="1F2E0AC8" w:rsidR="00CD08DF" w:rsidRPr="00F23889" w:rsidRDefault="00CD08DF" w:rsidP="00F23889">
      <w:pPr>
        <w:jc w:val="both"/>
        <w:rPr>
          <w:rFonts w:cstheme="minorHAnsi"/>
        </w:rPr>
      </w:pPr>
      <w:r w:rsidRPr="00F23889">
        <w:rPr>
          <w:rFonts w:cstheme="minorHAnsi"/>
        </w:rPr>
        <w:t>Shërbimi Kombëtar i Sëmundjeve Infektive përbëhet nga specialitetet e trajtimit të sëmundjeve infektive, për të rritur e fëmijë, dhe nga specialitetet e mikrobiologjisë, në qendrat spitalore universitare.</w:t>
      </w:r>
    </w:p>
    <w:p w14:paraId="4D5C2F49" w14:textId="5F332022" w:rsidR="00CD08DF" w:rsidRPr="00F23889" w:rsidRDefault="00CD08DF" w:rsidP="00F23889">
      <w:pPr>
        <w:jc w:val="both"/>
        <w:rPr>
          <w:rFonts w:cstheme="minorHAnsi"/>
        </w:rPr>
      </w:pPr>
      <w:r w:rsidRPr="00F23889">
        <w:rPr>
          <w:rFonts w:cstheme="minorHAnsi"/>
        </w:rPr>
        <w:t>Specialiteti i sëmundjeve infektive në qendrat spitalore ngrihet dhe funksionon në bazë të profilit dhe barrës së sëmundshmërisë infektive, standardeve të kontrollit të infeksioneve spitalore dhe planeve kombëtare të përgatitjes dhe gatishmërisë ndaj emergjencave shëndetësore.</w:t>
      </w:r>
    </w:p>
    <w:p w14:paraId="648ED411" w14:textId="4CAD72DB" w:rsidR="00CD08DF" w:rsidRPr="00F23889" w:rsidRDefault="00CD08DF" w:rsidP="00F23889">
      <w:pPr>
        <w:jc w:val="both"/>
        <w:rPr>
          <w:rFonts w:cstheme="minorHAnsi"/>
        </w:rPr>
      </w:pPr>
      <w:r w:rsidRPr="00F23889">
        <w:rPr>
          <w:rFonts w:cstheme="minorHAnsi"/>
        </w:rPr>
        <w:t xml:space="preserve">Shërbimi Kombëtar i Sëmundjeve </w:t>
      </w:r>
      <w:r w:rsidR="00F23889">
        <w:rPr>
          <w:rFonts w:cstheme="minorHAnsi"/>
        </w:rPr>
        <w:t>Ngjitëse</w:t>
      </w:r>
      <w:r w:rsidRPr="00F23889">
        <w:rPr>
          <w:rFonts w:cstheme="minorHAnsi"/>
        </w:rPr>
        <w:t xml:space="preserve"> siguron udhëheqjen klinike për shërbimet e trajtimit të sëmundjeve infektive, për të rritur e fëmijë, në spitalet rajonale dhe i koordinon aktivitete me Komitetin p</w:t>
      </w:r>
      <w:r w:rsidR="001C582D" w:rsidRPr="00F23889">
        <w:rPr>
          <w:rFonts w:cstheme="minorHAnsi"/>
        </w:rPr>
        <w:t>ë</w:t>
      </w:r>
      <w:r w:rsidRPr="00F23889">
        <w:rPr>
          <w:rFonts w:cstheme="minorHAnsi"/>
        </w:rPr>
        <w:t>r S</w:t>
      </w:r>
      <w:r w:rsidR="001C582D" w:rsidRPr="00F23889">
        <w:rPr>
          <w:rFonts w:cstheme="minorHAnsi"/>
        </w:rPr>
        <w:t>ë</w:t>
      </w:r>
      <w:r w:rsidRPr="00F23889">
        <w:rPr>
          <w:rFonts w:cstheme="minorHAnsi"/>
        </w:rPr>
        <w:t>mundje Ngjit</w:t>
      </w:r>
      <w:r w:rsidR="001C582D" w:rsidRPr="00F23889">
        <w:rPr>
          <w:rFonts w:cstheme="minorHAnsi"/>
        </w:rPr>
        <w:t>ë</w:t>
      </w:r>
      <w:r w:rsidRPr="00F23889">
        <w:rPr>
          <w:rFonts w:cstheme="minorHAnsi"/>
        </w:rPr>
        <w:t>se dhe PZI.</w:t>
      </w:r>
    </w:p>
    <w:p w14:paraId="4791CD24" w14:textId="537F5BC0" w:rsidR="00CD08DF" w:rsidRPr="00F23889" w:rsidRDefault="00CD08DF" w:rsidP="00F23889">
      <w:pPr>
        <w:jc w:val="both"/>
        <w:rPr>
          <w:rFonts w:cstheme="minorHAnsi"/>
          <w:b/>
        </w:rPr>
      </w:pPr>
      <w:r w:rsidRPr="00F23889">
        <w:rPr>
          <w:rFonts w:cstheme="minorHAnsi"/>
        </w:rPr>
        <w:t>Spitalet rajonale sigurojnë burimet njerëzore të nevojshme, numrin e shtretërve, infrastrukturën e duhur, pajisjet mjekësore, barnat dhe mbështetjen logjistike, sipas profilit dhe barrës së sëmundshmërisë infektive, standardeve të kontrollit të infeksioneve spitalore dhe planeve vendore të përgatitjes dhe gatishmërisë ndaj emergjencave shëndetësore</w:t>
      </w:r>
      <w:r w:rsidRPr="00F23889">
        <w:rPr>
          <w:rFonts w:cstheme="minorHAnsi"/>
          <w:b/>
        </w:rPr>
        <w:t>.</w:t>
      </w:r>
    </w:p>
    <w:p w14:paraId="07A1B6DE" w14:textId="476DDA31" w:rsidR="00F16B08" w:rsidRPr="00F23889" w:rsidRDefault="00CD08DF" w:rsidP="00F23889">
      <w:pPr>
        <w:jc w:val="both"/>
        <w:rPr>
          <w:rFonts w:cstheme="minorHAnsi"/>
        </w:rPr>
      </w:pPr>
      <w:r w:rsidRPr="00F23889">
        <w:rPr>
          <w:rFonts w:cstheme="minorHAnsi"/>
        </w:rPr>
        <w:t>N</w:t>
      </w:r>
      <w:r w:rsidR="001C582D" w:rsidRPr="00F23889">
        <w:rPr>
          <w:rFonts w:cstheme="minorHAnsi"/>
        </w:rPr>
        <w:t>ë</w:t>
      </w:r>
      <w:r w:rsidRPr="00F23889">
        <w:rPr>
          <w:rFonts w:cstheme="minorHAnsi"/>
        </w:rPr>
        <w:t xml:space="preserve"> ligjin aktual nuk </w:t>
      </w:r>
      <w:r w:rsidR="001C582D" w:rsidRPr="00F23889">
        <w:rPr>
          <w:rFonts w:cstheme="minorHAnsi"/>
        </w:rPr>
        <w:t>ë</w:t>
      </w:r>
      <w:r w:rsidRPr="00F23889">
        <w:rPr>
          <w:rFonts w:cstheme="minorHAnsi"/>
        </w:rPr>
        <w:t>sht</w:t>
      </w:r>
      <w:r w:rsidR="001C582D" w:rsidRPr="00F23889">
        <w:rPr>
          <w:rFonts w:cstheme="minorHAnsi"/>
        </w:rPr>
        <w:t>ë</w:t>
      </w:r>
      <w:r w:rsidRPr="00F23889">
        <w:rPr>
          <w:rFonts w:cstheme="minorHAnsi"/>
        </w:rPr>
        <w:t xml:space="preserve"> e parapar</w:t>
      </w:r>
      <w:r w:rsidR="001C582D" w:rsidRPr="00F23889">
        <w:rPr>
          <w:rFonts w:cstheme="minorHAnsi"/>
        </w:rPr>
        <w:t>ë</w:t>
      </w:r>
      <w:r w:rsidRPr="00F23889">
        <w:rPr>
          <w:rFonts w:cstheme="minorHAnsi"/>
        </w:rPr>
        <w:t xml:space="preserve"> ky sh</w:t>
      </w:r>
      <w:r w:rsidR="001C582D" w:rsidRPr="00F23889">
        <w:rPr>
          <w:rFonts w:cstheme="minorHAnsi"/>
        </w:rPr>
        <w:t>ë</w:t>
      </w:r>
      <w:r w:rsidRPr="00F23889">
        <w:rPr>
          <w:rFonts w:cstheme="minorHAnsi"/>
        </w:rPr>
        <w:t>rbim si i veçant</w:t>
      </w:r>
      <w:r w:rsidR="001C582D" w:rsidRPr="00F23889">
        <w:rPr>
          <w:rFonts w:cstheme="minorHAnsi"/>
        </w:rPr>
        <w:t>ë</w:t>
      </w:r>
      <w:r w:rsidRPr="00F23889">
        <w:rPr>
          <w:rFonts w:cstheme="minorHAnsi"/>
        </w:rPr>
        <w:t>, e cila do t</w:t>
      </w:r>
      <w:r w:rsidR="001C582D" w:rsidRPr="00F23889">
        <w:rPr>
          <w:rFonts w:cstheme="minorHAnsi"/>
        </w:rPr>
        <w:t>ë</w:t>
      </w:r>
      <w:r w:rsidRPr="00F23889">
        <w:rPr>
          <w:rFonts w:cstheme="minorHAnsi"/>
        </w:rPr>
        <w:t xml:space="preserve"> plot</w:t>
      </w:r>
      <w:r w:rsidR="001C582D" w:rsidRPr="00F23889">
        <w:rPr>
          <w:rFonts w:cstheme="minorHAnsi"/>
        </w:rPr>
        <w:t>ë</w:t>
      </w:r>
      <w:r w:rsidRPr="00F23889">
        <w:rPr>
          <w:rFonts w:cstheme="minorHAnsi"/>
        </w:rPr>
        <w:t>sonte koordinimin e aktiviteteve n</w:t>
      </w:r>
      <w:r w:rsidR="001C582D" w:rsidRPr="00F23889">
        <w:rPr>
          <w:rFonts w:cstheme="minorHAnsi"/>
        </w:rPr>
        <w:t>ë</w:t>
      </w:r>
      <w:r w:rsidRPr="00F23889">
        <w:rPr>
          <w:rFonts w:cstheme="minorHAnsi"/>
        </w:rPr>
        <w:t xml:space="preserve"> kuad</w:t>
      </w:r>
      <w:r w:rsidR="001C582D" w:rsidRPr="00F23889">
        <w:rPr>
          <w:rFonts w:cstheme="minorHAnsi"/>
        </w:rPr>
        <w:t>ë</w:t>
      </w:r>
      <w:r w:rsidRPr="00F23889">
        <w:rPr>
          <w:rFonts w:cstheme="minorHAnsi"/>
        </w:rPr>
        <w:t>r t</w:t>
      </w:r>
      <w:r w:rsidR="001C582D" w:rsidRPr="00F23889">
        <w:rPr>
          <w:rFonts w:cstheme="minorHAnsi"/>
        </w:rPr>
        <w:t>ë</w:t>
      </w:r>
      <w:r w:rsidRPr="00F23889">
        <w:rPr>
          <w:rFonts w:cstheme="minorHAnsi"/>
        </w:rPr>
        <w:t xml:space="preserve"> masave parandaluese dhe kontroll</w:t>
      </w:r>
      <w:r w:rsidR="001C582D" w:rsidRPr="00F23889">
        <w:rPr>
          <w:rFonts w:cstheme="minorHAnsi"/>
        </w:rPr>
        <w:t>ë</w:t>
      </w:r>
      <w:r w:rsidRPr="00F23889">
        <w:rPr>
          <w:rFonts w:cstheme="minorHAnsi"/>
        </w:rPr>
        <w:t>s.</w:t>
      </w:r>
    </w:p>
    <w:p w14:paraId="57EFC3B8" w14:textId="5C5308E4" w:rsidR="00CD08DF" w:rsidRPr="00F23889" w:rsidRDefault="00F16B08" w:rsidP="00F23889">
      <w:pPr>
        <w:jc w:val="both"/>
        <w:rPr>
          <w:rFonts w:cstheme="minorHAnsi"/>
          <w:b/>
        </w:rPr>
      </w:pPr>
      <w:r w:rsidRPr="00F23889">
        <w:rPr>
          <w:rFonts w:cstheme="minorHAnsi"/>
          <w:b/>
        </w:rPr>
        <w:t>Rreziqet serioze kombëtare dhe ndërkufitare ndaj shtetit</w:t>
      </w:r>
      <w:r w:rsidR="00CD08DF" w:rsidRPr="00F23889">
        <w:rPr>
          <w:rFonts w:cstheme="minorHAnsi"/>
          <w:b/>
        </w:rPr>
        <w:t xml:space="preserve"> </w:t>
      </w:r>
    </w:p>
    <w:p w14:paraId="71C5CC4C" w14:textId="76AD122B" w:rsidR="00F16B08" w:rsidRDefault="00F16B08" w:rsidP="00F23889">
      <w:pPr>
        <w:jc w:val="both"/>
        <w:rPr>
          <w:rFonts w:cstheme="minorHAnsi"/>
        </w:rPr>
      </w:pPr>
      <w:r w:rsidRPr="00F23889">
        <w:rPr>
          <w:rFonts w:cstheme="minorHAnsi"/>
        </w:rPr>
        <w:t>N</w:t>
      </w:r>
      <w:r w:rsidR="001C582D" w:rsidRPr="00F23889">
        <w:rPr>
          <w:rFonts w:cstheme="minorHAnsi"/>
        </w:rPr>
        <w:t>ë</w:t>
      </w:r>
      <w:r w:rsidRPr="00F23889">
        <w:rPr>
          <w:rFonts w:cstheme="minorHAnsi"/>
        </w:rPr>
        <w:t xml:space="preserve"> ligjin aktual rreziqet nd</w:t>
      </w:r>
      <w:r w:rsidR="001C582D" w:rsidRPr="00F23889">
        <w:rPr>
          <w:rFonts w:cstheme="minorHAnsi"/>
        </w:rPr>
        <w:t>ë</w:t>
      </w:r>
      <w:r w:rsidRPr="00F23889">
        <w:rPr>
          <w:rFonts w:cstheme="minorHAnsi"/>
        </w:rPr>
        <w:t>rkufitare nuk jan</w:t>
      </w:r>
      <w:r w:rsidR="001C582D" w:rsidRPr="00F23889">
        <w:rPr>
          <w:rFonts w:cstheme="minorHAnsi"/>
        </w:rPr>
        <w:t>ë</w:t>
      </w:r>
      <w:r w:rsidRPr="00F23889">
        <w:rPr>
          <w:rFonts w:cstheme="minorHAnsi"/>
        </w:rPr>
        <w:t xml:space="preserve"> t</w:t>
      </w:r>
      <w:r w:rsidR="001C582D" w:rsidRPr="00F23889">
        <w:rPr>
          <w:rFonts w:cstheme="minorHAnsi"/>
        </w:rPr>
        <w:t>ë</w:t>
      </w:r>
      <w:r w:rsidRPr="00F23889">
        <w:rPr>
          <w:rFonts w:cstheme="minorHAnsi"/>
        </w:rPr>
        <w:t xml:space="preserve"> definuara shum</w:t>
      </w:r>
      <w:r w:rsidR="001C582D" w:rsidRPr="00F23889">
        <w:rPr>
          <w:rFonts w:cstheme="minorHAnsi"/>
        </w:rPr>
        <w:t>ë</w:t>
      </w:r>
      <w:r w:rsidRPr="00F23889">
        <w:rPr>
          <w:rFonts w:cstheme="minorHAnsi"/>
        </w:rPr>
        <w:t xml:space="preserve"> qart</w:t>
      </w:r>
      <w:r w:rsidR="001C582D" w:rsidRPr="00F23889">
        <w:rPr>
          <w:rFonts w:cstheme="minorHAnsi"/>
        </w:rPr>
        <w:t>ë</w:t>
      </w:r>
      <w:r w:rsidRPr="00F23889">
        <w:rPr>
          <w:rFonts w:cstheme="minorHAnsi"/>
        </w:rPr>
        <w:t>, e cila poashtu ng</w:t>
      </w:r>
      <w:r w:rsidR="001C582D" w:rsidRPr="00F23889">
        <w:rPr>
          <w:rFonts w:cstheme="minorHAnsi"/>
        </w:rPr>
        <w:t>ë</w:t>
      </w:r>
      <w:r w:rsidRPr="00F23889">
        <w:rPr>
          <w:rFonts w:cstheme="minorHAnsi"/>
        </w:rPr>
        <w:t>rthen n</w:t>
      </w:r>
      <w:r w:rsidR="001C582D" w:rsidRPr="00F23889">
        <w:rPr>
          <w:rFonts w:cstheme="minorHAnsi"/>
        </w:rPr>
        <w:t>ë</w:t>
      </w:r>
      <w:r w:rsidRPr="00F23889">
        <w:rPr>
          <w:rFonts w:cstheme="minorHAnsi"/>
        </w:rPr>
        <w:t xml:space="preserve"> vete edhe disa ç</w:t>
      </w:r>
      <w:r w:rsidR="001C582D" w:rsidRPr="00F23889">
        <w:rPr>
          <w:rFonts w:cstheme="minorHAnsi"/>
        </w:rPr>
        <w:t>ë</w:t>
      </w:r>
      <w:r w:rsidRPr="00F23889">
        <w:rPr>
          <w:rFonts w:cstheme="minorHAnsi"/>
        </w:rPr>
        <w:t>shtje shum</w:t>
      </w:r>
      <w:r w:rsidR="001C582D" w:rsidRPr="00F23889">
        <w:rPr>
          <w:rFonts w:cstheme="minorHAnsi"/>
        </w:rPr>
        <w:t>ë</w:t>
      </w:r>
      <w:r w:rsidRPr="00F23889">
        <w:rPr>
          <w:rFonts w:cstheme="minorHAnsi"/>
        </w:rPr>
        <w:t xml:space="preserve"> t</w:t>
      </w:r>
      <w:r w:rsidR="001C582D" w:rsidRPr="00F23889">
        <w:rPr>
          <w:rFonts w:cstheme="minorHAnsi"/>
        </w:rPr>
        <w:t>ë</w:t>
      </w:r>
      <w:r w:rsidRPr="00F23889">
        <w:rPr>
          <w:rFonts w:cstheme="minorHAnsi"/>
        </w:rPr>
        <w:t xml:space="preserve"> r</w:t>
      </w:r>
      <w:r w:rsidR="001C582D" w:rsidRPr="00F23889">
        <w:rPr>
          <w:rFonts w:cstheme="minorHAnsi"/>
        </w:rPr>
        <w:t>ë</w:t>
      </w:r>
      <w:r w:rsidRPr="00F23889">
        <w:rPr>
          <w:rFonts w:cstheme="minorHAnsi"/>
        </w:rPr>
        <w:t>nd</w:t>
      </w:r>
      <w:r w:rsidR="001C582D" w:rsidRPr="00F23889">
        <w:rPr>
          <w:rFonts w:cstheme="minorHAnsi"/>
        </w:rPr>
        <w:t>ë</w:t>
      </w:r>
      <w:r w:rsidRPr="00F23889">
        <w:rPr>
          <w:rFonts w:cstheme="minorHAnsi"/>
        </w:rPr>
        <w:t>sishm</w:t>
      </w:r>
      <w:r w:rsidR="00F23889">
        <w:rPr>
          <w:rFonts w:cstheme="minorHAnsi"/>
        </w:rPr>
        <w:t>e</w:t>
      </w:r>
      <w:r w:rsidRPr="00F23889">
        <w:rPr>
          <w:rFonts w:cstheme="minorHAnsi"/>
        </w:rPr>
        <w:t xml:space="preserve"> t</w:t>
      </w:r>
      <w:r w:rsidR="001C582D" w:rsidRPr="00F23889">
        <w:rPr>
          <w:rFonts w:cstheme="minorHAnsi"/>
        </w:rPr>
        <w:t>ë</w:t>
      </w:r>
      <w:r w:rsidRPr="00F23889">
        <w:rPr>
          <w:rFonts w:cstheme="minorHAnsi"/>
        </w:rPr>
        <w:t xml:space="preserve"> komunikimit nd</w:t>
      </w:r>
      <w:r w:rsidR="001C582D" w:rsidRPr="00F23889">
        <w:rPr>
          <w:rFonts w:cstheme="minorHAnsi"/>
        </w:rPr>
        <w:t>ë</w:t>
      </w:r>
      <w:r w:rsidRPr="00F23889">
        <w:rPr>
          <w:rFonts w:cstheme="minorHAnsi"/>
        </w:rPr>
        <w:t>rkufitar, rezistenc</w:t>
      </w:r>
      <w:r w:rsidR="001C582D" w:rsidRPr="00F23889">
        <w:rPr>
          <w:rFonts w:cstheme="minorHAnsi"/>
        </w:rPr>
        <w:t>ë</w:t>
      </w:r>
      <w:r w:rsidRPr="00F23889">
        <w:rPr>
          <w:rFonts w:cstheme="minorHAnsi"/>
        </w:rPr>
        <w:t xml:space="preserve"> antimikrobike, etj. p</w:t>
      </w:r>
      <w:r w:rsidR="001C582D" w:rsidRPr="00F23889">
        <w:rPr>
          <w:rFonts w:cstheme="minorHAnsi"/>
        </w:rPr>
        <w:t>ë</w:t>
      </w:r>
      <w:r w:rsidRPr="00F23889">
        <w:rPr>
          <w:rFonts w:cstheme="minorHAnsi"/>
        </w:rPr>
        <w:t>r t</w:t>
      </w:r>
      <w:r w:rsidR="001C582D" w:rsidRPr="00F23889">
        <w:rPr>
          <w:rFonts w:cstheme="minorHAnsi"/>
        </w:rPr>
        <w:t>ë</w:t>
      </w:r>
      <w:r w:rsidRPr="00F23889">
        <w:rPr>
          <w:rFonts w:cstheme="minorHAnsi"/>
        </w:rPr>
        <w:t xml:space="preserve"> cilat shembull i mir</w:t>
      </w:r>
      <w:r w:rsidR="001C582D" w:rsidRPr="00F23889">
        <w:rPr>
          <w:rFonts w:cstheme="minorHAnsi"/>
        </w:rPr>
        <w:t>ë</w:t>
      </w:r>
      <w:r w:rsidRPr="00F23889">
        <w:rPr>
          <w:rFonts w:cstheme="minorHAnsi"/>
        </w:rPr>
        <w:t xml:space="preserve"> </w:t>
      </w:r>
      <w:r w:rsidR="001C582D" w:rsidRPr="00F23889">
        <w:rPr>
          <w:rFonts w:cstheme="minorHAnsi"/>
        </w:rPr>
        <w:t>ë</w:t>
      </w:r>
      <w:r w:rsidRPr="00F23889">
        <w:rPr>
          <w:rFonts w:cstheme="minorHAnsi"/>
        </w:rPr>
        <w:t>sht</w:t>
      </w:r>
      <w:r w:rsidR="001C582D" w:rsidRPr="00F23889">
        <w:rPr>
          <w:rFonts w:cstheme="minorHAnsi"/>
        </w:rPr>
        <w:t>ë</w:t>
      </w:r>
      <w:r w:rsidRPr="00F23889">
        <w:rPr>
          <w:rFonts w:cstheme="minorHAnsi"/>
        </w:rPr>
        <w:t xml:space="preserve"> ligji “P</w:t>
      </w:r>
      <w:r w:rsidR="001C582D" w:rsidRPr="00F23889">
        <w:rPr>
          <w:rFonts w:cstheme="minorHAnsi"/>
        </w:rPr>
        <w:t>ë</w:t>
      </w:r>
      <w:r w:rsidRPr="00F23889">
        <w:rPr>
          <w:rFonts w:cstheme="minorHAnsi"/>
        </w:rPr>
        <w:t>r parandalimin dhe luftimin e infeksioneve dhe s</w:t>
      </w:r>
      <w:r w:rsidR="001C582D" w:rsidRPr="00F23889">
        <w:rPr>
          <w:rFonts w:cstheme="minorHAnsi"/>
        </w:rPr>
        <w:t>ë</w:t>
      </w:r>
      <w:r w:rsidRPr="00F23889">
        <w:rPr>
          <w:rFonts w:cstheme="minorHAnsi"/>
        </w:rPr>
        <w:t>mundjeve infektive” Kreu IV nga neni 22 deri n</w:t>
      </w:r>
      <w:r w:rsidR="001C582D" w:rsidRPr="00F23889">
        <w:rPr>
          <w:rFonts w:cstheme="minorHAnsi"/>
        </w:rPr>
        <w:t>ë</w:t>
      </w:r>
      <w:r w:rsidRPr="00F23889">
        <w:rPr>
          <w:rFonts w:cstheme="minorHAnsi"/>
        </w:rPr>
        <w:t xml:space="preserve"> nenin 32 i Republik</w:t>
      </w:r>
      <w:r w:rsidR="001C582D" w:rsidRPr="00F23889">
        <w:rPr>
          <w:rFonts w:cstheme="minorHAnsi"/>
        </w:rPr>
        <w:t>ë</w:t>
      </w:r>
      <w:r w:rsidRPr="00F23889">
        <w:rPr>
          <w:rFonts w:cstheme="minorHAnsi"/>
        </w:rPr>
        <w:t>s s</w:t>
      </w:r>
      <w:r w:rsidR="001C582D" w:rsidRPr="00F23889">
        <w:rPr>
          <w:rFonts w:cstheme="minorHAnsi"/>
        </w:rPr>
        <w:t>ë</w:t>
      </w:r>
      <w:r w:rsidRPr="00F23889">
        <w:rPr>
          <w:rFonts w:cstheme="minorHAnsi"/>
        </w:rPr>
        <w:t xml:space="preserve"> Shqip</w:t>
      </w:r>
      <w:r w:rsidR="001C582D" w:rsidRPr="00F23889">
        <w:rPr>
          <w:rFonts w:cstheme="minorHAnsi"/>
        </w:rPr>
        <w:t>ë</w:t>
      </w:r>
      <w:r w:rsidRPr="00F23889">
        <w:rPr>
          <w:rFonts w:cstheme="minorHAnsi"/>
        </w:rPr>
        <w:t>ris</w:t>
      </w:r>
      <w:r w:rsidR="001C582D" w:rsidRPr="00F23889">
        <w:rPr>
          <w:rFonts w:cstheme="minorHAnsi"/>
        </w:rPr>
        <w:t>ë</w:t>
      </w:r>
      <w:r w:rsidRPr="00F23889">
        <w:rPr>
          <w:rFonts w:cstheme="minorHAnsi"/>
        </w:rPr>
        <w:t>.</w:t>
      </w:r>
    </w:p>
    <w:p w14:paraId="689EF6CD" w14:textId="5B604B58" w:rsidR="0029578D" w:rsidRPr="0029578D" w:rsidRDefault="0029578D" w:rsidP="00F23889">
      <w:pPr>
        <w:jc w:val="both"/>
        <w:rPr>
          <w:rFonts w:cstheme="minorHAnsi"/>
          <w:color w:val="FF0000"/>
        </w:rPr>
      </w:pPr>
      <w:r w:rsidRPr="0029578D">
        <w:rPr>
          <w:rFonts w:cstheme="minorHAnsi"/>
          <w:color w:val="FF0000"/>
        </w:rPr>
        <w:t xml:space="preserve">Pandemia e fundit me COVID-19 dëshmon nevojën e plotësimit të ligjit aktual dhe definimin e qartë të detyrave dhe përgjegjësive të institucioneve përkatëse. </w:t>
      </w:r>
    </w:p>
    <w:p w14:paraId="46629783" w14:textId="3A384890" w:rsidR="00F16B08" w:rsidRPr="00F23889" w:rsidRDefault="00F16B08" w:rsidP="00F23889">
      <w:pPr>
        <w:jc w:val="both"/>
        <w:rPr>
          <w:rFonts w:cstheme="minorHAnsi"/>
          <w:b/>
        </w:rPr>
      </w:pPr>
      <w:r w:rsidRPr="00F23889">
        <w:rPr>
          <w:rFonts w:cstheme="minorHAnsi"/>
          <w:b/>
        </w:rPr>
        <w:t>Kontrolla e zbatimit të ligjit</w:t>
      </w:r>
    </w:p>
    <w:p w14:paraId="0642F85A" w14:textId="65797AED" w:rsidR="00F16B08" w:rsidRPr="00F23889" w:rsidRDefault="00F16B08" w:rsidP="00F23889">
      <w:pPr>
        <w:jc w:val="both"/>
        <w:rPr>
          <w:rFonts w:cstheme="minorHAnsi"/>
        </w:rPr>
      </w:pPr>
      <w:r w:rsidRPr="00F23889">
        <w:rPr>
          <w:rFonts w:cstheme="minorHAnsi"/>
        </w:rPr>
        <w:t>Kontrolla e zbatimi t</w:t>
      </w:r>
      <w:r w:rsidR="001C582D" w:rsidRPr="00F23889">
        <w:rPr>
          <w:rFonts w:cstheme="minorHAnsi"/>
        </w:rPr>
        <w:t>ë</w:t>
      </w:r>
      <w:r w:rsidRPr="00F23889">
        <w:rPr>
          <w:rFonts w:cstheme="minorHAnsi"/>
        </w:rPr>
        <w:t xml:space="preserve"> ligjit t</w:t>
      </w:r>
      <w:r w:rsidR="001C582D" w:rsidRPr="00F23889">
        <w:rPr>
          <w:rFonts w:cstheme="minorHAnsi"/>
        </w:rPr>
        <w:t>ë</w:t>
      </w:r>
      <w:r w:rsidRPr="00F23889">
        <w:rPr>
          <w:rFonts w:cstheme="minorHAnsi"/>
        </w:rPr>
        <w:t xml:space="preserve"> jet</w:t>
      </w:r>
      <w:r w:rsidR="001C582D" w:rsidRPr="00F23889">
        <w:rPr>
          <w:rFonts w:cstheme="minorHAnsi"/>
        </w:rPr>
        <w:t>ë</w:t>
      </w:r>
      <w:r w:rsidRPr="00F23889">
        <w:rPr>
          <w:rFonts w:cstheme="minorHAnsi"/>
        </w:rPr>
        <w:t xml:space="preserve"> nen i veçant</w:t>
      </w:r>
      <w:r w:rsidR="001C582D" w:rsidRPr="00F23889">
        <w:rPr>
          <w:rFonts w:cstheme="minorHAnsi"/>
        </w:rPr>
        <w:t>ë</w:t>
      </w:r>
      <w:r w:rsidRPr="00F23889">
        <w:rPr>
          <w:rFonts w:cstheme="minorHAnsi"/>
        </w:rPr>
        <w:t>, ashtu siç e kan</w:t>
      </w:r>
      <w:r w:rsidR="001C582D" w:rsidRPr="00F23889">
        <w:rPr>
          <w:rFonts w:cstheme="minorHAnsi"/>
        </w:rPr>
        <w:t>ë</w:t>
      </w:r>
      <w:r w:rsidRPr="00F23889">
        <w:rPr>
          <w:rFonts w:cstheme="minorHAnsi"/>
        </w:rPr>
        <w:t xml:space="preserve"> shtetet fqinje (Shqip</w:t>
      </w:r>
      <w:r w:rsidR="001C582D" w:rsidRPr="00F23889">
        <w:rPr>
          <w:rFonts w:cstheme="minorHAnsi"/>
        </w:rPr>
        <w:t>ë</w:t>
      </w:r>
      <w:r w:rsidRPr="00F23889">
        <w:rPr>
          <w:rFonts w:cstheme="minorHAnsi"/>
        </w:rPr>
        <w:t>ria dhe Mali i Zi), n</w:t>
      </w:r>
      <w:r w:rsidR="001C582D" w:rsidRPr="00F23889">
        <w:rPr>
          <w:rFonts w:cstheme="minorHAnsi"/>
        </w:rPr>
        <w:t>ë</w:t>
      </w:r>
      <w:r w:rsidRPr="00F23889">
        <w:rPr>
          <w:rFonts w:cstheme="minorHAnsi"/>
        </w:rPr>
        <w:t xml:space="preserve"> m</w:t>
      </w:r>
      <w:r w:rsidR="001C582D" w:rsidRPr="00F23889">
        <w:rPr>
          <w:rFonts w:cstheme="minorHAnsi"/>
        </w:rPr>
        <w:t>ë</w:t>
      </w:r>
      <w:r w:rsidRPr="00F23889">
        <w:rPr>
          <w:rFonts w:cstheme="minorHAnsi"/>
        </w:rPr>
        <w:t>nyr</w:t>
      </w:r>
      <w:r w:rsidR="001C582D" w:rsidRPr="00F23889">
        <w:rPr>
          <w:rFonts w:cstheme="minorHAnsi"/>
        </w:rPr>
        <w:t>ë</w:t>
      </w:r>
      <w:r w:rsidRPr="00F23889">
        <w:rPr>
          <w:rFonts w:cstheme="minorHAnsi"/>
        </w:rPr>
        <w:t xml:space="preserve"> q</w:t>
      </w:r>
      <w:r w:rsidR="001C582D" w:rsidRPr="00F23889">
        <w:rPr>
          <w:rFonts w:cstheme="minorHAnsi"/>
        </w:rPr>
        <w:t>ë</w:t>
      </w:r>
      <w:r w:rsidRPr="00F23889">
        <w:rPr>
          <w:rFonts w:cstheme="minorHAnsi"/>
        </w:rPr>
        <w:t xml:space="preserve"> t</w:t>
      </w:r>
      <w:r w:rsidR="001C582D" w:rsidRPr="00F23889">
        <w:rPr>
          <w:rFonts w:cstheme="minorHAnsi"/>
        </w:rPr>
        <w:t>ë</w:t>
      </w:r>
      <w:r w:rsidRPr="00F23889">
        <w:rPr>
          <w:rFonts w:cstheme="minorHAnsi"/>
        </w:rPr>
        <w:t xml:space="preserve"> p</w:t>
      </w:r>
      <w:r w:rsidR="001C582D" w:rsidRPr="00F23889">
        <w:rPr>
          <w:rFonts w:cstheme="minorHAnsi"/>
        </w:rPr>
        <w:t>ë</w:t>
      </w:r>
      <w:r w:rsidRPr="00F23889">
        <w:rPr>
          <w:rFonts w:cstheme="minorHAnsi"/>
        </w:rPr>
        <w:t>rcaktohen institucionet t</w:t>
      </w:r>
      <w:r w:rsidR="001C582D" w:rsidRPr="00F23889">
        <w:rPr>
          <w:rFonts w:cstheme="minorHAnsi"/>
        </w:rPr>
        <w:t>ë</w:t>
      </w:r>
      <w:r w:rsidRPr="00F23889">
        <w:rPr>
          <w:rFonts w:cstheme="minorHAnsi"/>
        </w:rPr>
        <w:t xml:space="preserve"> cilat e monitorojn</w:t>
      </w:r>
      <w:r w:rsidR="001C582D" w:rsidRPr="00F23889">
        <w:rPr>
          <w:rFonts w:cstheme="minorHAnsi"/>
        </w:rPr>
        <w:t>ë</w:t>
      </w:r>
      <w:r w:rsidRPr="00F23889">
        <w:rPr>
          <w:rFonts w:cstheme="minorHAnsi"/>
        </w:rPr>
        <w:t xml:space="preserve"> zbatimin e ligjit. </w:t>
      </w:r>
    </w:p>
    <w:p w14:paraId="5CDE4E9C" w14:textId="77777777" w:rsidR="004C3625" w:rsidRPr="00F23889" w:rsidRDefault="004C3625" w:rsidP="00F23889">
      <w:pPr>
        <w:jc w:val="both"/>
        <w:rPr>
          <w:rFonts w:cstheme="minorHAnsi"/>
        </w:rPr>
      </w:pPr>
      <w:r w:rsidRPr="00F23889">
        <w:rPr>
          <w:rFonts w:cstheme="minorHAnsi"/>
        </w:rPr>
        <w:t>Ligjit për Parandalimin dhe Luftimin e Sëmundjeve Ngjitëse Nr 02/L-109, të Kosovës i miratuar në vitin 2008 është në tërësi dhe në substancë të saj i ngjajshëm me Ligjin për Mbrojtje të Popullatës së Kroacisë nga sëmundjet ngjitëse e miratuar nga Kuvendi i Kroacisë në vitin 2007 dhe nënshkruar nga Kryetari i Kroacise Stjepan Mesic.</w:t>
      </w:r>
    </w:p>
    <w:p w14:paraId="17EC3663" w14:textId="4D41576C" w:rsidR="004C3625" w:rsidRPr="00F23889" w:rsidRDefault="004C3625" w:rsidP="00F23889">
      <w:pPr>
        <w:jc w:val="both"/>
        <w:rPr>
          <w:rFonts w:cstheme="minorHAnsi"/>
        </w:rPr>
      </w:pPr>
      <w:r w:rsidRPr="00F23889">
        <w:rPr>
          <w:rFonts w:cstheme="minorHAnsi"/>
        </w:rPr>
        <w:t>Të dy Ligjet fillojnë me Dispozitat e Përgjithshme dhe përfundojnë me masat ndëshkuese të gjithë atyre të cilët nuk i raportojnë, fshehin apo neglizhojnë raportimin e sëmundjeve ngjitëse.</w:t>
      </w:r>
    </w:p>
    <w:p w14:paraId="5BEF42CA" w14:textId="77777777" w:rsidR="004C3625" w:rsidRPr="00F23889" w:rsidRDefault="004C3625" w:rsidP="00F23889">
      <w:pPr>
        <w:jc w:val="both"/>
        <w:rPr>
          <w:rFonts w:cstheme="minorHAnsi"/>
        </w:rPr>
      </w:pPr>
      <w:r w:rsidRPr="00F23889">
        <w:rPr>
          <w:rFonts w:cstheme="minorHAnsi"/>
        </w:rPr>
        <w:t>Në vitin 2009, bëhet plotësim ndryshimet  në Ligjin për Mbrojtjen e Popullatës nga Sëmundjet Ngjitëse të Kroacisë:</w:t>
      </w:r>
    </w:p>
    <w:p w14:paraId="04E21C86" w14:textId="57EA9426" w:rsidR="004C3625" w:rsidRPr="00481B72" w:rsidRDefault="004C3625" w:rsidP="00F23889">
      <w:pPr>
        <w:jc w:val="both"/>
        <w:rPr>
          <w:szCs w:val="20"/>
        </w:rPr>
      </w:pPr>
      <w:r w:rsidRPr="00481B72">
        <w:rPr>
          <w:szCs w:val="20"/>
        </w:rPr>
        <w:t>•</w:t>
      </w:r>
      <w:r>
        <w:rPr>
          <w:szCs w:val="20"/>
        </w:rPr>
        <w:t xml:space="preserve"> </w:t>
      </w:r>
      <w:r w:rsidRPr="00481B72">
        <w:rPr>
          <w:szCs w:val="20"/>
        </w:rPr>
        <w:t xml:space="preserve">Nenit 18 i shtohet Neni 18a që ka të bëjë me ngritje e kapaciteteve thelbësore të IHR 2005 apo Rregulloren Ndërkombëtare të Shëndetit 2005 që ngërthen: zhvillimin e intelegjencës epidemike, zhvillimin e kapaciteteve për parandalim të kërcënimeve ndërshtetërore, zhvillimin e laboratoreve </w:t>
      </w:r>
      <w:r w:rsidRPr="00481B72">
        <w:rPr>
          <w:szCs w:val="20"/>
        </w:rPr>
        <w:lastRenderedPageBreak/>
        <w:t>mikrobiologjike, zhvillimin e sistemit të zbulimit të hershëm të sëmundjeve ngjitëse, krijiimin e Qendrës Operacionale të Emergjencës në Shëndet Publik.</w:t>
      </w:r>
    </w:p>
    <w:p w14:paraId="716CEBB0" w14:textId="56940BF1" w:rsidR="004C3625" w:rsidRPr="00481B72" w:rsidRDefault="004C3625" w:rsidP="00F23889">
      <w:pPr>
        <w:jc w:val="both"/>
        <w:rPr>
          <w:szCs w:val="20"/>
        </w:rPr>
      </w:pPr>
      <w:r w:rsidRPr="00481B72">
        <w:rPr>
          <w:szCs w:val="20"/>
        </w:rPr>
        <w:t>•</w:t>
      </w:r>
      <w:r>
        <w:rPr>
          <w:szCs w:val="20"/>
        </w:rPr>
        <w:t xml:space="preserve"> </w:t>
      </w:r>
      <w:r w:rsidRPr="00481B72">
        <w:rPr>
          <w:szCs w:val="20"/>
        </w:rPr>
        <w:t>Në bazë të kësaj Enti për Mbrotje Shëndetësore e Kroacisë raporton për sëmundjet ngjitëse në organizma / agjensione tjerë sipas Direktivave të Bashkimit Evropian</w:t>
      </w:r>
    </w:p>
    <w:p w14:paraId="7A9AA2D0" w14:textId="403AFA57" w:rsidR="004C3625" w:rsidRPr="00481B72" w:rsidRDefault="004C3625" w:rsidP="00F23889">
      <w:pPr>
        <w:jc w:val="both"/>
        <w:rPr>
          <w:szCs w:val="20"/>
        </w:rPr>
      </w:pPr>
      <w:r w:rsidRPr="00481B72">
        <w:rPr>
          <w:szCs w:val="20"/>
        </w:rPr>
        <w:t>•</w:t>
      </w:r>
      <w:r>
        <w:rPr>
          <w:szCs w:val="20"/>
        </w:rPr>
        <w:t xml:space="preserve"> </w:t>
      </w:r>
      <w:r w:rsidRPr="00481B72">
        <w:rPr>
          <w:szCs w:val="20"/>
        </w:rPr>
        <w:t>Neni 39a është plotësuar me kontrollën mikrobiologjike të objekteve nën mbikqyrje sanitare, duke i shtuar edhe kontrollën e secilit objekt ku vlerësohet se ka indikacione epidemiologjike</w:t>
      </w:r>
    </w:p>
    <w:p w14:paraId="19650AB6" w14:textId="4896796A" w:rsidR="004C3625" w:rsidRPr="00481B72" w:rsidRDefault="004C3625" w:rsidP="00F23889">
      <w:pPr>
        <w:jc w:val="both"/>
        <w:rPr>
          <w:szCs w:val="20"/>
        </w:rPr>
      </w:pPr>
      <w:r w:rsidRPr="00481B72">
        <w:rPr>
          <w:szCs w:val="20"/>
        </w:rPr>
        <w:t>•</w:t>
      </w:r>
      <w:r>
        <w:rPr>
          <w:szCs w:val="20"/>
        </w:rPr>
        <w:t xml:space="preserve"> </w:t>
      </w:r>
      <w:r w:rsidRPr="00481B72">
        <w:rPr>
          <w:szCs w:val="20"/>
        </w:rPr>
        <w:t xml:space="preserve">Neni 81 i shtohet paragrafi “të gjithë personat që punojnë me ushqim dhe ujë për pijë pavarësisht në cilën fazë duhet të kenë njohuri bazike lidhur me higjienën personale dhe manipulimin higjienik të ushqimit dhe ujit për pije” </w:t>
      </w:r>
    </w:p>
    <w:p w14:paraId="5458B96A" w14:textId="77777777" w:rsidR="004C3625" w:rsidRPr="00481B72" w:rsidRDefault="004C3625" w:rsidP="00F23889">
      <w:pPr>
        <w:jc w:val="both"/>
        <w:rPr>
          <w:szCs w:val="20"/>
        </w:rPr>
      </w:pPr>
      <w:r w:rsidRPr="00481B72">
        <w:rPr>
          <w:szCs w:val="20"/>
        </w:rPr>
        <w:t>Në vitin 2017, bëhen plotësim ndryshimet  në Ligjin për Mbrojtjen e Popullatës nga Sëmundjet Ngjitëse të Kroacisë.</w:t>
      </w:r>
    </w:p>
    <w:p w14:paraId="6ACDF46B" w14:textId="171FDBA9" w:rsidR="004C3625" w:rsidRPr="00481B72" w:rsidRDefault="004C3625" w:rsidP="00F23889">
      <w:pPr>
        <w:jc w:val="both"/>
        <w:rPr>
          <w:szCs w:val="20"/>
        </w:rPr>
      </w:pPr>
      <w:r w:rsidRPr="00481B72">
        <w:rPr>
          <w:szCs w:val="20"/>
        </w:rPr>
        <w:t>•</w:t>
      </w:r>
      <w:r>
        <w:rPr>
          <w:szCs w:val="20"/>
        </w:rPr>
        <w:t xml:space="preserve"> </w:t>
      </w:r>
      <w:r w:rsidRPr="00481B72">
        <w:rPr>
          <w:szCs w:val="20"/>
        </w:rPr>
        <w:t>Neni 10, sipas Direktivave të Bashkimit Evropian, fokusi ishte në “sigurimin e ushqimit dhe ujit higjienit të pije si dhe përcjellje e sëmundjeve zoonotike”</w:t>
      </w:r>
    </w:p>
    <w:p w14:paraId="7A268FB3" w14:textId="2E32A215" w:rsidR="004C3625" w:rsidRPr="00481B72" w:rsidRDefault="004C3625" w:rsidP="00F23889">
      <w:pPr>
        <w:jc w:val="both"/>
        <w:rPr>
          <w:szCs w:val="20"/>
        </w:rPr>
      </w:pPr>
      <w:r w:rsidRPr="00481B72">
        <w:rPr>
          <w:szCs w:val="20"/>
        </w:rPr>
        <w:t>•</w:t>
      </w:r>
      <w:r>
        <w:rPr>
          <w:szCs w:val="20"/>
        </w:rPr>
        <w:t xml:space="preserve"> </w:t>
      </w:r>
      <w:r w:rsidRPr="00481B72">
        <w:rPr>
          <w:szCs w:val="20"/>
        </w:rPr>
        <w:t>Neni 35, rregullon pagesat e shërbimeve shëndetësore që ndërlidhen me ligjin e sigurimeve shëndetësore të Kroacisës.</w:t>
      </w:r>
    </w:p>
    <w:p w14:paraId="70573298" w14:textId="77777777" w:rsidR="004C3625" w:rsidRPr="00481B72" w:rsidRDefault="004C3625" w:rsidP="00F23889">
      <w:pPr>
        <w:jc w:val="both"/>
        <w:rPr>
          <w:szCs w:val="20"/>
        </w:rPr>
      </w:pPr>
      <w:r w:rsidRPr="00481B72">
        <w:rPr>
          <w:szCs w:val="20"/>
        </w:rPr>
        <w:t>Të gjitha plotësim ndryshimet e bëra sipas Direktivave të Bashkimit Evropian nën ombrellën e RrNSh 2005 janë përmbledhë në vitin 2018, në Ligjin e ri për Mbrojtjen e Popullatës nga Sëmundjet Ngjitëse të Kroacisë:</w:t>
      </w:r>
    </w:p>
    <w:p w14:paraId="5C3CEF3F" w14:textId="0492E4B3" w:rsidR="004C3625" w:rsidRPr="00481B72" w:rsidRDefault="004C3625" w:rsidP="00F23889">
      <w:pPr>
        <w:jc w:val="both"/>
        <w:rPr>
          <w:szCs w:val="20"/>
        </w:rPr>
      </w:pPr>
      <w:r w:rsidRPr="00481B72">
        <w:rPr>
          <w:szCs w:val="20"/>
        </w:rPr>
        <w:t>• Neni 2, rregullon definimin e epidemisë krahas rritjes së numrit të rasteve të sëmundjes, apo numër më i lartë i rasteve se që është pritur në territor dhe kohë të caktuar; epidemi e konsiderojnë një sëmundje të panjohur, të papritur apo e cila me vite nuk është raportuar. Poashtu, epidemi konsiderohet sëmundja e cila shoqërohet me komplikime dhe vdekje të lartë</w:t>
      </w:r>
    </w:p>
    <w:p w14:paraId="28B331CF" w14:textId="7B11A3A7" w:rsidR="004C3625" w:rsidRPr="00481B72" w:rsidRDefault="004C3625" w:rsidP="00F23889">
      <w:pPr>
        <w:jc w:val="both"/>
        <w:rPr>
          <w:szCs w:val="20"/>
        </w:rPr>
      </w:pPr>
      <w:r w:rsidRPr="00481B72">
        <w:rPr>
          <w:szCs w:val="20"/>
        </w:rPr>
        <w:t>• Neni 3, potencohet se Lista e sëmundjeve ngjitëse ndërrohet vetëm nga Ministri nëse kemi të bëjmë me sëmundje ngjitëse të cilat e rrezikojnë shëndetin e popullatës</w:t>
      </w:r>
    </w:p>
    <w:p w14:paraId="7D8A9794" w14:textId="615FD6C1" w:rsidR="004C3625" w:rsidRPr="00481B72" w:rsidRDefault="004C3625" w:rsidP="00F23889">
      <w:pPr>
        <w:jc w:val="both"/>
        <w:rPr>
          <w:szCs w:val="20"/>
        </w:rPr>
      </w:pPr>
      <w:r w:rsidRPr="00481B72">
        <w:rPr>
          <w:szCs w:val="20"/>
        </w:rPr>
        <w:t>• Neni 5, potencon se Programin e masave parandaluese për çdo vit e Miraton Ministri në Propozim të Entit për Mbrojtje Shëndetësore</w:t>
      </w:r>
    </w:p>
    <w:p w14:paraId="48E6109C" w14:textId="0FEF4A3E" w:rsidR="004C3625" w:rsidRPr="00481B72" w:rsidRDefault="004C3625" w:rsidP="00F23889">
      <w:pPr>
        <w:jc w:val="both"/>
        <w:rPr>
          <w:szCs w:val="20"/>
        </w:rPr>
      </w:pPr>
      <w:r w:rsidRPr="00481B72">
        <w:rPr>
          <w:szCs w:val="20"/>
        </w:rPr>
        <w:t>• Neni 26,  rregullon mbikqyrjen e përhershme të bartësve kronik në agjensë të sëmundjeve ngjitëse si dhe personelit, puna e të cilëve mundëson përhapjen e infeksionit</w:t>
      </w:r>
    </w:p>
    <w:p w14:paraId="3D1816A6" w14:textId="179A792D" w:rsidR="004C3625" w:rsidRPr="00481B72" w:rsidRDefault="004C3625" w:rsidP="00F23889">
      <w:pPr>
        <w:jc w:val="both"/>
        <w:rPr>
          <w:szCs w:val="20"/>
        </w:rPr>
      </w:pPr>
      <w:r w:rsidRPr="00481B72">
        <w:rPr>
          <w:szCs w:val="20"/>
        </w:rPr>
        <w:t>• Neni 28, rregullon domosdoshmërinë e kontrollave mjekësore para punësimit</w:t>
      </w:r>
    </w:p>
    <w:p w14:paraId="6029C04F" w14:textId="2FE26FD7" w:rsidR="004C3625" w:rsidRPr="00481B72" w:rsidRDefault="004C3625" w:rsidP="00F23889">
      <w:pPr>
        <w:jc w:val="both"/>
        <w:rPr>
          <w:szCs w:val="20"/>
        </w:rPr>
      </w:pPr>
      <w:r w:rsidRPr="00481B72">
        <w:rPr>
          <w:szCs w:val="20"/>
        </w:rPr>
        <w:t>• Neni 29, rregullon cilët persona nuk guxojnë të punojnë me ushqim dhe ujë të pijes,</w:t>
      </w:r>
    </w:p>
    <w:p w14:paraId="006DB20A" w14:textId="5EC3A4AC" w:rsidR="004C3625" w:rsidRPr="00481B72" w:rsidRDefault="004C3625" w:rsidP="00F23889">
      <w:pPr>
        <w:jc w:val="both"/>
        <w:rPr>
          <w:szCs w:val="20"/>
        </w:rPr>
      </w:pPr>
      <w:r w:rsidRPr="00481B72">
        <w:rPr>
          <w:szCs w:val="20"/>
        </w:rPr>
        <w:t>• Nenet tjera janë pothuajse të njejta sikur në dokumentet e plotësim ndryshimit të Ligjit 2009 dhe 2017.</w:t>
      </w:r>
    </w:p>
    <w:p w14:paraId="2A9B7541" w14:textId="77777777" w:rsidR="004C3625" w:rsidRPr="00481B72" w:rsidRDefault="004C3625" w:rsidP="00CD08DF">
      <w:pPr>
        <w:rPr>
          <w:sz w:val="24"/>
        </w:rPr>
      </w:pPr>
    </w:p>
    <w:p w14:paraId="07FA848F" w14:textId="069E26A4" w:rsidR="00F75E52" w:rsidRPr="00B4740F" w:rsidRDefault="00F75E52" w:rsidP="00C76CEB">
      <w:pPr>
        <w:jc w:val="both"/>
      </w:pPr>
      <w:bookmarkStart w:id="6" w:name="_Toc514670890"/>
      <w:r w:rsidRPr="00B4740F">
        <w:t xml:space="preserve">Grupi Punues për hartimin e Koncept Dokumentit për Sëmundjet ngjitëse ka shqyrtuar tri opsione kryesore për adresimin e të gjeturave në çështjen e parandalimit dhe kontrollës së sëmundjeve ngjitëse. Dy opsionet e para të shqyrtuara, pra opsioni i asnjë ndryshimi dhe opsioni i përmirësimit të zbatimit të </w:t>
      </w:r>
      <w:r w:rsidRPr="00B4740F">
        <w:lastRenderedPageBreak/>
        <w:t>ekzekutimit, u konkludua që nuk janë të mjaftueshme për adresimin e problemeve të identifikuara në këtë Koncept Dokument opsioni i vetëm që adreson problemet e identifikuara është opsioni i hartimit të Ligjit për parandalimin dhe kontrolle e  sëmundjeve ngjitëse.</w:t>
      </w:r>
    </w:p>
    <w:p w14:paraId="3CCACE89" w14:textId="77777777" w:rsidR="00F75E52" w:rsidRDefault="00F75E52" w:rsidP="002916C0">
      <w:pPr>
        <w:pStyle w:val="Heading2"/>
        <w:spacing w:line="240" w:lineRule="auto"/>
        <w:jc w:val="both"/>
        <w:rPr>
          <w:rFonts w:asciiTheme="minorHAnsi" w:hAnsiTheme="minorHAnsi"/>
          <w:sz w:val="22"/>
          <w:szCs w:val="22"/>
        </w:rPr>
      </w:pPr>
    </w:p>
    <w:p w14:paraId="2A504C4F" w14:textId="30BC2456" w:rsidR="0075339D" w:rsidRDefault="00180BB0" w:rsidP="002916C0">
      <w:pPr>
        <w:pStyle w:val="Heading2"/>
        <w:spacing w:line="240" w:lineRule="auto"/>
        <w:jc w:val="both"/>
        <w:rPr>
          <w:rFonts w:asciiTheme="minorHAnsi" w:hAnsiTheme="minorHAnsi"/>
          <w:sz w:val="22"/>
          <w:szCs w:val="22"/>
        </w:rPr>
      </w:pPr>
      <w:r w:rsidRPr="002916C0">
        <w:rPr>
          <w:rFonts w:asciiTheme="minorHAnsi" w:hAnsiTheme="minorHAnsi"/>
          <w:sz w:val="22"/>
          <w:szCs w:val="22"/>
        </w:rPr>
        <w:t>Kapitulli</w:t>
      </w:r>
      <w:r w:rsidR="00A46D67" w:rsidRPr="002916C0">
        <w:rPr>
          <w:rFonts w:asciiTheme="minorHAnsi" w:hAnsiTheme="minorHAnsi"/>
          <w:sz w:val="22"/>
          <w:szCs w:val="22"/>
        </w:rPr>
        <w:t xml:space="preserve"> 3.1: </w:t>
      </w:r>
      <w:r w:rsidR="00E32968" w:rsidRPr="002916C0">
        <w:rPr>
          <w:rFonts w:asciiTheme="minorHAnsi" w:hAnsiTheme="minorHAnsi"/>
          <w:sz w:val="22"/>
          <w:szCs w:val="22"/>
        </w:rPr>
        <w:t>Opsioni asnjë ndryshim</w:t>
      </w:r>
      <w:bookmarkEnd w:id="6"/>
      <w:r w:rsidR="00EC007C">
        <w:rPr>
          <w:rFonts w:asciiTheme="minorHAnsi" w:hAnsiTheme="minorHAnsi"/>
          <w:sz w:val="22"/>
          <w:szCs w:val="22"/>
        </w:rPr>
        <w:t xml:space="preserve"> </w:t>
      </w:r>
    </w:p>
    <w:p w14:paraId="02155512" w14:textId="77777777" w:rsidR="00EC007C" w:rsidRPr="008176CC" w:rsidRDefault="00EC007C" w:rsidP="00F32A19"/>
    <w:p w14:paraId="5DA2E7FB" w14:textId="6041792D" w:rsidR="00C945D9" w:rsidRPr="00C945D9" w:rsidRDefault="00C945D9" w:rsidP="002916C0">
      <w:pPr>
        <w:spacing w:line="240" w:lineRule="auto"/>
        <w:jc w:val="both"/>
      </w:pPr>
      <w:r w:rsidRPr="00F32A19">
        <w:t xml:space="preserve">Sipas ligjit aktual problemi kryesor </w:t>
      </w:r>
      <w:r w:rsidR="00DB6AAE">
        <w:t>ë</w:t>
      </w:r>
      <w:r w:rsidRPr="00F32A19">
        <w:t>sht</w:t>
      </w:r>
      <w:r w:rsidR="00DB6AAE">
        <w:t>ë</w:t>
      </w:r>
      <w:r w:rsidRPr="00F32A19">
        <w:t xml:space="preserve"> </w:t>
      </w:r>
      <w:r>
        <w:t>p</w:t>
      </w:r>
      <w:r w:rsidRPr="00F32A19">
        <w:t>amjaftueshmëria ligjore në zbulimin, mbikëqyrjen, kontrollin dhe trajtimin e  sëmundjeve ngjitëse</w:t>
      </w:r>
      <w:r>
        <w:t>.</w:t>
      </w:r>
    </w:p>
    <w:p w14:paraId="658C389B" w14:textId="114D40D0" w:rsidR="000060D0" w:rsidRDefault="00EC007C" w:rsidP="002916C0">
      <w:pPr>
        <w:spacing w:line="240" w:lineRule="auto"/>
        <w:jc w:val="both"/>
      </w:pPr>
      <w:r>
        <w:t>Zbatimi i</w:t>
      </w:r>
      <w:r w:rsidR="006C0AEF" w:rsidRPr="002916C0">
        <w:t xml:space="preserve"> ligji</w:t>
      </w:r>
      <w:r>
        <w:t>t</w:t>
      </w:r>
      <w:r w:rsidR="006C0AEF" w:rsidRPr="002916C0">
        <w:t xml:space="preserve"> ekzistues </w:t>
      </w:r>
      <w:r w:rsidR="00D135A6">
        <w:t>ë</w:t>
      </w:r>
      <w:r>
        <w:t>sht</w:t>
      </w:r>
      <w:r w:rsidR="00D135A6">
        <w:t>ë</w:t>
      </w:r>
      <w:r w:rsidR="005445A6" w:rsidRPr="002916C0">
        <w:t xml:space="preserve"> larg</w:t>
      </w:r>
      <w:r w:rsidR="000060D0" w:rsidRPr="002916C0">
        <w:t xml:space="preserve"> standardeve t</w:t>
      </w:r>
      <w:r w:rsidR="000658E2" w:rsidRPr="002916C0">
        <w:t>ë</w:t>
      </w:r>
      <w:r w:rsidR="000060D0" w:rsidRPr="002916C0">
        <w:t xml:space="preserve"> parapara me Direktivat e BE-s</w:t>
      </w:r>
      <w:r w:rsidR="000658E2" w:rsidRPr="002916C0">
        <w:t>ë</w:t>
      </w:r>
      <w:r w:rsidR="000060D0" w:rsidRPr="002916C0">
        <w:t xml:space="preserve"> n</w:t>
      </w:r>
      <w:r w:rsidR="000658E2" w:rsidRPr="002916C0">
        <w:t>ë</w:t>
      </w:r>
      <w:r w:rsidR="000060D0" w:rsidRPr="002916C0">
        <w:t xml:space="preserve"> fush</w:t>
      </w:r>
      <w:r w:rsidR="000658E2" w:rsidRPr="002916C0">
        <w:t>ë</w:t>
      </w:r>
      <w:r w:rsidR="000060D0" w:rsidRPr="002916C0">
        <w:t>n e detektimit, parandalimit, hulumtimit</w:t>
      </w:r>
      <w:r w:rsidR="006C0AEF" w:rsidRPr="002916C0">
        <w:t>, pë</w:t>
      </w:r>
      <w:r w:rsidR="000060D0" w:rsidRPr="002916C0">
        <w:t>rgjegjes dhe kontroll</w:t>
      </w:r>
      <w:r w:rsidR="000658E2" w:rsidRPr="002916C0">
        <w:t>ë</w:t>
      </w:r>
      <w:r w:rsidR="000060D0" w:rsidRPr="002916C0">
        <w:t>s s</w:t>
      </w:r>
      <w:r w:rsidR="000658E2" w:rsidRPr="002916C0">
        <w:t>ë</w:t>
      </w:r>
      <w:r w:rsidR="000060D0" w:rsidRPr="002916C0">
        <w:t xml:space="preserve"> s</w:t>
      </w:r>
      <w:r w:rsidR="000658E2" w:rsidRPr="002916C0">
        <w:t>ë</w:t>
      </w:r>
      <w:r w:rsidR="000060D0" w:rsidRPr="002916C0">
        <w:t>mundjeve ngjit</w:t>
      </w:r>
      <w:r w:rsidR="000658E2" w:rsidRPr="002916C0">
        <w:t>ë</w:t>
      </w:r>
      <w:r w:rsidR="000060D0" w:rsidRPr="002916C0">
        <w:t>se. N</w:t>
      </w:r>
      <w:r w:rsidR="000658E2" w:rsidRPr="002916C0">
        <w:t>ë</w:t>
      </w:r>
      <w:r w:rsidR="000060D0" w:rsidRPr="002916C0">
        <w:t>se nuk b</w:t>
      </w:r>
      <w:r w:rsidR="000658E2" w:rsidRPr="002916C0">
        <w:t>ë</w:t>
      </w:r>
      <w:r w:rsidR="000060D0" w:rsidRPr="002916C0">
        <w:t>hen ndryshimet e parapara, at</w:t>
      </w:r>
      <w:r w:rsidR="000658E2" w:rsidRPr="002916C0">
        <w:t>ë</w:t>
      </w:r>
      <w:r w:rsidR="000060D0" w:rsidRPr="002916C0">
        <w:t>her</w:t>
      </w:r>
      <w:r w:rsidR="000658E2" w:rsidRPr="002916C0">
        <w:t>ë</w:t>
      </w:r>
      <w:r w:rsidR="000060D0" w:rsidRPr="002916C0">
        <w:t xml:space="preserve"> sistemi i mbik</w:t>
      </w:r>
      <w:r w:rsidR="000658E2" w:rsidRPr="002916C0">
        <w:t>ë</w:t>
      </w:r>
      <w:r w:rsidR="000060D0" w:rsidRPr="002916C0">
        <w:t>qyrjes s</w:t>
      </w:r>
      <w:r w:rsidR="000658E2" w:rsidRPr="002916C0">
        <w:t>ë</w:t>
      </w:r>
      <w:r w:rsidR="000060D0" w:rsidRPr="002916C0">
        <w:t xml:space="preserve"> s</w:t>
      </w:r>
      <w:r w:rsidR="000658E2" w:rsidRPr="002916C0">
        <w:t>ë</w:t>
      </w:r>
      <w:r w:rsidR="000060D0" w:rsidRPr="002916C0">
        <w:t>mundjeve ngjit</w:t>
      </w:r>
      <w:r w:rsidR="000658E2" w:rsidRPr="002916C0">
        <w:t>ë</w:t>
      </w:r>
      <w:r w:rsidR="000060D0" w:rsidRPr="002916C0">
        <w:t>se n</w:t>
      </w:r>
      <w:r w:rsidR="000658E2" w:rsidRPr="002916C0">
        <w:t>ë</w:t>
      </w:r>
      <w:r w:rsidR="000060D0" w:rsidRPr="002916C0">
        <w:t xml:space="preserve"> Kosov</w:t>
      </w:r>
      <w:r w:rsidR="000658E2" w:rsidRPr="002916C0">
        <w:t>ë</w:t>
      </w:r>
      <w:r w:rsidR="000060D0" w:rsidRPr="002916C0">
        <w:t xml:space="preserve"> nuk do t</w:t>
      </w:r>
      <w:r w:rsidR="000658E2" w:rsidRPr="002916C0">
        <w:t>ë</w:t>
      </w:r>
      <w:r w:rsidR="000060D0" w:rsidRPr="002916C0">
        <w:t xml:space="preserve"> jet</w:t>
      </w:r>
      <w:r w:rsidR="000658E2" w:rsidRPr="002916C0">
        <w:t>ë</w:t>
      </w:r>
      <w:r w:rsidR="000060D0" w:rsidRPr="002916C0">
        <w:t xml:space="preserve"> </w:t>
      </w:r>
      <w:r w:rsidR="005445A6" w:rsidRPr="002916C0">
        <w:t>i p</w:t>
      </w:r>
      <w:r w:rsidR="00C04320" w:rsidRPr="002916C0">
        <w:t>ë</w:t>
      </w:r>
      <w:r w:rsidR="005445A6" w:rsidRPr="002916C0">
        <w:t>raf</w:t>
      </w:r>
      <w:r w:rsidR="00C04320" w:rsidRPr="002916C0">
        <w:t>ë</w:t>
      </w:r>
      <w:r w:rsidR="005445A6" w:rsidRPr="002916C0">
        <w:t>rt me ligjet e shteteve fqinje dhe</w:t>
      </w:r>
      <w:r>
        <w:t xml:space="preserve"> n</w:t>
      </w:r>
      <w:r w:rsidR="00D135A6">
        <w:t>ë</w:t>
      </w:r>
      <w:r>
        <w:t xml:space="preserve"> p</w:t>
      </w:r>
      <w:r w:rsidR="00D135A6">
        <w:t>ë</w:t>
      </w:r>
      <w:r>
        <w:t>rputhje</w:t>
      </w:r>
      <w:r w:rsidR="000060D0" w:rsidRPr="002916C0">
        <w:t xml:space="preserve"> me </w:t>
      </w:r>
      <w:r w:rsidR="005445A6" w:rsidRPr="002916C0">
        <w:t xml:space="preserve">kërkesat dhe </w:t>
      </w:r>
      <w:r w:rsidR="000060D0" w:rsidRPr="002916C0">
        <w:t>standardet e BE-s</w:t>
      </w:r>
      <w:r w:rsidR="000658E2" w:rsidRPr="002916C0">
        <w:t>ë</w:t>
      </w:r>
      <w:r w:rsidR="000060D0" w:rsidRPr="002916C0">
        <w:t xml:space="preserve">. </w:t>
      </w:r>
    </w:p>
    <w:p w14:paraId="3E2E5C21" w14:textId="77777777" w:rsidR="00DB6AAE" w:rsidRPr="002916C0" w:rsidRDefault="00DB6AAE" w:rsidP="00DB6AAE">
      <w:pPr>
        <w:spacing w:line="240" w:lineRule="auto"/>
        <w:jc w:val="both"/>
      </w:pPr>
      <w:r w:rsidRPr="002916C0">
        <w:t xml:space="preserve">Kërcënimet kryesore nga sëmundjet ngjitëse në Kosovë nuk kanë ndryshuar ndjeshëm në pesë vitet e fundit. </w:t>
      </w:r>
    </w:p>
    <w:p w14:paraId="13912326" w14:textId="77777777" w:rsidR="00DB6AAE" w:rsidRPr="002916C0" w:rsidRDefault="00DB6AAE" w:rsidP="00DB6AAE">
      <w:pPr>
        <w:spacing w:line="240" w:lineRule="auto"/>
        <w:jc w:val="both"/>
      </w:pPr>
      <w:r w:rsidRPr="002916C0">
        <w:t xml:space="preserve">Gati gjysma e sëmundjeve ngjitëse të raportuara në Kosovë, në vitin 2018 kanë të bëjnë me sëmundjet me origjinë mjedisore, ushqimore, ujore ose zoonotike; pasuar nga sëmundjet vaksinëpreventabile. Rëndësi e veçantë për këto sëmundje është rreziku i përhapjes së shpejtë dhe të shfaqen në formë të epidemive, me mundësi të përhapjes ndërkufitare. </w:t>
      </w:r>
    </w:p>
    <w:p w14:paraId="41FE3562" w14:textId="77777777" w:rsidR="00DB6AAE" w:rsidRPr="002916C0" w:rsidRDefault="00DB6AAE" w:rsidP="00DB6AAE">
      <w:pPr>
        <w:spacing w:line="240" w:lineRule="auto"/>
        <w:jc w:val="both"/>
      </w:pPr>
      <w:r w:rsidRPr="002916C0">
        <w:t xml:space="preserve">Nga numri i përgjithshëm i rasteve me sëmundje ngjitëse të raportuara në Kosovë, mbi 50% janë infeksionet respiratore – ILI (sëmundje e ngjashme me gripi) 4139.7 raste/100.000 banorë, ARI (infeksione akute respiratore) 689.9 raste/100.000 banorë, pasuar nga sëmundjet gastrointestinale të raportuara si diare akute dhe sëmundje që përhapen me ushqim. Kryesisht janë raportuar në formë të epidemive qoftë familjare apo kolektive dhe poashtu si raste sporadike. Në vitin 2018 janë raportuar 103.7 raste/100.000 banorë, prej tyre 18% janë konfirmuar shkaktarët me laborator. </w:t>
      </w:r>
    </w:p>
    <w:p w14:paraId="5052BC81" w14:textId="77777777" w:rsidR="00DB6AAE" w:rsidRPr="002916C0" w:rsidRDefault="00DB6AAE" w:rsidP="00DB6AAE">
      <w:pPr>
        <w:spacing w:line="240" w:lineRule="auto"/>
        <w:jc w:val="both"/>
      </w:pPr>
      <w:r w:rsidRPr="002916C0">
        <w:t>Republika e Kosovës është zonë endemike për zoonoza si bruceloza dhe tularemia. Numri  i rasteve të raportuara dhe konfirmuara në laborator është  i ngjashëm nëpër vite, në vitin 2018 janë raportuar 1.5 raste/100 000 banorë.</w:t>
      </w:r>
    </w:p>
    <w:p w14:paraId="11167AC8" w14:textId="77777777" w:rsidR="00DB6AAE" w:rsidRPr="002916C0" w:rsidRDefault="00DB6AAE" w:rsidP="00DB6AAE">
      <w:pPr>
        <w:spacing w:line="240" w:lineRule="auto"/>
        <w:jc w:val="both"/>
      </w:pPr>
      <w:r w:rsidRPr="002916C0">
        <w:t>Tularemia është sëmundje endemike në Kosovë që nga viti 2001. Epidemia e parë është regjistruar në vitin 1999 (12.2 raste/100.000 banorë), ndërsa në vitin 2001 është regjistruar epidemia me 17.04 raste/100.000 banorë). Pas këtyre dy epidemive, në vitet në vijim janë raportuar raste sporadike deri në vitin 2014/2015, kur u rishfaq epidemia e tularemisë në nivel vendi  me 23.9 raste/100.000 banorë. Tularemia paraqet ende problem në shëndetin publik, duke patur parasy</w:t>
      </w:r>
      <w:r w:rsidRPr="00F75E52">
        <w:rPr>
          <w:color w:val="000000" w:themeColor="text1"/>
        </w:rPr>
        <w:t xml:space="preserve">sh </w:t>
      </w:r>
      <w:r w:rsidRPr="002916C0">
        <w:t xml:space="preserve">regjistrimin e rasteve çdo vit duke shkaktuar humbje ekonomike familjare dhe kolektive. </w:t>
      </w:r>
    </w:p>
    <w:p w14:paraId="2670FCEF" w14:textId="77777777" w:rsidR="00DB6AAE" w:rsidRPr="002916C0" w:rsidRDefault="00DB6AAE" w:rsidP="00DB6AAE">
      <w:pPr>
        <w:spacing w:line="240" w:lineRule="auto"/>
        <w:jc w:val="both"/>
      </w:pPr>
      <w:r w:rsidRPr="002916C0">
        <w:t xml:space="preserve">Kosova është zonë endemike edhe për ethet hemorragjike Krime Kongo dhe ato me sindrom veshkor. Që nga viti 2011 nuk është regjistruar asnjë rast me fatalitet nga EHKK, mirëpo edhe këto sëmundje kërkojnë vigjilencë të shtuar dhe mbikëqyrje të vazhdueshme meqë janë sëmundje me patogjenitet dhe letalitet të lartë. </w:t>
      </w:r>
    </w:p>
    <w:p w14:paraId="57A43217" w14:textId="68F2B5EA" w:rsidR="00DB6AAE" w:rsidRPr="002916C0" w:rsidRDefault="00DB6AAE" w:rsidP="00DB6AAE">
      <w:pPr>
        <w:spacing w:line="240" w:lineRule="auto"/>
        <w:jc w:val="both"/>
      </w:pPr>
      <w:r w:rsidRPr="002916C0">
        <w:t>Në vitet e fundit në Kosovë regjistrohen edhe së</w:t>
      </w:r>
      <w:r w:rsidR="008904FF">
        <w:t xml:space="preserve">mundjet re-emergjente si Lyme, </w:t>
      </w:r>
      <w:r w:rsidR="00F23889">
        <w:t>W</w:t>
      </w:r>
      <w:r w:rsidRPr="002916C0">
        <w:t>est Nile virus, Leishmaniza, Legionelloza, Leptospiroza.</w:t>
      </w:r>
    </w:p>
    <w:p w14:paraId="51229151" w14:textId="77777777" w:rsidR="00DB6AAE" w:rsidRPr="002916C0" w:rsidRDefault="00DB6AAE" w:rsidP="00DB6AAE">
      <w:pPr>
        <w:spacing w:line="240" w:lineRule="auto"/>
        <w:jc w:val="both"/>
      </w:pPr>
      <w:r w:rsidRPr="002916C0">
        <w:t xml:space="preserve">Sa i përket sëmundjeve që përhapen me ushqim, zoonotike dhe transmisive është i domosdoshëm bashkëpunimi me AUV-in në konceptin ‘One Health’ duke filluar nga shpërndarja e informatave dhe </w:t>
      </w:r>
      <w:r w:rsidRPr="002916C0">
        <w:lastRenderedPageBreak/>
        <w:t>përgjigje të përbashkët epidemiologjike, me qëllim të parandalimit të sëmundjeve ngjitëse me theks të veçantë zoonozave dhe ruajtjen e shëndetit të popullatës, kafshëve dhe mjedisit.</w:t>
      </w:r>
    </w:p>
    <w:p w14:paraId="362DBF05" w14:textId="77777777" w:rsidR="00DB6AAE" w:rsidRPr="002916C0" w:rsidRDefault="00DB6AAE" w:rsidP="00DB6AAE">
      <w:pPr>
        <w:spacing w:line="240" w:lineRule="auto"/>
        <w:jc w:val="both"/>
      </w:pPr>
      <w:r w:rsidRPr="002916C0">
        <w:t>Sëmundjet vaksinëpreventabile poashtu regjistrohen çdo vit në Kosovë, edhe përkundër mbulesës së lartë me vaksinim. Sikurse edhe në mbarë botën, sidomos rajoni dhe Evropa edhe Kosova është ballafaquar dy vitet e fundit me paraqitjen e rasteve të fruthit. Sipas Organizatës Botërore të Shëndetësisë raporton për rritje të shkallës së sëmundshmërisë nga fruthi në Rajonin e Evropës për 400 herë krahasuar me vitet e kaluara.</w:t>
      </w:r>
    </w:p>
    <w:p w14:paraId="1406008E" w14:textId="77777777" w:rsidR="00DB6AAE" w:rsidRDefault="00DB6AAE" w:rsidP="00DB6AAE">
      <w:pPr>
        <w:spacing w:line="240" w:lineRule="auto"/>
        <w:jc w:val="both"/>
      </w:pPr>
      <w:r w:rsidRPr="002916C0">
        <w:t xml:space="preserve">Në Kosovë në vitin 2017 karakterizohet me paraqitjen e rasteve të fruthit që mori karakter epidemik me 538 raste. Përkeqësim i situatës erdhi si pasojë e lëvizjeve dhe </w:t>
      </w:r>
      <w:r w:rsidRPr="00E2527B">
        <w:t>kthimit të pakontrolluar të komunitetit RAE.</w:t>
      </w:r>
      <w:r w:rsidRPr="002916C0">
        <w:t xml:space="preserve"> Kontrolla e sëmundjeve vaksinëpreventabile kërkon mbështetje ligjore përmes fuqizimit të sistemit efikas të mbikëqyrjes.  </w:t>
      </w:r>
    </w:p>
    <w:p w14:paraId="5D4A804F" w14:textId="77777777" w:rsidR="00A46D67" w:rsidRPr="002916C0" w:rsidRDefault="00A46D67" w:rsidP="002916C0">
      <w:pPr>
        <w:spacing w:line="240" w:lineRule="auto"/>
        <w:jc w:val="both"/>
      </w:pPr>
    </w:p>
    <w:p w14:paraId="0E29345D" w14:textId="5C07176C" w:rsidR="0075339D" w:rsidRDefault="00180BB0" w:rsidP="002916C0">
      <w:pPr>
        <w:pStyle w:val="Heading2"/>
        <w:spacing w:line="240" w:lineRule="auto"/>
        <w:jc w:val="both"/>
        <w:rPr>
          <w:rFonts w:asciiTheme="minorHAnsi" w:hAnsiTheme="minorHAnsi"/>
          <w:sz w:val="22"/>
          <w:szCs w:val="22"/>
        </w:rPr>
      </w:pPr>
      <w:bookmarkStart w:id="7" w:name="_Toc514670891"/>
      <w:r w:rsidRPr="002916C0">
        <w:rPr>
          <w:rFonts w:asciiTheme="minorHAnsi" w:hAnsiTheme="minorHAnsi"/>
          <w:sz w:val="22"/>
          <w:szCs w:val="22"/>
        </w:rPr>
        <w:t>Kapitulli</w:t>
      </w:r>
      <w:r w:rsidR="00A46D67" w:rsidRPr="002916C0">
        <w:rPr>
          <w:rFonts w:asciiTheme="minorHAnsi" w:hAnsiTheme="minorHAnsi"/>
          <w:sz w:val="22"/>
          <w:szCs w:val="22"/>
        </w:rPr>
        <w:t xml:space="preserve"> 3.2: </w:t>
      </w:r>
      <w:r w:rsidR="00E32968" w:rsidRPr="002916C0">
        <w:rPr>
          <w:rFonts w:asciiTheme="minorHAnsi" w:hAnsiTheme="minorHAnsi"/>
          <w:sz w:val="22"/>
          <w:szCs w:val="22"/>
        </w:rPr>
        <w:t>Opsioni për përmirësimin e zbatimit dhe ekzekutimit</w:t>
      </w:r>
      <w:bookmarkEnd w:id="7"/>
      <w:r w:rsidR="00620210" w:rsidRPr="002916C0">
        <w:rPr>
          <w:rFonts w:asciiTheme="minorHAnsi" w:hAnsiTheme="minorHAnsi"/>
          <w:sz w:val="22"/>
          <w:szCs w:val="22"/>
        </w:rPr>
        <w:t xml:space="preserve"> pa ndryshime ligjore</w:t>
      </w:r>
    </w:p>
    <w:p w14:paraId="171A78D5" w14:textId="77777777" w:rsidR="00F23889" w:rsidRPr="00F23889" w:rsidRDefault="00F23889" w:rsidP="00DC1F37">
      <w:pPr>
        <w:jc w:val="both"/>
      </w:pPr>
    </w:p>
    <w:p w14:paraId="5DCA8935" w14:textId="77777777" w:rsidR="00275F12" w:rsidRDefault="00275F12" w:rsidP="00DC1F37">
      <w:pPr>
        <w:spacing w:line="240" w:lineRule="auto"/>
        <w:jc w:val="both"/>
      </w:pPr>
      <w:r w:rsidRPr="002916C0">
        <w:t>P</w:t>
      </w:r>
      <w:r w:rsidR="000658E2" w:rsidRPr="002916C0">
        <w:t>ë</w:t>
      </w:r>
      <w:r w:rsidRPr="002916C0">
        <w:t>rmir</w:t>
      </w:r>
      <w:r w:rsidR="000658E2" w:rsidRPr="002916C0">
        <w:t>ë</w:t>
      </w:r>
      <w:r w:rsidRPr="002916C0">
        <w:t>simi i sistemit t</w:t>
      </w:r>
      <w:r w:rsidR="000658E2" w:rsidRPr="002916C0">
        <w:t>ë</w:t>
      </w:r>
      <w:r w:rsidRPr="002916C0">
        <w:t xml:space="preserve"> mbik</w:t>
      </w:r>
      <w:r w:rsidR="000658E2" w:rsidRPr="002916C0">
        <w:t>ë</w:t>
      </w:r>
      <w:r w:rsidRPr="002916C0">
        <w:t>qyrjes p</w:t>
      </w:r>
      <w:r w:rsidR="000658E2" w:rsidRPr="002916C0">
        <w:t>ë</w:t>
      </w:r>
      <w:r w:rsidRPr="002916C0">
        <w:t>rmes implementimit t</w:t>
      </w:r>
      <w:r w:rsidR="000658E2" w:rsidRPr="002916C0">
        <w:t>ë</w:t>
      </w:r>
      <w:r w:rsidRPr="002916C0">
        <w:t xml:space="preserve"> sistemit elektronik rutin</w:t>
      </w:r>
      <w:r w:rsidR="000658E2" w:rsidRPr="002916C0">
        <w:t>ë</w:t>
      </w:r>
      <w:r w:rsidRPr="002916C0">
        <w:t xml:space="preserve"> dhe alertit</w:t>
      </w:r>
      <w:r w:rsidR="005445A6" w:rsidRPr="002916C0">
        <w:t>, mund</w:t>
      </w:r>
      <w:r w:rsidR="00C04320" w:rsidRPr="002916C0">
        <w:t>ë</w:t>
      </w:r>
      <w:r w:rsidR="005445A6" w:rsidRPr="002916C0">
        <w:t>son raportimin e plot</w:t>
      </w:r>
      <w:r w:rsidR="00C04320" w:rsidRPr="002916C0">
        <w:t>ë</w:t>
      </w:r>
      <w:r w:rsidR="005445A6" w:rsidRPr="002916C0">
        <w:t xml:space="preserve"> dhe me koh</w:t>
      </w:r>
      <w:r w:rsidR="00C04320" w:rsidRPr="002916C0">
        <w:t>ë</w:t>
      </w:r>
      <w:r w:rsidRPr="002916C0">
        <w:t xml:space="preserve"> t</w:t>
      </w:r>
      <w:r w:rsidR="000658E2" w:rsidRPr="002916C0">
        <w:t>ë</w:t>
      </w:r>
      <w:r w:rsidRPr="002916C0">
        <w:t xml:space="preserve"> rasteve me s</w:t>
      </w:r>
      <w:r w:rsidR="000658E2" w:rsidRPr="002916C0">
        <w:t>ë</w:t>
      </w:r>
      <w:r w:rsidRPr="002916C0">
        <w:t>mundje ngjit</w:t>
      </w:r>
      <w:r w:rsidR="000658E2" w:rsidRPr="002916C0">
        <w:t>ë</w:t>
      </w:r>
      <w:r w:rsidRPr="002916C0">
        <w:t xml:space="preserve">se. Ky hap </w:t>
      </w:r>
      <w:r w:rsidR="00C04320" w:rsidRPr="002916C0">
        <w:t>ë</w:t>
      </w:r>
      <w:r w:rsidR="005445A6" w:rsidRPr="002916C0">
        <w:t>sht</w:t>
      </w:r>
      <w:r w:rsidR="00C04320" w:rsidRPr="002916C0">
        <w:t>ë</w:t>
      </w:r>
      <w:r w:rsidR="005445A6" w:rsidRPr="002916C0">
        <w:t xml:space="preserve"> i domosdosh</w:t>
      </w:r>
      <w:r w:rsidR="00C04320" w:rsidRPr="002916C0">
        <w:t>ë</w:t>
      </w:r>
      <w:r w:rsidR="005445A6" w:rsidRPr="002916C0">
        <w:t xml:space="preserve">m dhe </w:t>
      </w:r>
      <w:r w:rsidRPr="002916C0">
        <w:t>nd</w:t>
      </w:r>
      <w:r w:rsidR="005445A6" w:rsidRPr="002916C0">
        <w:t>i</w:t>
      </w:r>
      <w:r w:rsidRPr="002916C0">
        <w:t>hmon n</w:t>
      </w:r>
      <w:r w:rsidR="000658E2" w:rsidRPr="002916C0">
        <w:t>ë</w:t>
      </w:r>
      <w:r w:rsidRPr="002916C0">
        <w:t xml:space="preserve"> detektimin e hersh</w:t>
      </w:r>
      <w:r w:rsidR="000658E2" w:rsidRPr="002916C0">
        <w:t>ë</w:t>
      </w:r>
      <w:r w:rsidRPr="002916C0">
        <w:t>m t</w:t>
      </w:r>
      <w:r w:rsidR="000658E2" w:rsidRPr="002916C0">
        <w:t>ë</w:t>
      </w:r>
      <w:r w:rsidRPr="002916C0">
        <w:t xml:space="preserve"> rasteve. </w:t>
      </w:r>
      <w:r w:rsidR="005445A6" w:rsidRPr="002916C0">
        <w:t>Raportimi p</w:t>
      </w:r>
      <w:r w:rsidR="00C04320" w:rsidRPr="002916C0">
        <w:t>ë</w:t>
      </w:r>
      <w:r w:rsidR="005445A6" w:rsidRPr="002916C0">
        <w:t>rmes s</w:t>
      </w:r>
      <w:r w:rsidRPr="002916C0">
        <w:t>istemi</w:t>
      </w:r>
      <w:r w:rsidR="005445A6" w:rsidRPr="002916C0">
        <w:t>t</w:t>
      </w:r>
      <w:r w:rsidRPr="002916C0">
        <w:t xml:space="preserve"> elektronik </w:t>
      </w:r>
      <w:r w:rsidR="005445A6" w:rsidRPr="002916C0">
        <w:t>t</w:t>
      </w:r>
      <w:r w:rsidR="00C04320" w:rsidRPr="002916C0">
        <w:t>ë</w:t>
      </w:r>
      <w:r w:rsidR="005445A6" w:rsidRPr="002916C0">
        <w:t xml:space="preserve"> s</w:t>
      </w:r>
      <w:r w:rsidR="00C04320" w:rsidRPr="002916C0">
        <w:t>ë</w:t>
      </w:r>
      <w:r w:rsidR="005445A6" w:rsidRPr="002916C0">
        <w:t>mundjeve ngjit</w:t>
      </w:r>
      <w:r w:rsidR="00C04320" w:rsidRPr="002916C0">
        <w:t>ë</w:t>
      </w:r>
      <w:r w:rsidR="005445A6" w:rsidRPr="002916C0">
        <w:t xml:space="preserve">se </w:t>
      </w:r>
      <w:r w:rsidR="00ED2E07" w:rsidRPr="002916C0">
        <w:t>n</w:t>
      </w:r>
      <w:r w:rsidR="00C04320" w:rsidRPr="002916C0">
        <w:t>ë</w:t>
      </w:r>
      <w:r w:rsidR="00ED2E07" w:rsidRPr="002916C0">
        <w:t>nkupton</w:t>
      </w:r>
      <w:r w:rsidRPr="002916C0">
        <w:t xml:space="preserve"> shtrirjen </w:t>
      </w:r>
      <w:r w:rsidR="00ED2E07" w:rsidRPr="002916C0">
        <w:t>e</w:t>
      </w:r>
      <w:r w:rsidRPr="002916C0">
        <w:t xml:space="preserve"> gj</w:t>
      </w:r>
      <w:r w:rsidR="000658E2" w:rsidRPr="002916C0">
        <w:t>ë</w:t>
      </w:r>
      <w:r w:rsidRPr="002916C0">
        <w:t>r</w:t>
      </w:r>
      <w:r w:rsidR="000658E2" w:rsidRPr="002916C0">
        <w:t>ë</w:t>
      </w:r>
      <w:r w:rsidR="00ED2E07" w:rsidRPr="002916C0">
        <w:t xml:space="preserve"> dhe </w:t>
      </w:r>
      <w:r w:rsidR="005445A6" w:rsidRPr="002916C0">
        <w:t>ef</w:t>
      </w:r>
      <w:r w:rsidRPr="002916C0">
        <w:t>ikase t</w:t>
      </w:r>
      <w:r w:rsidR="000658E2" w:rsidRPr="002916C0">
        <w:t>ë</w:t>
      </w:r>
      <w:r w:rsidRPr="002916C0">
        <w:t xml:space="preserve"> sistemit t</w:t>
      </w:r>
      <w:r w:rsidR="000658E2" w:rsidRPr="002916C0">
        <w:t>ë</w:t>
      </w:r>
      <w:r w:rsidRPr="002916C0">
        <w:t xml:space="preserve"> mbik</w:t>
      </w:r>
      <w:r w:rsidR="000658E2" w:rsidRPr="002916C0">
        <w:t>ë</w:t>
      </w:r>
      <w:r w:rsidRPr="002916C0">
        <w:t xml:space="preserve">qyrjes. </w:t>
      </w:r>
    </w:p>
    <w:p w14:paraId="686B4080" w14:textId="63271DDE" w:rsidR="00467170" w:rsidRPr="002916C0" w:rsidRDefault="00467170" w:rsidP="00DC1F37">
      <w:pPr>
        <w:spacing w:line="240" w:lineRule="auto"/>
        <w:jc w:val="both"/>
      </w:pPr>
      <w:r>
        <w:t>P</w:t>
      </w:r>
      <w:r w:rsidR="00E673CA">
        <w:t>ë</w:t>
      </w:r>
      <w:r>
        <w:t>rveç sistemit elektronik, ndryshimi i list</w:t>
      </w:r>
      <w:r w:rsidR="00E673CA">
        <w:t>ë</w:t>
      </w:r>
      <w:r>
        <w:t>s s</w:t>
      </w:r>
      <w:r w:rsidR="00E673CA">
        <w:t>ë</w:t>
      </w:r>
      <w:r>
        <w:t xml:space="preserve"> s</w:t>
      </w:r>
      <w:r w:rsidR="00E673CA">
        <w:t>ë</w:t>
      </w:r>
      <w:r>
        <w:t>mundjeve ngjit</w:t>
      </w:r>
      <w:r w:rsidR="00E673CA">
        <w:t>ë</w:t>
      </w:r>
      <w:r>
        <w:t>se, definimit t</w:t>
      </w:r>
      <w:r w:rsidR="00E673CA">
        <w:t>ë</w:t>
      </w:r>
      <w:r>
        <w:t xml:space="preserve"> rasteve do t</w:t>
      </w:r>
      <w:r w:rsidR="00E673CA">
        <w:t>ë</w:t>
      </w:r>
      <w:r>
        <w:t xml:space="preserve"> ndikoj n</w:t>
      </w:r>
      <w:r w:rsidR="00E673CA">
        <w:t>ë</w:t>
      </w:r>
      <w:r>
        <w:t xml:space="preserve"> zbulimin e hersh</w:t>
      </w:r>
      <w:r w:rsidR="00E673CA">
        <w:t>ë</w:t>
      </w:r>
      <w:r>
        <w:t>m dhe marrjen e masave te kontrollit me koh</w:t>
      </w:r>
      <w:r w:rsidR="00E673CA">
        <w:t>ë</w:t>
      </w:r>
      <w:r>
        <w:t>.</w:t>
      </w:r>
    </w:p>
    <w:p w14:paraId="3DFEA3A6" w14:textId="73275325" w:rsidR="00275F12" w:rsidRPr="002916C0" w:rsidRDefault="00275F12" w:rsidP="00DC1F37">
      <w:pPr>
        <w:spacing w:line="240" w:lineRule="auto"/>
        <w:jc w:val="both"/>
      </w:pPr>
      <w:r w:rsidRPr="002916C0">
        <w:t>P</w:t>
      </w:r>
      <w:r w:rsidR="000658E2" w:rsidRPr="002916C0">
        <w:t>ë</w:t>
      </w:r>
      <w:r w:rsidRPr="002916C0">
        <w:t>rmes k</w:t>
      </w:r>
      <w:r w:rsidR="000658E2" w:rsidRPr="002916C0">
        <w:t>ë</w:t>
      </w:r>
      <w:r w:rsidRPr="002916C0">
        <w:t>tij opsioni, sistemi pjes</w:t>
      </w:r>
      <w:r w:rsidR="000658E2" w:rsidRPr="002916C0">
        <w:t>ë</w:t>
      </w:r>
      <w:r w:rsidRPr="002916C0">
        <w:t xml:space="preserve">risht </w:t>
      </w:r>
      <w:r w:rsidR="00ED2E07" w:rsidRPr="002916C0">
        <w:t>p</w:t>
      </w:r>
      <w:r w:rsidR="00C04320" w:rsidRPr="002916C0">
        <w:t>ë</w:t>
      </w:r>
      <w:r w:rsidR="00ED2E07" w:rsidRPr="002916C0">
        <w:t xml:space="preserve">rafrohet me </w:t>
      </w:r>
      <w:r w:rsidR="00A879EE" w:rsidRPr="00F23889">
        <w:t>Direktivat</w:t>
      </w:r>
      <w:r w:rsidR="00F23889">
        <w:t xml:space="preserve"> e BE-së.</w:t>
      </w:r>
      <w:r w:rsidRPr="002916C0">
        <w:t xml:space="preserve"> </w:t>
      </w:r>
    </w:p>
    <w:p w14:paraId="31FC7F58" w14:textId="6CD32F33" w:rsidR="00467170" w:rsidRDefault="00467170" w:rsidP="00DC1F37">
      <w:pPr>
        <w:spacing w:line="240" w:lineRule="auto"/>
        <w:jc w:val="both"/>
      </w:pPr>
      <w:r>
        <w:t>Hartimi i udh</w:t>
      </w:r>
      <w:r w:rsidR="00E673CA">
        <w:t>ë</w:t>
      </w:r>
      <w:r>
        <w:t>rr</w:t>
      </w:r>
      <w:r w:rsidR="00E673CA">
        <w:t>ë</w:t>
      </w:r>
      <w:r>
        <w:t>fyesve dhe protokolleve klinike p</w:t>
      </w:r>
      <w:r w:rsidR="00E673CA">
        <w:t>ë</w:t>
      </w:r>
      <w:r>
        <w:t>r trajtim do t</w:t>
      </w:r>
      <w:r w:rsidR="00E673CA">
        <w:t>ë</w:t>
      </w:r>
      <w:r>
        <w:t xml:space="preserve"> ndihmonin n</w:t>
      </w:r>
      <w:r w:rsidR="00E673CA">
        <w:t>ë</w:t>
      </w:r>
      <w:r>
        <w:t xml:space="preserve"> trajtimin adekuat t</w:t>
      </w:r>
      <w:r w:rsidR="00E673CA">
        <w:t>ë</w:t>
      </w:r>
      <w:r>
        <w:t xml:space="preserve"> rasteve me s</w:t>
      </w:r>
      <w:r w:rsidR="00E673CA">
        <w:t>ë</w:t>
      </w:r>
      <w:r>
        <w:t>mundje ngjit</w:t>
      </w:r>
      <w:r w:rsidR="00E673CA">
        <w:t>ë</w:t>
      </w:r>
      <w:r>
        <w:t xml:space="preserve">se. </w:t>
      </w:r>
    </w:p>
    <w:p w14:paraId="7CC6AAD7" w14:textId="79EDDBA5" w:rsidR="009F00EB" w:rsidRDefault="009F00EB" w:rsidP="00DC1F37">
      <w:pPr>
        <w:spacing w:line="240" w:lineRule="auto"/>
        <w:jc w:val="both"/>
      </w:pPr>
      <w:r w:rsidRPr="00F23889">
        <w:t>Trajnimet ngritja e kapaciteteve</w:t>
      </w:r>
      <w:r w:rsidR="00F23889" w:rsidRPr="00F23889">
        <w:t xml:space="preserve"> dhe</w:t>
      </w:r>
      <w:r w:rsidRPr="00F23889">
        <w:t xml:space="preserve"> ritrajnim</w:t>
      </w:r>
      <w:r w:rsidR="00F23889" w:rsidRPr="00F23889">
        <w:t xml:space="preserve">i i personelit shëndetësor për zbatimin e </w:t>
      </w:r>
      <w:r w:rsidRPr="00F23889">
        <w:t xml:space="preserve"> </w:t>
      </w:r>
      <w:r w:rsidR="00F23889" w:rsidRPr="00F23889">
        <w:t>udhërrëfyesve dhe protokolleve klinike për trajtim</w:t>
      </w:r>
      <w:r w:rsidR="00F23889">
        <w:t>.</w:t>
      </w:r>
    </w:p>
    <w:p w14:paraId="35105296" w14:textId="77777777" w:rsidR="00F23889" w:rsidRPr="00AE5B3D" w:rsidRDefault="00F23889" w:rsidP="002916C0">
      <w:pPr>
        <w:spacing w:line="240" w:lineRule="auto"/>
        <w:rPr>
          <w:color w:val="FF0000"/>
        </w:rPr>
      </w:pPr>
    </w:p>
    <w:p w14:paraId="68F80595" w14:textId="1C604B36" w:rsidR="0075339D" w:rsidRPr="002916C0" w:rsidRDefault="00180BB0" w:rsidP="00DC1F37">
      <w:pPr>
        <w:pStyle w:val="Heading2"/>
        <w:spacing w:line="240" w:lineRule="auto"/>
        <w:jc w:val="both"/>
        <w:rPr>
          <w:rFonts w:asciiTheme="minorHAnsi" w:hAnsiTheme="minorHAnsi"/>
          <w:sz w:val="22"/>
          <w:szCs w:val="22"/>
        </w:rPr>
      </w:pPr>
      <w:bookmarkStart w:id="8" w:name="_Toc514670892"/>
      <w:r w:rsidRPr="002916C0">
        <w:rPr>
          <w:rFonts w:asciiTheme="minorHAnsi" w:hAnsiTheme="minorHAnsi"/>
          <w:sz w:val="22"/>
          <w:szCs w:val="22"/>
        </w:rPr>
        <w:t>Kapitulli</w:t>
      </w:r>
      <w:r w:rsidR="00A46D67" w:rsidRPr="002916C0">
        <w:rPr>
          <w:rFonts w:asciiTheme="minorHAnsi" w:hAnsiTheme="minorHAnsi"/>
          <w:sz w:val="22"/>
          <w:szCs w:val="22"/>
        </w:rPr>
        <w:t xml:space="preserve"> 3.3: </w:t>
      </w:r>
      <w:r w:rsidR="00E32968" w:rsidRPr="002916C0">
        <w:rPr>
          <w:rFonts w:asciiTheme="minorHAnsi" w:hAnsiTheme="minorHAnsi"/>
          <w:sz w:val="22"/>
          <w:szCs w:val="22"/>
        </w:rPr>
        <w:t xml:space="preserve">Opsioni i tretë </w:t>
      </w:r>
      <w:r w:rsidR="00F32A5D">
        <w:rPr>
          <w:rFonts w:asciiTheme="minorHAnsi" w:hAnsiTheme="minorHAnsi"/>
          <w:sz w:val="22"/>
          <w:szCs w:val="22"/>
        </w:rPr>
        <w:t>ë</w:t>
      </w:r>
      <w:r w:rsidR="00E32968" w:rsidRPr="002916C0">
        <w:rPr>
          <w:rFonts w:asciiTheme="minorHAnsi" w:hAnsiTheme="minorHAnsi"/>
          <w:sz w:val="22"/>
          <w:szCs w:val="22"/>
        </w:rPr>
        <w:t>përcaktohet veç e veç për secilin koncept dokument</w:t>
      </w:r>
      <w:r w:rsidR="005D6BF9" w:rsidRPr="002916C0">
        <w:rPr>
          <w:rFonts w:asciiTheme="minorHAnsi" w:hAnsiTheme="minorHAnsi"/>
          <w:sz w:val="22"/>
          <w:szCs w:val="22"/>
        </w:rPr>
        <w:t>, duke përfshirë ndryshimet e mundshme ligjore</w:t>
      </w:r>
      <w:r w:rsidR="00856C25" w:rsidRPr="002916C0">
        <w:rPr>
          <w:rFonts w:asciiTheme="minorHAnsi" w:hAnsiTheme="minorHAnsi"/>
          <w:sz w:val="22"/>
          <w:szCs w:val="22"/>
        </w:rPr>
        <w:t>]</w:t>
      </w:r>
      <w:bookmarkEnd w:id="8"/>
    </w:p>
    <w:p w14:paraId="535BB02A" w14:textId="77777777" w:rsidR="000670BA" w:rsidRDefault="000670BA" w:rsidP="00DC1F37">
      <w:pPr>
        <w:spacing w:line="240" w:lineRule="auto"/>
        <w:jc w:val="both"/>
      </w:pPr>
    </w:p>
    <w:p w14:paraId="620E39DD" w14:textId="5A3720C0" w:rsidR="000670BA" w:rsidRDefault="000670BA" w:rsidP="00DC1F37">
      <w:pPr>
        <w:spacing w:line="240" w:lineRule="auto"/>
        <w:jc w:val="both"/>
      </w:pPr>
      <w:r w:rsidRPr="002916C0">
        <w:t>Ndryshimi dhe plotësimi i ligjit aktual do të mundësoj përgjigje epidemiologjike me kohë dhe adekuate. Përmes këtyre ndryshimeve, mundësohet menaxhimi i drejtë i rasteve të sëmundjeve ngjitëse nga ana e profesionistëve shëndetësor, përfshirë këtu parandalimin, zvogëlimin e  rrezikut të përhapjes së mëtejme dhe trajtimin adekuat</w:t>
      </w:r>
      <w:r>
        <w:t xml:space="preserve"> të sëmundjeve ngjitëse</w:t>
      </w:r>
      <w:r w:rsidRPr="002916C0">
        <w:t>.</w:t>
      </w:r>
      <w:r w:rsidR="00DC1F37">
        <w:t xml:space="preserve"> </w:t>
      </w:r>
    </w:p>
    <w:p w14:paraId="52BD4BD2" w14:textId="2203E65A" w:rsidR="000670BA" w:rsidRPr="00711E2E" w:rsidRDefault="00DC1F37" w:rsidP="00DC1F37">
      <w:pPr>
        <w:spacing w:after="0" w:line="240" w:lineRule="auto"/>
        <w:jc w:val="both"/>
        <w:rPr>
          <w:rFonts w:cs="Times New Roman"/>
        </w:rPr>
      </w:pPr>
      <w:r w:rsidRPr="00DC1F37">
        <w:rPr>
          <w:bCs/>
        </w:rPr>
        <w:t>K</w:t>
      </w:r>
      <w:r w:rsidR="000670BA" w:rsidRPr="00DC1F37">
        <w:rPr>
          <w:bCs/>
        </w:rPr>
        <w:t>apitull i ve</w:t>
      </w:r>
      <w:r w:rsidRPr="00DC1F37">
        <w:rPr>
          <w:bCs/>
        </w:rPr>
        <w:t>ç</w:t>
      </w:r>
      <w:r w:rsidR="000670BA" w:rsidRPr="00DC1F37">
        <w:rPr>
          <w:bCs/>
        </w:rPr>
        <w:t>ante p</w:t>
      </w:r>
      <w:r w:rsidRPr="00DC1F37">
        <w:rPr>
          <w:bCs/>
        </w:rPr>
        <w:t>ë</w:t>
      </w:r>
      <w:r w:rsidR="000670BA" w:rsidRPr="00DC1F37">
        <w:rPr>
          <w:bCs/>
        </w:rPr>
        <w:t>r organet koordinuese, psh. Komitetit p</w:t>
      </w:r>
      <w:r w:rsidRPr="00DC1F37">
        <w:rPr>
          <w:bCs/>
        </w:rPr>
        <w:t>ë</w:t>
      </w:r>
      <w:r w:rsidR="000670BA" w:rsidRPr="00DC1F37">
        <w:rPr>
          <w:bCs/>
        </w:rPr>
        <w:t xml:space="preserve">r SN, </w:t>
      </w:r>
      <w:r w:rsidRPr="00DC1F37">
        <w:rPr>
          <w:bCs/>
        </w:rPr>
        <w:t xml:space="preserve">Inteligjencës Epidemike, </w:t>
      </w:r>
      <w:r w:rsidR="000670BA" w:rsidRPr="00DC1F37">
        <w:rPr>
          <w:rFonts w:cs="Times New Roman"/>
        </w:rPr>
        <w:t>për të fuqizuar rrjedhën e informatave ndërsektoriale dhe koordinimin si dhe formalizimin e zbulimit dhe përgjigjes, duhet të precizohet me ligj themelimi i Shërbimit Kombëtar të Inteligjencës epidemike she Shërbimit Kombëtar i Sëmundjeve ngjitëse (e njëjta vlen edhe per nenin 51).</w:t>
      </w:r>
      <w:r w:rsidR="000670BA" w:rsidRPr="00711E2E">
        <w:rPr>
          <w:rFonts w:cs="Times New Roman"/>
        </w:rPr>
        <w:t xml:space="preserve">   </w:t>
      </w:r>
    </w:p>
    <w:p w14:paraId="0AAAC096" w14:textId="77777777" w:rsidR="00DC1F37" w:rsidRDefault="00DC1F37" w:rsidP="00DC1F37">
      <w:pPr>
        <w:spacing w:line="240" w:lineRule="auto"/>
        <w:jc w:val="both"/>
      </w:pPr>
    </w:p>
    <w:p w14:paraId="6C36EAC3" w14:textId="53AAE99F" w:rsidR="00711E2E" w:rsidRPr="00565A76" w:rsidRDefault="00711E2E" w:rsidP="00DC1F37">
      <w:pPr>
        <w:spacing w:line="240" w:lineRule="auto"/>
        <w:jc w:val="both"/>
      </w:pPr>
      <w:r w:rsidRPr="00565A76">
        <w:lastRenderedPageBreak/>
        <w:t xml:space="preserve">Të gjitha këto mund të rregullohen përmes ligjit, p.sh. neni 2 plotësimi i përkufizimeve përmes standardizimit të fjalorit, neni 3 ndryshimi, plotësimi dhe ndarja në ankes të veçantë i listës së sëmundjeve ngjitëse për të mundësuar fleksibilitet në varësi nga situata epidemiologjike me sëmundje ngjitëse. Poashtu, në parandalimin e sëmundjeve vaksinëpreventabile, duhet të zgjerohet lista e vaksinave e cila do të ketë ndikim në zvogëlimin e rasteve më këto sëmundje.  </w:t>
      </w:r>
    </w:p>
    <w:p w14:paraId="11D9320E" w14:textId="3AC4993C" w:rsidR="00711E2E" w:rsidRPr="002916C0" w:rsidRDefault="00EC007C" w:rsidP="00DC1F37">
      <w:pPr>
        <w:spacing w:line="240" w:lineRule="auto"/>
        <w:jc w:val="both"/>
      </w:pPr>
      <w:r>
        <w:t>T</w:t>
      </w:r>
      <w:r w:rsidR="00D135A6">
        <w:t>ë</w:t>
      </w:r>
      <w:r>
        <w:t xml:space="preserve"> p</w:t>
      </w:r>
      <w:r w:rsidR="00D135A6">
        <w:t>ë</w:t>
      </w:r>
      <w:r>
        <w:t xml:space="preserve">rcaktohen </w:t>
      </w:r>
      <w:r w:rsidR="00711E2E" w:rsidRPr="00565A76">
        <w:t xml:space="preserve">nenet </w:t>
      </w:r>
      <w:r>
        <w:t>specifike  bazuar n</w:t>
      </w:r>
      <w:r w:rsidR="00D135A6">
        <w:t>ë</w:t>
      </w:r>
      <w:r>
        <w:t xml:space="preserve"> legjislacionin evropian n</w:t>
      </w:r>
      <w:r w:rsidR="00D135A6">
        <w:t>ë</w:t>
      </w:r>
      <w:r>
        <w:t xml:space="preserve"> fush</w:t>
      </w:r>
      <w:r w:rsidR="00D135A6">
        <w:t>ë</w:t>
      </w:r>
      <w:r>
        <w:t>n e s</w:t>
      </w:r>
      <w:r w:rsidR="00D135A6">
        <w:t>ë</w:t>
      </w:r>
      <w:r>
        <w:t>mundjeve ngjit</w:t>
      </w:r>
      <w:r w:rsidR="00D135A6">
        <w:t>ë</w:t>
      </w:r>
      <w:r>
        <w:t>se si dhe aspektet tjera t</w:t>
      </w:r>
      <w:r w:rsidR="00D135A6">
        <w:t>ë</w:t>
      </w:r>
      <w:r>
        <w:t xml:space="preserve"> parapara me “ </w:t>
      </w:r>
      <w:r w:rsidR="00711E2E" w:rsidRPr="00565A76">
        <w:t>Rregulloren Ndërkombëtare të Shëndetit</w:t>
      </w:r>
      <w:r>
        <w:t>” t</w:t>
      </w:r>
      <w:r w:rsidR="00D135A6">
        <w:t>ë</w:t>
      </w:r>
      <w:r>
        <w:t xml:space="preserve"> O</w:t>
      </w:r>
      <w:r w:rsidR="0029578D">
        <w:t>BS</w:t>
      </w:r>
      <w:r>
        <w:t>h-s</w:t>
      </w:r>
      <w:r w:rsidR="00D135A6">
        <w:t>ë</w:t>
      </w:r>
      <w:r>
        <w:t xml:space="preserve"> dhe</w:t>
      </w:r>
      <w:r w:rsidR="00711E2E" w:rsidRPr="00565A76">
        <w:t xml:space="preserve"> Shërbimin e Inteligjencës Epidemike.</w:t>
      </w:r>
    </w:p>
    <w:p w14:paraId="04C8384A" w14:textId="543633CB" w:rsidR="00C54E51" w:rsidRPr="002916C0" w:rsidRDefault="00C54E51" w:rsidP="00DC1F37">
      <w:pPr>
        <w:spacing w:line="240" w:lineRule="auto"/>
        <w:jc w:val="both"/>
      </w:pPr>
      <w:r w:rsidRPr="002916C0">
        <w:t>Në përgjithësi sa i përket përafrimit të legjislacionit nevojitet fillimisht plotësim ndryshimi i legjislacionit primar në fushën e sëmundjeve ngjitës</w:t>
      </w:r>
      <w:r w:rsidR="00DC1F37">
        <w:t>e,</w:t>
      </w:r>
      <w:r w:rsidRPr="002916C0">
        <w:t xml:space="preserve"> sikurse ligji për parandalimin dhe luftimin e sëmundjeve ngjitës</w:t>
      </w:r>
      <w:r w:rsidR="00EC007C">
        <w:t>e</w:t>
      </w:r>
      <w:r w:rsidRPr="002916C0">
        <w:t xml:space="preserve"> i cili duhet të shërbejë si ligj bazik mbi baz</w:t>
      </w:r>
      <w:r w:rsidR="00DC1F37">
        <w:t>ë</w:t>
      </w:r>
      <w:r w:rsidRPr="002916C0">
        <w:t>n e të cilit do të zhvillohej dhe përafrohej i tërë legjislacioni në fushën e sëmundjeve ngjitëse.</w:t>
      </w:r>
    </w:p>
    <w:p w14:paraId="10240ECE" w14:textId="1BD1604C" w:rsidR="00C54E51" w:rsidRDefault="00C54E51" w:rsidP="00DC1F37">
      <w:pPr>
        <w:spacing w:line="240" w:lineRule="auto"/>
        <w:jc w:val="both"/>
      </w:pPr>
      <w:r w:rsidRPr="002916C0">
        <w:t>Në ligjin aktual për parandalim dhe luftim të sëmundjeve ngjitëse, janë të parapara përgjegjësitë e institucioneve në fushën e sëmundjeve ngjitëse në mënyrë të përgjithësuar.</w:t>
      </w:r>
      <w:r w:rsidRPr="000305CF">
        <w:t xml:space="preserve"> </w:t>
      </w:r>
    </w:p>
    <w:p w14:paraId="1278ED6A" w14:textId="77777777" w:rsidR="0029578D" w:rsidRPr="0029578D" w:rsidRDefault="0029578D" w:rsidP="0029578D">
      <w:pPr>
        <w:jc w:val="both"/>
        <w:rPr>
          <w:rFonts w:cstheme="minorHAnsi"/>
          <w:color w:val="FF0000"/>
        </w:rPr>
      </w:pPr>
      <w:r w:rsidRPr="0029578D">
        <w:rPr>
          <w:rFonts w:cstheme="minorHAnsi"/>
          <w:color w:val="FF0000"/>
        </w:rPr>
        <w:t xml:space="preserve">Pandemia e fundit me COVID-19 dëshmon nevojën e plotësimit të ligjit aktual dhe definimin e qartë të detyrave dhe përgjegjësive të institucioneve përkatëse. </w:t>
      </w:r>
    </w:p>
    <w:p w14:paraId="5258B6D9" w14:textId="18F0A7AF" w:rsidR="00C54E51" w:rsidRPr="00CE2DD4" w:rsidRDefault="00C54E51" w:rsidP="00DC1F37">
      <w:pPr>
        <w:spacing w:line="240" w:lineRule="auto"/>
        <w:jc w:val="both"/>
      </w:pPr>
      <w:r w:rsidRPr="00CE2DD4">
        <w:t xml:space="preserve">Përmes këtij opsioni, </w:t>
      </w:r>
      <w:r w:rsidR="002E56A3">
        <w:t>ligji q</w:t>
      </w:r>
      <w:r w:rsidR="00D135A6">
        <w:t>ë</w:t>
      </w:r>
      <w:r w:rsidR="002E56A3">
        <w:t xml:space="preserve"> synohet t</w:t>
      </w:r>
      <w:r w:rsidR="00D135A6">
        <w:t>ë</w:t>
      </w:r>
      <w:r w:rsidR="002E56A3">
        <w:t xml:space="preserve"> plot</w:t>
      </w:r>
      <w:r w:rsidR="00D135A6">
        <w:t>ë</w:t>
      </w:r>
      <w:r w:rsidR="002E56A3">
        <w:t>sohet dhe ndryshohet do t</w:t>
      </w:r>
      <w:r w:rsidR="00D135A6">
        <w:t>ë</w:t>
      </w:r>
      <w:r w:rsidR="002E56A3">
        <w:t xml:space="preserve"> jet</w:t>
      </w:r>
      <w:r w:rsidR="00D135A6">
        <w:t>ë</w:t>
      </w:r>
      <w:r w:rsidR="002E56A3">
        <w:t xml:space="preserve"> n</w:t>
      </w:r>
      <w:r w:rsidR="00D135A6">
        <w:t>ë</w:t>
      </w:r>
      <w:r w:rsidR="002E56A3">
        <w:t xml:space="preserve"> nivel m</w:t>
      </w:r>
      <w:r w:rsidR="00D135A6">
        <w:t>ë</w:t>
      </w:r>
      <w:r w:rsidR="002E56A3">
        <w:t xml:space="preserve"> t</w:t>
      </w:r>
      <w:r w:rsidR="00D135A6">
        <w:t>ë</w:t>
      </w:r>
      <w:r w:rsidR="002E56A3">
        <w:t xml:space="preserve"> lart</w:t>
      </w:r>
      <w:r w:rsidR="00D135A6">
        <w:t>ë</w:t>
      </w:r>
      <w:r w:rsidR="002E56A3">
        <w:t xml:space="preserve"> t</w:t>
      </w:r>
      <w:r w:rsidR="00D135A6">
        <w:t>ë</w:t>
      </w:r>
      <w:r w:rsidR="002E56A3">
        <w:t xml:space="preserve"> p</w:t>
      </w:r>
      <w:r w:rsidR="00D135A6">
        <w:t>ë</w:t>
      </w:r>
      <w:r w:rsidR="002E56A3">
        <w:t>rafrimit me fush</w:t>
      </w:r>
      <w:r w:rsidR="00D135A6">
        <w:t>ë</w:t>
      </w:r>
      <w:r w:rsidR="002E56A3">
        <w:t>n e legjislacionit t</w:t>
      </w:r>
      <w:r w:rsidR="00D135A6">
        <w:t>ë</w:t>
      </w:r>
      <w:r w:rsidR="002E56A3">
        <w:t xml:space="preserve"> BE-s</w:t>
      </w:r>
      <w:r w:rsidR="00D135A6">
        <w:t>ë</w:t>
      </w:r>
      <w:r w:rsidR="002E56A3">
        <w:t xml:space="preserve">. </w:t>
      </w:r>
      <w:r w:rsidRPr="00CE2DD4">
        <w:t xml:space="preserve"> </w:t>
      </w:r>
    </w:p>
    <w:p w14:paraId="4E7809C8" w14:textId="1834A12F" w:rsidR="002E56A3" w:rsidRDefault="00C54E51" w:rsidP="00DC1F37">
      <w:pPr>
        <w:spacing w:after="0" w:line="240" w:lineRule="auto"/>
        <w:jc w:val="both"/>
      </w:pPr>
      <w:r w:rsidRPr="005E6221">
        <w:t xml:space="preserve">Ligji i </w:t>
      </w:r>
      <w:r w:rsidR="002E56A3">
        <w:t>pa plot</w:t>
      </w:r>
      <w:r w:rsidR="00D135A6">
        <w:t>ë</w:t>
      </w:r>
      <w:r w:rsidR="002E56A3">
        <w:t>suar dhe ndryshuar</w:t>
      </w:r>
      <w:r w:rsidRPr="005E6221">
        <w:t xml:space="preserve"> (2008)</w:t>
      </w:r>
      <w:r w:rsidR="002E56A3">
        <w:t xml:space="preserve">, </w:t>
      </w:r>
      <w:r w:rsidRPr="005E6221">
        <w:t>nuk është i përafëruar me standardet e BE-së</w:t>
      </w:r>
      <w:r w:rsidR="002E56A3">
        <w:t>.</w:t>
      </w:r>
    </w:p>
    <w:p w14:paraId="306B7DA5" w14:textId="5A7AC45A" w:rsidR="00C54E51" w:rsidRPr="005E6221" w:rsidRDefault="002E56A3" w:rsidP="00DC1F37">
      <w:pPr>
        <w:spacing w:after="0" w:line="240" w:lineRule="auto"/>
        <w:jc w:val="both"/>
      </w:pPr>
      <w:r>
        <w:t>Gjithashtu,</w:t>
      </w:r>
      <w:r w:rsidR="00C54E51" w:rsidRPr="005E6221">
        <w:t xml:space="preserve"> sipas rekomandimeve të ECDC duhet të bëhet rishikimi dhe plotësimi i ligjit në mënyrë që të përafërohet me </w:t>
      </w:r>
      <w:r w:rsidR="00C54E51" w:rsidRPr="001030C4">
        <w:t>Vendimin 2002/253/EC</w:t>
      </w:r>
      <w:r>
        <w:t xml:space="preserve"> dhe aktet tjera relevante t</w:t>
      </w:r>
      <w:r w:rsidR="00D135A6">
        <w:t>ë</w:t>
      </w:r>
      <w:r>
        <w:t xml:space="preserve"> BE-s</w:t>
      </w:r>
      <w:r w:rsidR="00D135A6">
        <w:t>ë</w:t>
      </w:r>
      <w:r>
        <w:t>.</w:t>
      </w:r>
    </w:p>
    <w:p w14:paraId="43129C25" w14:textId="77777777" w:rsidR="000670BA" w:rsidRPr="002916C0" w:rsidRDefault="000670BA" w:rsidP="00DC1F37">
      <w:pPr>
        <w:spacing w:line="240" w:lineRule="auto"/>
        <w:jc w:val="both"/>
      </w:pPr>
    </w:p>
    <w:p w14:paraId="3BFCFDA6" w14:textId="3E6DCB89" w:rsidR="000670BA" w:rsidRPr="002916C0" w:rsidRDefault="000670BA" w:rsidP="00DC1F37">
      <w:pPr>
        <w:spacing w:line="240" w:lineRule="auto"/>
        <w:jc w:val="both"/>
      </w:pPr>
      <w:r w:rsidRPr="002916C0">
        <w:t xml:space="preserve">Përmirësimi i sistemit të mbikëqyrjes përmes </w:t>
      </w:r>
      <w:r w:rsidR="00FC52B1">
        <w:t xml:space="preserve">zbatimit </w:t>
      </w:r>
      <w:r w:rsidRPr="002916C0">
        <w:t xml:space="preserve">të sistemit elektronik rutinë dhe </w:t>
      </w:r>
      <w:r w:rsidR="00DC1F37">
        <w:t>p</w:t>
      </w:r>
      <w:r w:rsidR="00FC52B1">
        <w:t>aralaj</w:t>
      </w:r>
      <w:r w:rsidR="00D135A6">
        <w:t>ë</w:t>
      </w:r>
      <w:r w:rsidR="00FC52B1">
        <w:t>rimit t</w:t>
      </w:r>
      <w:r w:rsidR="00D135A6">
        <w:t>ë</w:t>
      </w:r>
      <w:r w:rsidR="00FC52B1">
        <w:t xml:space="preserve"> hersh</w:t>
      </w:r>
      <w:r w:rsidR="00D135A6">
        <w:t>ë</w:t>
      </w:r>
      <w:r w:rsidR="00FC52B1">
        <w:t>m</w:t>
      </w:r>
      <w:r w:rsidRPr="002916C0">
        <w:t xml:space="preserve"> mundëson raportimin e plotë dhe me kohë të rasteve me sëmundje ngjitëse. Ky hap është i domosdoshëm dhe ndihmon në </w:t>
      </w:r>
      <w:r w:rsidR="00FC52B1">
        <w:t xml:space="preserve">zbulimin </w:t>
      </w:r>
      <w:r w:rsidRPr="002916C0">
        <w:t>e hershëm të rasteve. Raportimi përmes sistemit elektronik të sëmundjeve ngjitëse nënkupton shtrirjen e gjërë dhe efikase të sistemit të mbikëqyrjes. Rezultat i kësaj do të jetë informimi dhe komunikimi me kohë i institucioneve relevante, mediave, shoqërisë civile dhe popullatës. Evaluimi i sistemit t</w:t>
      </w:r>
      <w:r w:rsidR="00D135A6">
        <w:t>ë</w:t>
      </w:r>
      <w:r w:rsidR="00FC52B1">
        <w:t xml:space="preserve"> </w:t>
      </w:r>
      <w:r w:rsidRPr="002916C0">
        <w:t>mbikqëyrjes së SN duhet të bëhet në baza periodike (3-5 vite).</w:t>
      </w:r>
    </w:p>
    <w:p w14:paraId="739BAAB5" w14:textId="1FC563DC" w:rsidR="000670BA" w:rsidRPr="002916C0" w:rsidRDefault="000670BA" w:rsidP="00DC1F37">
      <w:pPr>
        <w:spacing w:line="240" w:lineRule="auto"/>
        <w:jc w:val="both"/>
      </w:pPr>
      <w:r w:rsidRPr="002916C0">
        <w:t>Plotësim</w:t>
      </w:r>
      <w:r w:rsidR="00FC52B1">
        <w:t xml:space="preserve"> ndryshimi i </w:t>
      </w:r>
      <w:r w:rsidRPr="002916C0">
        <w:t>ligji</w:t>
      </w:r>
      <w:r w:rsidR="00FC52B1">
        <w:t>t</w:t>
      </w:r>
      <w:r w:rsidRPr="002916C0">
        <w:t xml:space="preserve"> do të mundëson</w:t>
      </w:r>
      <w:r w:rsidR="00FC52B1">
        <w:t>te</w:t>
      </w:r>
      <w:r w:rsidRPr="002916C0">
        <w:t xml:space="preserve"> bashkëpunimin obligativ të të gjitha institucioneve shëndetësore private dhe OJQ-ve që merren me grupe të rrezikuara dhe vulnerabile të popullatës.</w:t>
      </w:r>
      <w:r>
        <w:t xml:space="preserve"> Ky bashkëpunim do të mundësohet përmes krijimit të partneritetit, njoftimit me kohë dhe kërkimit të përgjegjësiveë për raportim të sëmundjeve ngjitëse. Këto institucione duhet të parashihen në nenin e dispozitave ndëshkimore. </w:t>
      </w:r>
    </w:p>
    <w:p w14:paraId="35F0E70D" w14:textId="152629FA" w:rsidR="000670BA" w:rsidRPr="002916C0" w:rsidRDefault="000670BA" w:rsidP="00DC1F37">
      <w:pPr>
        <w:spacing w:line="240" w:lineRule="auto"/>
        <w:jc w:val="both"/>
      </w:pPr>
      <w:r>
        <w:t>Obligimi i institucioneve shëndetësore publike dhe jopublike, të cilët ofrojnë teknologjinë shëndetësore dhe dizejnimin e institucioneve të kujdesit shëndetësor, duhet të sigurojnë mjedise dhe teknologji të sigurtë për kontrollin dhe parandalimin në kujdesin shëndetësor, sigurinë e pacientit dhe zvogëlimin e efekteve anësore në kujdesin shëndetësor. Për zbatimin e masave higjieniko-sanitare përmes ligjit, rritet përgj</w:t>
      </w:r>
      <w:r w:rsidR="00DC1F37">
        <w:t>e</w:t>
      </w:r>
      <w:r>
        <w:t xml:space="preserve">gësia e këtyre institucioneve për parandalimin e </w:t>
      </w:r>
      <w:r w:rsidRPr="002916C0">
        <w:t>infeksioneve brendaspitalore, rezistencës antimikrobike dhe kushteve higjieniko-sanitare</w:t>
      </w:r>
      <w:r>
        <w:t xml:space="preserve">. </w:t>
      </w:r>
      <w:r w:rsidRPr="002916C0">
        <w:t xml:space="preserve"> </w:t>
      </w:r>
    </w:p>
    <w:p w14:paraId="126DC7CC" w14:textId="79A29AEB" w:rsidR="008E699F" w:rsidRPr="002916C0" w:rsidRDefault="000670BA" w:rsidP="00DC1F37">
      <w:pPr>
        <w:spacing w:line="240" w:lineRule="auto"/>
        <w:jc w:val="both"/>
      </w:pPr>
      <w:r w:rsidRPr="002916C0">
        <w:t>Diagnostikimi mikrobiologjik i avansuar (izolim, gjenotipizim, sekuencionim) mundëson zbulimin e hershëm të rasteve</w:t>
      </w:r>
      <w:r w:rsidR="00DC1F37">
        <w:t>,</w:t>
      </w:r>
      <w:r w:rsidRPr="002916C0">
        <w:t xml:space="preserve"> parandalimin, zvogëlimin e  rrezikut të përhapjes së mëtejme dhe trajtimin adekuat. Përafrimi i diagnostikimit mikrobiologik sipas standardeve të BE</w:t>
      </w:r>
      <w:r>
        <w:t xml:space="preserve">, përmes sigurimit të teknologjisë dhe </w:t>
      </w:r>
      <w:r>
        <w:lastRenderedPageBreak/>
        <w:t>reagensave për numër më të madh të patogjenëve me rreziksh</w:t>
      </w:r>
      <w:r w:rsidR="00DC1F37">
        <w:t>m</w:t>
      </w:r>
      <w:r>
        <w:t>ëri</w:t>
      </w:r>
      <w:r w:rsidRPr="002916C0">
        <w:t xml:space="preserve"> ofron mundësinë e mbik</w:t>
      </w:r>
      <w:r w:rsidR="00DC1F37">
        <w:t>ë</w:t>
      </w:r>
      <w:r w:rsidRPr="002916C0">
        <w:t>qyrjes bashkëkohore të sëmudjeve ngjitëse si atyre aktuale apo të reja. Diagnostikimi i avansuar do të fuqizoj edhe kontrollin dhe sigurinë e ushqimit në bashkëveprim me institucionet relevante.</w:t>
      </w:r>
      <w:r>
        <w:t xml:space="preserve"> Kjo mund të obligohet përmes definimit të rasteve ku kërkohet konfirmimi laboratorik</w:t>
      </w:r>
      <w:r w:rsidR="008E699F">
        <w:t>.</w:t>
      </w:r>
    </w:p>
    <w:p w14:paraId="3049D7AD" w14:textId="5556B8B5" w:rsidR="000670BA" w:rsidRDefault="008E699F" w:rsidP="00DC1F37">
      <w:pPr>
        <w:spacing w:line="240" w:lineRule="auto"/>
        <w:jc w:val="both"/>
      </w:pPr>
      <w:r>
        <w:t>P</w:t>
      </w:r>
      <w:r w:rsidR="000670BA" w:rsidRPr="002916C0">
        <w:t xml:space="preserve">ërmes </w:t>
      </w:r>
      <w:r>
        <w:t xml:space="preserve"> k</w:t>
      </w:r>
      <w:r w:rsidR="00D135A6">
        <w:t>ë</w:t>
      </w:r>
      <w:r>
        <w:t xml:space="preserve">tij </w:t>
      </w:r>
      <w:r w:rsidR="000670BA" w:rsidRPr="002916C0">
        <w:t>ligji</w:t>
      </w:r>
      <w:r>
        <w:t xml:space="preserve">, </w:t>
      </w:r>
      <w:r w:rsidR="000670BA" w:rsidRPr="002916C0">
        <w:t>themel</w:t>
      </w:r>
      <w:r>
        <w:t xml:space="preserve">ohet </w:t>
      </w:r>
      <w:r w:rsidR="000670BA" w:rsidRPr="002916C0">
        <w:t xml:space="preserve"> dhe funksionaliz</w:t>
      </w:r>
      <w:r>
        <w:t>ohet</w:t>
      </w:r>
      <w:r w:rsidR="000670BA" w:rsidRPr="002916C0">
        <w:t xml:space="preserve"> shërbimi kombëtar të inteligjencës epidemiologjike, si shërbim shëndetësor i veçantë i specializuar si pjesë e IKShPK, mundëson evidentimin në kohë reale të çdo ngjarje jo të zakonshme, ndërhyn për parandalimin, kontrollë</w:t>
      </w:r>
      <w:r w:rsidR="000670BA">
        <w:t>n</w:t>
      </w:r>
      <w:r w:rsidR="000670BA" w:rsidRPr="002916C0">
        <w:t xml:space="preserve"> apo eliminimin e tyre dhe koordinon zbatimin e ligjshmërisë</w:t>
      </w:r>
      <w:r w:rsidR="000670BA">
        <w:t xml:space="preserve">. Ky shërbim monitoron realizimin e masave të ndërmarra dhe bënë evaluimin e tyre dhe propozon masat shtesë, nëse rast nevoje. Ky shërbim </w:t>
      </w:r>
      <w:r w:rsidR="000670BA" w:rsidRPr="002916C0">
        <w:t xml:space="preserve">do të funksionoj 24/7.  </w:t>
      </w:r>
    </w:p>
    <w:p w14:paraId="1BE3C537" w14:textId="17D16B45" w:rsidR="000670BA" w:rsidRDefault="000670BA" w:rsidP="00DC1F37">
      <w:pPr>
        <w:spacing w:line="240" w:lineRule="auto"/>
        <w:jc w:val="both"/>
      </w:pPr>
      <w:r w:rsidRPr="002916C0">
        <w:t xml:space="preserve">Ngritja e kapaciteteve </w:t>
      </w:r>
      <w:r w:rsidR="008E699F">
        <w:t>bazuar n</w:t>
      </w:r>
      <w:r w:rsidR="00D135A6">
        <w:t>ë</w:t>
      </w:r>
      <w:r w:rsidR="008E699F">
        <w:t xml:space="preserve"> </w:t>
      </w:r>
      <w:r w:rsidRPr="002916C0">
        <w:t>Rregulloren Ndërkombëtare të Sh</w:t>
      </w:r>
      <w:r w:rsidR="00DC1F37">
        <w:t>ë</w:t>
      </w:r>
      <w:r w:rsidRPr="002916C0">
        <w:t>ndetit dhe zbatimi i detyrimeve të dala nga kjo rregullore, për parandalimin dhe kontrollin e përhapjes së sëmundjeve të rënda përtej kufijve të vendit, në rajon, BE e më tej dhe lufta ndaj kërcënimeve të tjera serioze ndërkufitare për shëndetin realizohet përmes</w:t>
      </w:r>
      <w:r>
        <w:t xml:space="preserve"> trajnimit të personave përgjegjës,</w:t>
      </w:r>
      <w:r w:rsidRPr="002916C0">
        <w:t xml:space="preserve"> rregullave për mbikëqyrjen epidemiologjike, monitorimin, njoftimin e hershëm e të shpejtë, planifikimin e përgatitjeve dhe përgjigjes, në lidhje me këto aktivitete, bashkëpunim dhe koordinim ndërmjet vendeve ndërkufitare dhe te BE.</w:t>
      </w:r>
    </w:p>
    <w:p w14:paraId="0C119FC2" w14:textId="0536EAD7" w:rsidR="000670BA" w:rsidRDefault="000670BA" w:rsidP="00DC1F37">
      <w:pPr>
        <w:spacing w:line="240" w:lineRule="auto"/>
        <w:jc w:val="both"/>
      </w:pPr>
      <w:r>
        <w:t>Kjo rregullore është dokument i OBSh, i cili specifikon detajisht obligimet e secilit shtet, që rast të kërcënimeve të ndryshme, patogje</w:t>
      </w:r>
      <w:r w:rsidR="00DC1F37">
        <w:t>n</w:t>
      </w:r>
      <w:r>
        <w:t xml:space="preserve">ëve të caktuar biologjik, kimik, radioaktiv dhe nuklear duhet të raportohen menjëherë në OBSh. </w:t>
      </w:r>
    </w:p>
    <w:p w14:paraId="1B2A819D" w14:textId="77777777" w:rsidR="000670BA" w:rsidRPr="002916C0" w:rsidRDefault="000670BA" w:rsidP="00DC1F37">
      <w:pPr>
        <w:spacing w:line="240" w:lineRule="auto"/>
        <w:jc w:val="both"/>
      </w:pPr>
      <w:r>
        <w:t>Zbatimi i këtyre obligimeve bëhet përmes krijimit të zyrës për RrNSh dhe personit kontaktues në vend, gjë që duhet të parashihet me ligj.</w:t>
      </w:r>
      <w:r w:rsidRPr="002916C0">
        <w:t xml:space="preserve"> </w:t>
      </w:r>
    </w:p>
    <w:p w14:paraId="48BB16FC" w14:textId="26DBF2AE" w:rsidR="000670BA" w:rsidRPr="002916C0" w:rsidRDefault="000670BA" w:rsidP="00DC1F37">
      <w:pPr>
        <w:spacing w:line="240" w:lineRule="auto"/>
        <w:jc w:val="both"/>
      </w:pPr>
      <w:r w:rsidRPr="002916C0">
        <w:t xml:space="preserve">Rregullimi përmes ligjit </w:t>
      </w:r>
      <w:r w:rsidR="008E699F">
        <w:t>do t</w:t>
      </w:r>
      <w:r w:rsidR="00D135A6">
        <w:t>ë</w:t>
      </w:r>
      <w:r w:rsidR="008E699F">
        <w:t xml:space="preserve"> mund</w:t>
      </w:r>
      <w:r w:rsidR="00D135A6">
        <w:t>ë</w:t>
      </w:r>
      <w:r w:rsidR="008E699F">
        <w:t>soj</w:t>
      </w:r>
      <w:r w:rsidRPr="002916C0">
        <w:t xml:space="preserve"> hartimin e udhëzuesve, protokolleve, planeve dhe PSO për sëmundjet prioritare (sëmundjet zoonotike dhe ato që barten me ujë dhe ushqim, sëmundjet transmisive, vaksinë</w:t>
      </w:r>
      <w:r w:rsidR="008E699F">
        <w:t xml:space="preserve"> </w:t>
      </w:r>
      <w:r w:rsidRPr="002916C0">
        <w:t>preventabile, sëmundjet e traktit respirator dhe të gjitha sëmundjet emergjente dhe që kanë rrezikshmëri të përhapjes ndërkufitare</w:t>
      </w:r>
      <w:r w:rsidR="00DC1F37">
        <w:t>)</w:t>
      </w:r>
      <w:r w:rsidR="008E699F">
        <w:t>.</w:t>
      </w:r>
      <w:r w:rsidRPr="002916C0">
        <w:t xml:space="preserve"> </w:t>
      </w:r>
    </w:p>
    <w:p w14:paraId="4C6DAF2B" w14:textId="42ED6F34" w:rsidR="000670BA" w:rsidRPr="002916C0" w:rsidRDefault="008E699F" w:rsidP="00DC1F37">
      <w:pPr>
        <w:spacing w:line="240" w:lineRule="auto"/>
        <w:jc w:val="both"/>
      </w:pPr>
      <w:r>
        <w:t>Rregullimi p</w:t>
      </w:r>
      <w:r w:rsidR="00D135A6">
        <w:t>ë</w:t>
      </w:r>
      <w:r>
        <w:t xml:space="preserve">rmes </w:t>
      </w:r>
      <w:r w:rsidR="000670BA" w:rsidRPr="002916C0">
        <w:t>ligji</w:t>
      </w:r>
      <w:r>
        <w:t>t</w:t>
      </w:r>
      <w:r w:rsidR="000670BA" w:rsidRPr="002916C0">
        <w:t xml:space="preserve"> do të mundëson</w:t>
      </w:r>
      <w:r>
        <w:t>te</w:t>
      </w:r>
      <w:r w:rsidR="000670BA" w:rsidRPr="002916C0">
        <w:t xml:space="preserve"> bashkëpunimin obligativ të të gjitha institucioneve relevante (veterina, MMPH, agjencionet për kontrollën e ujit dhe ushqimit, inspektorati shëndetësor, sanitar dhe institucionet tjera)</w:t>
      </w:r>
      <w:r w:rsidR="000670BA">
        <w:t xml:space="preserve">, përmes krijimit të </w:t>
      </w:r>
      <w:r w:rsidR="00880273">
        <w:t>mekanizmave</w:t>
      </w:r>
      <w:r w:rsidR="000670BA">
        <w:t xml:space="preserve"> të përbashkëta,</w:t>
      </w:r>
      <w:r w:rsidR="00880273">
        <w:t xml:space="preserve"> ndarjen dhe p</w:t>
      </w:r>
      <w:r w:rsidR="00D135A6">
        <w:t>ë</w:t>
      </w:r>
      <w:r w:rsidR="00880273">
        <w:t>rcaktimin e roleve dhe p</w:t>
      </w:r>
      <w:r w:rsidR="00D135A6">
        <w:t>ë</w:t>
      </w:r>
      <w:r w:rsidR="00880273">
        <w:t>rgjegj</w:t>
      </w:r>
      <w:r w:rsidR="00D135A6">
        <w:t>ë</w:t>
      </w:r>
      <w:r w:rsidR="00880273">
        <w:t>sive institucionale. Kjo ç</w:t>
      </w:r>
      <w:r w:rsidR="00D135A6">
        <w:t>ë</w:t>
      </w:r>
      <w:r w:rsidR="00880273">
        <w:t>shtje nd</w:t>
      </w:r>
      <w:r w:rsidR="00D135A6">
        <w:t>ë</w:t>
      </w:r>
      <w:r w:rsidR="00880273">
        <w:t>rlidhet poashtu me rekomandimet e ECDC.</w:t>
      </w:r>
    </w:p>
    <w:p w14:paraId="5A15D7BD" w14:textId="5C2A1748" w:rsidR="000670BA" w:rsidRPr="00771258" w:rsidRDefault="00880273" w:rsidP="00DC1F37">
      <w:pPr>
        <w:spacing w:line="240" w:lineRule="auto"/>
        <w:jc w:val="both"/>
        <w:rPr>
          <w:highlight w:val="yellow"/>
        </w:rPr>
      </w:pPr>
      <w:r>
        <w:t>Marr</w:t>
      </w:r>
      <w:r w:rsidR="00D135A6">
        <w:t>ë</w:t>
      </w:r>
      <w:r>
        <w:t xml:space="preserve"> parasysh arsyet e sip</w:t>
      </w:r>
      <w:r w:rsidR="00D135A6">
        <w:t>ë</w:t>
      </w:r>
      <w:r>
        <w:t>rsh</w:t>
      </w:r>
      <w:r w:rsidR="00D135A6">
        <w:t>ë</w:t>
      </w:r>
      <w:r>
        <w:t>nuara, p</w:t>
      </w:r>
      <w:r w:rsidR="000670BA" w:rsidRPr="00771258">
        <w:t>lotësim</w:t>
      </w:r>
      <w:r>
        <w:t xml:space="preserve"> ndryshimi i </w:t>
      </w:r>
      <w:r w:rsidR="000670BA" w:rsidRPr="00771258">
        <w:t xml:space="preserve">Ligjit </w:t>
      </w:r>
      <w:r w:rsidRPr="00771258">
        <w:t>Nr. 02/L-109</w:t>
      </w:r>
      <w:r>
        <w:t xml:space="preserve"> </w:t>
      </w:r>
      <w:r w:rsidR="000670BA" w:rsidRPr="00771258">
        <w:t xml:space="preserve">për </w:t>
      </w:r>
      <w:r>
        <w:t>p</w:t>
      </w:r>
      <w:r w:rsidR="000670BA" w:rsidRPr="00771258">
        <w:t xml:space="preserve">arandalim dhe </w:t>
      </w:r>
      <w:r>
        <w:t>l</w:t>
      </w:r>
      <w:r w:rsidR="000670BA" w:rsidRPr="00771258">
        <w:t>uftim të Sëmundjeve Ngjitëse</w:t>
      </w:r>
      <w:r w:rsidR="00970121">
        <w:t xml:space="preserve"> </w:t>
      </w:r>
      <w:r w:rsidR="00D135A6">
        <w:t>ë</w:t>
      </w:r>
      <w:r>
        <w:t>sht</w:t>
      </w:r>
      <w:r w:rsidR="00D135A6">
        <w:t>ë</w:t>
      </w:r>
      <w:r>
        <w:t xml:space="preserve"> i domosdosh</w:t>
      </w:r>
      <w:r w:rsidR="00D135A6">
        <w:t>ë</w:t>
      </w:r>
      <w:r>
        <w:t>m.</w:t>
      </w:r>
    </w:p>
    <w:p w14:paraId="06B082F6" w14:textId="4CCA51E2" w:rsidR="000670BA" w:rsidRPr="00DC1F37" w:rsidRDefault="00763D7C" w:rsidP="00DC1F37">
      <w:pPr>
        <w:spacing w:line="240" w:lineRule="auto"/>
        <w:jc w:val="both"/>
      </w:pPr>
      <w:r w:rsidRPr="00DC1F37">
        <w:t>M</w:t>
      </w:r>
      <w:r w:rsidR="00C10147" w:rsidRPr="00DC1F37">
        <w:t>ë</w:t>
      </w:r>
      <w:r w:rsidRPr="00DC1F37">
        <w:t xml:space="preserve"> posht</w:t>
      </w:r>
      <w:r w:rsidR="00C10147" w:rsidRPr="00DC1F37">
        <w:t>ë</w:t>
      </w:r>
      <w:r w:rsidRPr="00DC1F37">
        <w:t xml:space="preserve"> propozohen ndryshimet specifike t</w:t>
      </w:r>
      <w:r w:rsidR="00C10147" w:rsidRPr="00DC1F37">
        <w:t>ë</w:t>
      </w:r>
      <w:r w:rsidRPr="00DC1F37">
        <w:t xml:space="preserve"> Ligjit aktual:</w:t>
      </w:r>
    </w:p>
    <w:p w14:paraId="5F1B7F28" w14:textId="77777777" w:rsidR="006D77FE" w:rsidRPr="005E6221" w:rsidRDefault="006D77FE" w:rsidP="00DC1F37">
      <w:pPr>
        <w:spacing w:after="0" w:line="240" w:lineRule="auto"/>
        <w:jc w:val="both"/>
      </w:pPr>
      <w:r w:rsidRPr="005E6221">
        <w:t xml:space="preserve">Ligji i paazhurnuar (2008); ligji nuk është i përafëruar me standardet e BE-së, sipas rekomandimeve të ECDC duhet të bëhet rishikimi dhe plotësimi i ligjit në mënyrë që të përafërohet me </w:t>
      </w:r>
      <w:r w:rsidRPr="001030C4">
        <w:t>Vendimin 2002/253/EC</w:t>
      </w:r>
      <w:r w:rsidRPr="005E6221">
        <w:t>.</w:t>
      </w:r>
    </w:p>
    <w:p w14:paraId="3CEA0350" w14:textId="77777777" w:rsidR="006D77FE" w:rsidRPr="005E6221" w:rsidRDefault="006D77FE" w:rsidP="00DC1F37">
      <w:pPr>
        <w:spacing w:after="0" w:line="240" w:lineRule="auto"/>
        <w:jc w:val="both"/>
        <w:rPr>
          <w:b/>
        </w:rPr>
      </w:pPr>
    </w:p>
    <w:p w14:paraId="788DEF79" w14:textId="77777777" w:rsidR="006D77FE" w:rsidRPr="005E6221" w:rsidRDefault="006D77FE" w:rsidP="00DC1F37">
      <w:pPr>
        <w:spacing w:after="0" w:line="240" w:lineRule="auto"/>
        <w:jc w:val="both"/>
        <w:rPr>
          <w:b/>
        </w:rPr>
      </w:pPr>
      <w:r w:rsidRPr="005E6221">
        <w:rPr>
          <w:b/>
        </w:rPr>
        <w:t>Neni 2 (p</w:t>
      </w:r>
      <w:r>
        <w:rPr>
          <w:b/>
        </w:rPr>
        <w:t>ë</w:t>
      </w:r>
      <w:r w:rsidRPr="005E6221">
        <w:rPr>
          <w:b/>
        </w:rPr>
        <w:t>rkufizimet)</w:t>
      </w:r>
    </w:p>
    <w:p w14:paraId="7828E5DF" w14:textId="77777777" w:rsidR="006D77FE" w:rsidRPr="005E6221" w:rsidRDefault="006D77FE" w:rsidP="00DC1F37">
      <w:pPr>
        <w:spacing w:after="0" w:line="240" w:lineRule="auto"/>
        <w:jc w:val="both"/>
      </w:pPr>
      <w:r w:rsidRPr="005E6221">
        <w:t xml:space="preserve">Përkufizimet në ligj janë të mangëta dhe duhet të zgjerohen me terminologji të re. </w:t>
      </w:r>
    </w:p>
    <w:p w14:paraId="54079206" w14:textId="77777777" w:rsidR="006D77FE" w:rsidRPr="005E6221" w:rsidRDefault="006D77FE" w:rsidP="00DC1F37">
      <w:pPr>
        <w:spacing w:after="0" w:line="240" w:lineRule="auto"/>
        <w:jc w:val="both"/>
      </w:pPr>
      <w:r>
        <w:t xml:space="preserve">Përkufizimet dhe terminologjia vendore </w:t>
      </w:r>
      <w:r w:rsidRPr="005E6221">
        <w:t>e përdorur përgjatë tërë ligjit është e vjetruar</w:t>
      </w:r>
      <w:r>
        <w:t xml:space="preserve"> (</w:t>
      </w:r>
      <w:r w:rsidRPr="005E6221">
        <w:t>si fjala luftim, mbrojtja nga SN, doktrina</w:t>
      </w:r>
      <w:r>
        <w:t xml:space="preserve">) duhet të përpilohet sipas standardeve ndërkombëtare, të përgatitura nga ana e OBSh dhe Këshilli i Europës. </w:t>
      </w:r>
      <w:r w:rsidRPr="005E6221">
        <w:t xml:space="preserve"> </w:t>
      </w:r>
    </w:p>
    <w:p w14:paraId="4179CD51" w14:textId="77777777" w:rsidR="006D77FE" w:rsidRPr="005E6221" w:rsidRDefault="006D77FE" w:rsidP="00DC1F37">
      <w:pPr>
        <w:spacing w:after="0" w:line="240" w:lineRule="auto"/>
        <w:jc w:val="both"/>
        <w:rPr>
          <w:rStyle w:val="fontstyle01"/>
          <w:rFonts w:asciiTheme="minorHAnsi" w:hAnsiTheme="minorHAnsi"/>
          <w:sz w:val="22"/>
          <w:szCs w:val="22"/>
        </w:rPr>
      </w:pPr>
    </w:p>
    <w:p w14:paraId="78C66DCB" w14:textId="77777777" w:rsidR="006D77FE" w:rsidRPr="005E6221" w:rsidRDefault="006D77FE" w:rsidP="00DC1F37">
      <w:pPr>
        <w:spacing w:after="0" w:line="240" w:lineRule="auto"/>
        <w:jc w:val="both"/>
        <w:rPr>
          <w:b/>
        </w:rPr>
      </w:pPr>
      <w:r w:rsidRPr="005E6221">
        <w:rPr>
          <w:b/>
        </w:rPr>
        <w:t>Neni 3 (lista e SN)</w:t>
      </w:r>
    </w:p>
    <w:p w14:paraId="6F6F0EFC" w14:textId="77777777" w:rsidR="006D77FE" w:rsidRPr="005E6221" w:rsidRDefault="006D77FE" w:rsidP="00DC1F37">
      <w:pPr>
        <w:spacing w:after="0" w:line="240" w:lineRule="auto"/>
        <w:jc w:val="both"/>
      </w:pPr>
      <w:r w:rsidRPr="005E6221">
        <w:lastRenderedPageBreak/>
        <w:t xml:space="preserve">Përfshirja e listës së SN në nenin përkatës (ligji aktual) e jo si shtojcë e ligjit, kufizon ndryshimet e kësaj liste sipas nevojave dhe kërkesave të shfaqjes apo rishfaqjes së sëmundjeve ngjitëse në vend, rajon dhe botë. </w:t>
      </w:r>
    </w:p>
    <w:p w14:paraId="129EDEB3" w14:textId="77777777" w:rsidR="006D77FE" w:rsidRPr="005E6221" w:rsidRDefault="006D77FE" w:rsidP="00DC1F37">
      <w:pPr>
        <w:spacing w:after="0" w:line="240" w:lineRule="auto"/>
        <w:jc w:val="both"/>
      </w:pPr>
    </w:p>
    <w:p w14:paraId="73D223F5" w14:textId="77777777" w:rsidR="006D77FE" w:rsidRPr="005E6221" w:rsidRDefault="006D77FE" w:rsidP="00DC1F37">
      <w:pPr>
        <w:spacing w:after="0" w:line="240" w:lineRule="auto"/>
        <w:jc w:val="both"/>
      </w:pPr>
      <w:r w:rsidRPr="005E6221">
        <w:rPr>
          <w:rStyle w:val="fontstyle01"/>
          <w:rFonts w:asciiTheme="minorHAnsi" w:hAnsiTheme="minorHAnsi"/>
          <w:sz w:val="22"/>
          <w:szCs w:val="22"/>
        </w:rPr>
        <w:t>Neni 7 ( shpallja e epidemive p</w:t>
      </w:r>
      <w:r>
        <w:rPr>
          <w:rStyle w:val="fontstyle01"/>
          <w:rFonts w:asciiTheme="minorHAnsi" w:hAnsiTheme="minorHAnsi"/>
          <w:sz w:val="22"/>
          <w:szCs w:val="22"/>
        </w:rPr>
        <w:t>ë</w:t>
      </w:r>
      <w:r w:rsidRPr="005E6221">
        <w:rPr>
          <w:rStyle w:val="fontstyle01"/>
          <w:rFonts w:asciiTheme="minorHAnsi" w:hAnsiTheme="minorHAnsi"/>
          <w:sz w:val="22"/>
          <w:szCs w:val="22"/>
        </w:rPr>
        <w:t>r SN)</w:t>
      </w:r>
    </w:p>
    <w:p w14:paraId="5FBA7147" w14:textId="77777777" w:rsidR="006D77FE" w:rsidRPr="005E6221" w:rsidRDefault="006D77FE" w:rsidP="00DC1F37">
      <w:pPr>
        <w:spacing w:after="0" w:line="240" w:lineRule="auto"/>
        <w:jc w:val="both"/>
        <w:rPr>
          <w:rStyle w:val="fontstyle21"/>
          <w:rFonts w:asciiTheme="minorHAnsi" w:hAnsiTheme="minorHAnsi"/>
          <w:sz w:val="22"/>
          <w:szCs w:val="22"/>
        </w:rPr>
      </w:pPr>
      <w:r w:rsidRPr="005E6221">
        <w:t xml:space="preserve">Shpallja e epidemive të SN, sipas ligji aktual i SN i referohet Ligjit për Shëndetësi </w:t>
      </w:r>
      <w:r w:rsidRPr="005E6221">
        <w:rPr>
          <w:rStyle w:val="fontstyle21"/>
          <w:rFonts w:asciiTheme="minorHAnsi" w:hAnsiTheme="minorHAnsi"/>
          <w:sz w:val="22"/>
          <w:szCs w:val="22"/>
        </w:rPr>
        <w:t xml:space="preserve">nenin 112. paragrafi 4, ligj i cili është ndryshuar në vitin 2013, dhe poashtu në ndërkohë është në shqyrtim ligji i ri  për shëndetësi. </w:t>
      </w:r>
    </w:p>
    <w:p w14:paraId="0E9893A0" w14:textId="77777777" w:rsidR="006D77FE" w:rsidRPr="005E6221" w:rsidRDefault="006D77FE" w:rsidP="00DC1F37">
      <w:pPr>
        <w:spacing w:after="0" w:line="240" w:lineRule="auto"/>
        <w:jc w:val="both"/>
        <w:rPr>
          <w:rStyle w:val="fontstyle21"/>
          <w:rFonts w:asciiTheme="minorHAnsi" w:hAnsiTheme="minorHAnsi"/>
          <w:sz w:val="22"/>
          <w:szCs w:val="22"/>
        </w:rPr>
      </w:pPr>
    </w:p>
    <w:p w14:paraId="0E642B02" w14:textId="77777777" w:rsidR="006D77FE" w:rsidRPr="005E6221" w:rsidRDefault="006D77FE" w:rsidP="00DC1F37">
      <w:pPr>
        <w:spacing w:after="0" w:line="240" w:lineRule="auto"/>
        <w:jc w:val="both"/>
        <w:rPr>
          <w:b/>
        </w:rPr>
      </w:pPr>
      <w:r w:rsidRPr="005E6221">
        <w:rPr>
          <w:b/>
        </w:rPr>
        <w:t>Neni 13 (</w:t>
      </w:r>
      <w:r w:rsidRPr="005E6221">
        <w:rPr>
          <w:rFonts w:cs="Helvetica-Bold"/>
          <w:b/>
          <w:bCs/>
          <w:lang w:val="en-US"/>
        </w:rPr>
        <w:t>Paraqitja e sëmundjeve ngjitëse)</w:t>
      </w:r>
    </w:p>
    <w:p w14:paraId="33D2A2F3" w14:textId="1286F333" w:rsidR="006D77FE" w:rsidRPr="005E6221" w:rsidRDefault="006D77FE" w:rsidP="00DC1F37">
      <w:pPr>
        <w:spacing w:after="0" w:line="240" w:lineRule="auto"/>
        <w:jc w:val="both"/>
      </w:pPr>
      <w:r w:rsidRPr="005E6221">
        <w:t xml:space="preserve">Mungon përkufizimi i qartë i termit paraqitje, si dhe nuk </w:t>
      </w:r>
      <w:r w:rsidR="007073EF">
        <w:t>ë</w:t>
      </w:r>
      <w:r w:rsidRPr="005E6221">
        <w:t>sht</w:t>
      </w:r>
      <w:r w:rsidR="007073EF">
        <w:t>ë</w:t>
      </w:r>
      <w:r w:rsidRPr="005E6221">
        <w:t xml:space="preserve"> i qart</w:t>
      </w:r>
      <w:r w:rsidR="007073EF">
        <w:t>ë</w:t>
      </w:r>
      <w:r w:rsidRPr="005E6221">
        <w:t xml:space="preserve"> obligimi p</w:t>
      </w:r>
      <w:r w:rsidR="007073EF">
        <w:t>ë</w:t>
      </w:r>
      <w:r w:rsidRPr="005E6221">
        <w:t>r diagnoz</w:t>
      </w:r>
      <w:r w:rsidR="007073EF">
        <w:t>ë</w:t>
      </w:r>
      <w:r w:rsidRPr="005E6221">
        <w:t xml:space="preserve">n laboratorike, për arsye të mungesës së definimit të rastit. </w:t>
      </w:r>
    </w:p>
    <w:p w14:paraId="32C21919" w14:textId="77777777" w:rsidR="006D77FE" w:rsidRPr="005E6221" w:rsidRDefault="006D77FE" w:rsidP="00DC1F37">
      <w:pPr>
        <w:spacing w:after="0" w:line="240" w:lineRule="auto"/>
        <w:jc w:val="both"/>
      </w:pPr>
    </w:p>
    <w:p w14:paraId="5B499F3C" w14:textId="77777777" w:rsidR="006D77FE" w:rsidRPr="005E6221" w:rsidRDefault="006D77FE" w:rsidP="00DC1F37">
      <w:pPr>
        <w:spacing w:after="0" w:line="240" w:lineRule="auto"/>
        <w:jc w:val="both"/>
        <w:rPr>
          <w:b/>
        </w:rPr>
      </w:pPr>
      <w:r w:rsidRPr="005E6221">
        <w:rPr>
          <w:b/>
        </w:rPr>
        <w:t>Neni 16 pika 16.4 (</w:t>
      </w:r>
      <w:r w:rsidRPr="005E6221">
        <w:rPr>
          <w:rFonts w:cs="Helvetica"/>
          <w:lang w:val="en-US"/>
        </w:rPr>
        <w:t>Mbikëqyrja dhe raportimi i sëmundjeve ngjitëse)</w:t>
      </w:r>
    </w:p>
    <w:p w14:paraId="326EA1C1" w14:textId="77777777" w:rsidR="006D77FE" w:rsidRPr="005E6221" w:rsidRDefault="006D77FE" w:rsidP="00DC1F37">
      <w:pPr>
        <w:spacing w:after="0" w:line="240" w:lineRule="auto"/>
        <w:jc w:val="both"/>
      </w:pPr>
      <w:r w:rsidRPr="005E6221">
        <w:t xml:space="preserve">Frekuenca e raportimit është e kufizuar në çdo 6 muaj, ndërsa duhet të jetë çdo muaj dhe në baza vjetore. </w:t>
      </w:r>
    </w:p>
    <w:p w14:paraId="59404499" w14:textId="77777777" w:rsidR="006D77FE" w:rsidRPr="005E6221" w:rsidRDefault="006D77FE" w:rsidP="00DC1F37">
      <w:pPr>
        <w:spacing w:after="0" w:line="240" w:lineRule="auto"/>
        <w:jc w:val="both"/>
      </w:pPr>
    </w:p>
    <w:p w14:paraId="11949978" w14:textId="77777777" w:rsidR="006D77FE" w:rsidRPr="005E6221" w:rsidRDefault="006D77FE" w:rsidP="00DC1F37">
      <w:pPr>
        <w:spacing w:after="0" w:line="240" w:lineRule="auto"/>
        <w:jc w:val="both"/>
        <w:rPr>
          <w:b/>
        </w:rPr>
      </w:pPr>
      <w:r w:rsidRPr="005E6221">
        <w:rPr>
          <w:b/>
        </w:rPr>
        <w:t>Neni 17 pika 17.2 (</w:t>
      </w:r>
      <w:r w:rsidRPr="005E6221">
        <w:rPr>
          <w:rFonts w:cs="Helvetica-Bold"/>
          <w:b/>
          <w:bCs/>
          <w:lang w:val="en-US"/>
        </w:rPr>
        <w:t>Izolimi, transporti dhe mjekimi)</w:t>
      </w:r>
    </w:p>
    <w:p w14:paraId="0CD05C0D" w14:textId="77777777" w:rsidR="006D77FE" w:rsidRPr="005E6221" w:rsidRDefault="006D77FE" w:rsidP="00DC1F37">
      <w:pPr>
        <w:spacing w:after="0" w:line="240" w:lineRule="auto"/>
        <w:jc w:val="both"/>
      </w:pPr>
      <w:r w:rsidRPr="005E6221">
        <w:t>Te masat e parandalimit dhe kontrollës së SN, mungon masa e trajtimit ambullantorik të rasteve me sëmundjet ngjitëse.</w:t>
      </w:r>
    </w:p>
    <w:p w14:paraId="30680ED4" w14:textId="77777777" w:rsidR="006D77FE" w:rsidRPr="005E6221" w:rsidRDefault="006D77FE" w:rsidP="00DC1F37">
      <w:pPr>
        <w:spacing w:after="0" w:line="240" w:lineRule="auto"/>
        <w:jc w:val="both"/>
        <w:rPr>
          <w:highlight w:val="yellow"/>
        </w:rPr>
      </w:pPr>
    </w:p>
    <w:p w14:paraId="230DA605" w14:textId="270E6A96" w:rsidR="006D77FE" w:rsidRPr="00A66E6B" w:rsidRDefault="006D77FE" w:rsidP="00DC1F37">
      <w:pPr>
        <w:spacing w:after="0" w:line="240" w:lineRule="auto"/>
        <w:jc w:val="both"/>
      </w:pPr>
      <w:r w:rsidRPr="007073EF">
        <w:rPr>
          <w:b/>
          <w:bCs/>
        </w:rPr>
        <w:t>Neni 20 pika 20.1</w:t>
      </w:r>
      <w:r w:rsidRPr="00A66E6B">
        <w:t xml:space="preserve"> Është i detyrueshëm dezinfektimi parandalues i tajimeve, gjësendeve personale dhe sendeve tjera, pajisjeve dhe i dhomave dhe hapësirave t</w:t>
      </w:r>
      <w:r>
        <w:t>ë</w:t>
      </w:r>
      <w:r w:rsidRPr="00A66E6B">
        <w:t xml:space="preserve"> institucioneve shëndetësore, të shkollave dhe institucioneve tjera për fëmijë dhe t</w:t>
      </w:r>
      <w:r w:rsidR="007073EF">
        <w:t>ë</w:t>
      </w:r>
      <w:r w:rsidRPr="00A66E6B">
        <w:t xml:space="preserve"> rinj. N</w:t>
      </w:r>
      <w:r>
        <w:t>ë</w:t>
      </w:r>
      <w:r w:rsidRPr="00A66E6B">
        <w:t xml:space="preserve"> ligj nuk </w:t>
      </w:r>
      <w:r w:rsidR="007073EF">
        <w:t>ë</w:t>
      </w:r>
      <w:r w:rsidRPr="00A66E6B">
        <w:t>sht</w:t>
      </w:r>
      <w:r w:rsidR="007073EF">
        <w:t>ë</w:t>
      </w:r>
      <w:r w:rsidRPr="00A66E6B">
        <w:t xml:space="preserve"> b</w:t>
      </w:r>
      <w:r w:rsidR="007073EF">
        <w:t>ë</w:t>
      </w:r>
      <w:r w:rsidRPr="00A66E6B">
        <w:t>r</w:t>
      </w:r>
      <w:r w:rsidR="007073EF">
        <w:t>ë</w:t>
      </w:r>
      <w:r w:rsidRPr="00A66E6B">
        <w:t xml:space="preserve"> dallimi n</w:t>
      </w:r>
      <w:r w:rsidR="007073EF">
        <w:t>ë</w:t>
      </w:r>
      <w:r w:rsidRPr="00A66E6B">
        <w:t xml:space="preserve"> mes t</w:t>
      </w:r>
      <w:r w:rsidR="007073EF">
        <w:t>ë</w:t>
      </w:r>
      <w:r w:rsidRPr="00A66E6B">
        <w:t xml:space="preserve"> inst</w:t>
      </w:r>
      <w:r w:rsidR="007073EF">
        <w:t>itucioneve</w:t>
      </w:r>
      <w:r w:rsidRPr="00A66E6B">
        <w:t xml:space="preserve"> </w:t>
      </w:r>
      <w:r w:rsidR="007073EF">
        <w:t>s</w:t>
      </w:r>
      <w:r w:rsidRPr="00A66E6B">
        <w:t>h</w:t>
      </w:r>
      <w:r w:rsidR="007073EF">
        <w:t>ë</w:t>
      </w:r>
      <w:r w:rsidRPr="00A66E6B">
        <w:t>ndet</w:t>
      </w:r>
      <w:r w:rsidR="007073EF">
        <w:t>ë</w:t>
      </w:r>
      <w:r w:rsidRPr="00A66E6B">
        <w:t>sore spitalore dhe inst</w:t>
      </w:r>
      <w:r w:rsidR="007073EF">
        <w:t>itucioneve</w:t>
      </w:r>
      <w:r w:rsidRPr="00A66E6B">
        <w:t xml:space="preserve"> tjera kolektive.</w:t>
      </w:r>
    </w:p>
    <w:p w14:paraId="5DA6E0D6" w14:textId="77777777" w:rsidR="006D77FE" w:rsidRPr="005E6221" w:rsidRDefault="006D77FE" w:rsidP="00DC1F37">
      <w:pPr>
        <w:spacing w:after="0" w:line="240" w:lineRule="auto"/>
        <w:jc w:val="both"/>
      </w:pPr>
    </w:p>
    <w:p w14:paraId="660C5578" w14:textId="77777777" w:rsidR="006D77FE" w:rsidRPr="005E6221" w:rsidRDefault="006D77FE" w:rsidP="00DC1F37">
      <w:pPr>
        <w:spacing w:after="0" w:line="240" w:lineRule="auto"/>
        <w:jc w:val="both"/>
      </w:pPr>
      <w:r w:rsidRPr="005E6221">
        <w:rPr>
          <w:rStyle w:val="fontstyle01"/>
          <w:rFonts w:asciiTheme="minorHAnsi" w:hAnsiTheme="minorHAnsi"/>
          <w:sz w:val="22"/>
          <w:szCs w:val="22"/>
        </w:rPr>
        <w:t>Neni 21 (</w:t>
      </w:r>
      <w:r w:rsidRPr="005E6221">
        <w:rPr>
          <w:rFonts w:cs="Helvetica"/>
          <w:lang w:val="en-US"/>
        </w:rPr>
        <w:t>dezinsektimi)</w:t>
      </w:r>
    </w:p>
    <w:p w14:paraId="0237D3BC" w14:textId="6F1BB4D6" w:rsidR="006D77FE" w:rsidRPr="005E6221" w:rsidRDefault="006D77FE" w:rsidP="00DC1F37">
      <w:pPr>
        <w:spacing w:after="0" w:line="240" w:lineRule="auto"/>
        <w:jc w:val="both"/>
      </w:pPr>
      <w:r w:rsidRPr="005E6221">
        <w:t>Masat e dezinsektimit janë të specifikuar</w:t>
      </w:r>
      <w:r w:rsidR="007073EF">
        <w:t>a</w:t>
      </w:r>
      <w:r w:rsidRPr="005E6221">
        <w:t xml:space="preserve"> vetëm për disa sëmundje dhe nuk i përfshijnë sëmundjet tjera ngjitëse që barten me vektorë</w:t>
      </w:r>
      <w:r>
        <w:t>, si p.sh. ethet e Nilit perëndimor, Leishmaniaza</w:t>
      </w:r>
      <w:r w:rsidRPr="005E6221">
        <w:t xml:space="preserve">. </w:t>
      </w:r>
    </w:p>
    <w:p w14:paraId="32C27F6E" w14:textId="77777777" w:rsidR="006D77FE" w:rsidRPr="005E6221" w:rsidRDefault="006D77FE" w:rsidP="00DC1F37">
      <w:pPr>
        <w:spacing w:after="0" w:line="240" w:lineRule="auto"/>
        <w:jc w:val="both"/>
      </w:pPr>
    </w:p>
    <w:p w14:paraId="6A9F7847" w14:textId="77777777" w:rsidR="006D77FE" w:rsidRPr="005E6221" w:rsidRDefault="006D77FE" w:rsidP="00DC1F37">
      <w:pPr>
        <w:spacing w:after="0" w:line="240" w:lineRule="auto"/>
        <w:jc w:val="both"/>
        <w:rPr>
          <w:b/>
        </w:rPr>
      </w:pPr>
      <w:r w:rsidRPr="005E6221">
        <w:rPr>
          <w:b/>
        </w:rPr>
        <w:t>Neni 28.1</w:t>
      </w:r>
      <w:r>
        <w:rPr>
          <w:b/>
        </w:rPr>
        <w:t xml:space="preserve"> </w:t>
      </w:r>
      <w:r w:rsidRPr="005E6221">
        <w:rPr>
          <w:b/>
        </w:rPr>
        <w:t>(</w:t>
      </w:r>
      <w:r w:rsidRPr="005E6221">
        <w:rPr>
          <w:rFonts w:cs="Helvetica-Bold"/>
          <w:b/>
          <w:bCs/>
          <w:lang w:val="en-US"/>
        </w:rPr>
        <w:t>Imunoprofilaksa, seroprofilaksa dhe kimioprofilaksa)</w:t>
      </w:r>
    </w:p>
    <w:p w14:paraId="02D61A0F" w14:textId="19192841" w:rsidR="006D77FE" w:rsidRDefault="006D77FE" w:rsidP="00DC1F37">
      <w:pPr>
        <w:jc w:val="both"/>
      </w:pPr>
      <w:r w:rsidRPr="00D958EC">
        <w:rPr>
          <w:bCs/>
        </w:rPr>
        <w:t xml:space="preserve">Imunoprofilaksa, seroprofilaksa dhe kimioprofilaksa </w:t>
      </w:r>
      <w:r w:rsidRPr="00D958EC">
        <w:t>mungojn</w:t>
      </w:r>
      <w:r w:rsidR="007073EF">
        <w:t>ë</w:t>
      </w:r>
      <w:r w:rsidRPr="00D958EC">
        <w:t xml:space="preserve"> vaksinat sipas PZI, t</w:t>
      </w:r>
      <w:r w:rsidR="007073EF">
        <w:t>ë</w:t>
      </w:r>
      <w:r w:rsidRPr="00D958EC">
        <w:t xml:space="preserve"> shtohen, si dhe nenet e këtij paragrafi jan</w:t>
      </w:r>
      <w:r w:rsidR="007073EF">
        <w:t>ë</w:t>
      </w:r>
      <w:r w:rsidRPr="00D958EC">
        <w:t xml:space="preserve"> t</w:t>
      </w:r>
      <w:r w:rsidR="007073EF">
        <w:t>ë</w:t>
      </w:r>
      <w:r w:rsidRPr="00D958EC">
        <w:t xml:space="preserve"> p</w:t>
      </w:r>
      <w:r w:rsidR="007073EF">
        <w:t>ë</w:t>
      </w:r>
      <w:r w:rsidRPr="00D958EC">
        <w:t>rfshira n</w:t>
      </w:r>
      <w:r w:rsidR="007073EF">
        <w:t>ë</w:t>
      </w:r>
      <w:r w:rsidRPr="00D958EC">
        <w:t xml:space="preserve"> </w:t>
      </w:r>
      <w:r w:rsidRPr="00A66E6B">
        <w:t>udh</w:t>
      </w:r>
      <w:r>
        <w:t>ë</w:t>
      </w:r>
      <w:r w:rsidRPr="00A66E6B">
        <w:t>zim administrativ</w:t>
      </w:r>
      <w:r w:rsidRPr="00D958EC">
        <w:t xml:space="preserve"> t</w:t>
      </w:r>
      <w:r w:rsidR="007073EF">
        <w:t>ë</w:t>
      </w:r>
      <w:r w:rsidRPr="00D958EC">
        <w:t xml:space="preserve"> ve</w:t>
      </w:r>
      <w:r w:rsidR="007073EF">
        <w:t>ç</w:t>
      </w:r>
      <w:r w:rsidRPr="00D958EC">
        <w:t>ant</w:t>
      </w:r>
      <w:r w:rsidR="007073EF">
        <w:t>ë</w:t>
      </w:r>
      <w:r w:rsidRPr="00D958EC">
        <w:t xml:space="preserve"> dhe duhet t’i referohen </w:t>
      </w:r>
      <w:r w:rsidRPr="00A66E6B">
        <w:t>k</w:t>
      </w:r>
      <w:r>
        <w:t>ë</w:t>
      </w:r>
      <w:r w:rsidRPr="00A66E6B">
        <w:t>tij</w:t>
      </w:r>
      <w:r w:rsidRPr="00D958EC">
        <w:t xml:space="preserve"> udh</w:t>
      </w:r>
      <w:r>
        <w:t>ë</w:t>
      </w:r>
      <w:r w:rsidRPr="00D958EC">
        <w:t>zimi administrativ</w:t>
      </w:r>
      <w:r>
        <w:t xml:space="preserve"> (në Shëndetësi) </w:t>
      </w:r>
      <w:r w:rsidRPr="00D958EC">
        <w:t>5/2010</w:t>
      </w:r>
      <w:r>
        <w:t xml:space="preserve"> për Vaksinoprfilaksë, Seroprofilaksë dhe Kimioprofilaksë</w:t>
      </w:r>
      <w:r w:rsidRPr="00D958EC">
        <w:t>.</w:t>
      </w:r>
      <w:r w:rsidRPr="005E6221">
        <w:t xml:space="preserve"> </w:t>
      </w:r>
    </w:p>
    <w:p w14:paraId="6AB251E4" w14:textId="77777777" w:rsidR="006D77FE" w:rsidRPr="005E6221" w:rsidRDefault="006D77FE" w:rsidP="00DC1F37">
      <w:pPr>
        <w:jc w:val="both"/>
      </w:pPr>
      <w:r w:rsidRPr="005E6221">
        <w:rPr>
          <w:b/>
          <w:bCs/>
        </w:rPr>
        <w:t>Neni 32 (</w:t>
      </w:r>
      <w:r w:rsidRPr="00900106">
        <w:rPr>
          <w:rFonts w:cs="Helvetica"/>
          <w:b/>
          <w:lang w:val="en-US"/>
        </w:rPr>
        <w:t>Kimioprofilaksa/mbrojtja me barna)</w:t>
      </w:r>
    </w:p>
    <w:p w14:paraId="55FC8A9F" w14:textId="25B3CB9F" w:rsidR="006D77FE" w:rsidRPr="005E6221" w:rsidRDefault="006D77FE" w:rsidP="00DC1F37">
      <w:pPr>
        <w:jc w:val="both"/>
      </w:pPr>
      <w:r w:rsidRPr="005E6221">
        <w:t>Te mbrojtja specifike Kimioprofilaksa mungon termi imunoglobulina, per kimioprofilaks</w:t>
      </w:r>
      <w:r w:rsidR="007073EF">
        <w:t>ë</w:t>
      </w:r>
      <w:r w:rsidRPr="005E6221">
        <w:t xml:space="preserve"> t</w:t>
      </w:r>
      <w:r w:rsidR="007073EF">
        <w:t>ë</w:t>
      </w:r>
      <w:r w:rsidRPr="005E6221">
        <w:t xml:space="preserve"> jet</w:t>
      </w:r>
      <w:r w:rsidR="007073EF">
        <w:t>ë</w:t>
      </w:r>
      <w:r w:rsidRPr="005E6221">
        <w:t xml:space="preserve"> m</w:t>
      </w:r>
      <w:r w:rsidR="007073EF">
        <w:t>ë</w:t>
      </w:r>
      <w:r w:rsidRPr="005E6221">
        <w:t xml:space="preserve"> e gjeneralizuar dhe jo të përfshihen vetëm disa sëmu</w:t>
      </w:r>
      <w:r w:rsidR="007073EF">
        <w:t>n</w:t>
      </w:r>
      <w:r w:rsidRPr="005E6221">
        <w:t>dje specifike.</w:t>
      </w:r>
    </w:p>
    <w:p w14:paraId="545ECABB" w14:textId="77777777" w:rsidR="006D77FE" w:rsidRPr="005E6221" w:rsidRDefault="006D77FE" w:rsidP="00DC1F37">
      <w:pPr>
        <w:jc w:val="both"/>
        <w:rPr>
          <w:rStyle w:val="fontstyle21"/>
          <w:rFonts w:asciiTheme="minorHAnsi" w:hAnsiTheme="minorHAnsi"/>
          <w:color w:val="auto"/>
          <w:sz w:val="22"/>
          <w:szCs w:val="22"/>
        </w:rPr>
      </w:pPr>
      <w:r w:rsidRPr="005E6221">
        <w:rPr>
          <w:b/>
          <w:bCs/>
        </w:rPr>
        <w:t>Neni 33 (Karantina)</w:t>
      </w:r>
    </w:p>
    <w:p w14:paraId="53944106" w14:textId="77777777" w:rsidR="006D77FE" w:rsidRPr="005E6221" w:rsidRDefault="006D77FE" w:rsidP="00DC1F37">
      <w:pPr>
        <w:jc w:val="both"/>
      </w:pPr>
      <w:r w:rsidRPr="005E6221">
        <w:rPr>
          <w:rStyle w:val="fontstyle21"/>
          <w:rFonts w:asciiTheme="minorHAnsi" w:hAnsiTheme="minorHAnsi"/>
          <w:color w:val="auto"/>
          <w:sz w:val="22"/>
          <w:szCs w:val="22"/>
        </w:rPr>
        <w:t xml:space="preserve">Përkufizimi i karantinës është jo i plotë, nuk janë të definuara </w:t>
      </w:r>
      <w:r w:rsidRPr="005E6221">
        <w:t>organet kompetente dhe të</w:t>
      </w:r>
      <w:r>
        <w:t xml:space="preserve"> konsultohen dokumentet e </w:t>
      </w:r>
      <w:r w:rsidRPr="005E6221">
        <w:t>OBSh.</w:t>
      </w:r>
    </w:p>
    <w:p w14:paraId="798F5BE4" w14:textId="77777777" w:rsidR="006D77FE" w:rsidRPr="005E6221" w:rsidRDefault="006D77FE" w:rsidP="00DC1F37">
      <w:pPr>
        <w:autoSpaceDE w:val="0"/>
        <w:autoSpaceDN w:val="0"/>
        <w:adjustRightInd w:val="0"/>
        <w:spacing w:after="0" w:line="240" w:lineRule="auto"/>
        <w:jc w:val="both"/>
        <w:rPr>
          <w:b/>
        </w:rPr>
      </w:pPr>
      <w:r w:rsidRPr="005E6221">
        <w:rPr>
          <w:b/>
        </w:rPr>
        <w:t>Nenet 34-40  (</w:t>
      </w:r>
      <w:r w:rsidRPr="005E6221">
        <w:rPr>
          <w:rFonts w:cs="Helvetica-Bold"/>
          <w:b/>
          <w:bCs/>
          <w:lang w:val="en-US"/>
        </w:rPr>
        <w:t>Masat tjera për parandalimin dhe luftimin e sëmundjeve ngjitëse)</w:t>
      </w:r>
    </w:p>
    <w:p w14:paraId="0BC53C6F" w14:textId="77777777" w:rsidR="006D77FE" w:rsidRPr="005E6221" w:rsidRDefault="006D77FE" w:rsidP="00DC1F37">
      <w:pPr>
        <w:jc w:val="both"/>
      </w:pPr>
      <w:r w:rsidRPr="005E6221">
        <w:t xml:space="preserve">Te masat tjera për parandalim janë të padefinuara mirë roli i secilit person dhe institucion përgjegjës. </w:t>
      </w:r>
    </w:p>
    <w:p w14:paraId="28AC1284" w14:textId="7D975944" w:rsidR="006D77FE" w:rsidRPr="005E6221" w:rsidRDefault="006D77FE" w:rsidP="00DC1F37">
      <w:pPr>
        <w:spacing w:after="0" w:line="240" w:lineRule="auto"/>
        <w:jc w:val="both"/>
        <w:rPr>
          <w:bCs/>
        </w:rPr>
      </w:pPr>
      <w:r w:rsidRPr="005E6221">
        <w:rPr>
          <w:b/>
          <w:bCs/>
        </w:rPr>
        <w:t>Neni 49</w:t>
      </w:r>
      <w:r w:rsidRPr="005E6221">
        <w:rPr>
          <w:bCs/>
        </w:rPr>
        <w:t xml:space="preserve"> </w:t>
      </w:r>
      <w:r w:rsidRPr="00A66E6B">
        <w:rPr>
          <w:b/>
        </w:rPr>
        <w:t>(</w:t>
      </w:r>
      <w:r>
        <w:rPr>
          <w:rFonts w:cs="Helvetica"/>
          <w:b/>
          <w:lang w:val="en-US"/>
        </w:rPr>
        <w:t>M</w:t>
      </w:r>
      <w:r w:rsidRPr="00A66E6B">
        <w:rPr>
          <w:rFonts w:cs="Helvetica"/>
          <w:b/>
          <w:lang w:val="en-US"/>
        </w:rPr>
        <w:t>brojtja e popullsisë nga sëmundjet ngjitëse që rrezikojnë tërë vendin)</w:t>
      </w:r>
      <w:r w:rsidR="007073EF">
        <w:rPr>
          <w:rFonts w:cs="Helvetica"/>
          <w:b/>
          <w:lang w:val="en-US"/>
        </w:rPr>
        <w:t xml:space="preserve"> </w:t>
      </w:r>
      <w:r>
        <w:rPr>
          <w:bCs/>
        </w:rPr>
        <w:t xml:space="preserve">Shpenzimet për sëmundje ngjitëse do të mbulohen nga skema e sigurimit shëndetësor, ndërsa në raste emergjente nga fondi emergjent i ndarë nga qeveria. </w:t>
      </w:r>
    </w:p>
    <w:p w14:paraId="6C4F2186" w14:textId="77777777" w:rsidR="006D77FE" w:rsidRPr="005E6221" w:rsidRDefault="006D77FE" w:rsidP="00DC1F37">
      <w:pPr>
        <w:spacing w:after="0" w:line="240" w:lineRule="auto"/>
        <w:jc w:val="both"/>
        <w:rPr>
          <w:bCs/>
        </w:rPr>
      </w:pPr>
    </w:p>
    <w:p w14:paraId="32C60E23" w14:textId="77777777" w:rsidR="006D77FE" w:rsidRPr="005E6221" w:rsidRDefault="006D77FE" w:rsidP="00DC1F37">
      <w:pPr>
        <w:spacing w:after="0" w:line="240" w:lineRule="auto"/>
        <w:jc w:val="both"/>
        <w:rPr>
          <w:b/>
          <w:bCs/>
        </w:rPr>
      </w:pPr>
      <w:r w:rsidRPr="005E6221">
        <w:rPr>
          <w:b/>
          <w:bCs/>
        </w:rPr>
        <w:t>Neni 50  (dispozitat tjera)</w:t>
      </w:r>
    </w:p>
    <w:p w14:paraId="73192350" w14:textId="1EA34DE1" w:rsidR="006D77FE" w:rsidRPr="00F678DC" w:rsidRDefault="006D77FE" w:rsidP="00DC1F37">
      <w:pPr>
        <w:spacing w:after="0" w:line="240" w:lineRule="auto"/>
        <w:jc w:val="both"/>
        <w:rPr>
          <w:bCs/>
        </w:rPr>
      </w:pPr>
      <w:r>
        <w:rPr>
          <w:bCs/>
        </w:rPr>
        <w:t xml:space="preserve">Bazuar në </w:t>
      </w:r>
      <w:r w:rsidRPr="005E6221">
        <w:rPr>
          <w:bCs/>
        </w:rPr>
        <w:t>planin per reagim kombetar</w:t>
      </w:r>
      <w:r w:rsidRPr="00A66E6B">
        <w:rPr>
          <w:bCs/>
        </w:rPr>
        <w:t xml:space="preserve">, </w:t>
      </w:r>
      <w:r w:rsidR="00F56C62">
        <w:rPr>
          <w:bCs/>
        </w:rPr>
        <w:t>MSh</w:t>
      </w:r>
      <w:r w:rsidRPr="00A66E6B">
        <w:rPr>
          <w:bCs/>
        </w:rPr>
        <w:t xml:space="preserve"> ka nxjerr</w:t>
      </w:r>
      <w:r>
        <w:rPr>
          <w:bCs/>
        </w:rPr>
        <w:t>ë</w:t>
      </w:r>
      <w:r w:rsidRPr="00A66E6B">
        <w:rPr>
          <w:bCs/>
        </w:rPr>
        <w:t xml:space="preserve"> aneks planin e FM 8 p</w:t>
      </w:r>
      <w:r>
        <w:rPr>
          <w:bCs/>
        </w:rPr>
        <w:t>ë</w:t>
      </w:r>
      <w:r w:rsidRPr="00A66E6B">
        <w:rPr>
          <w:bCs/>
        </w:rPr>
        <w:t>r sh</w:t>
      </w:r>
      <w:r>
        <w:rPr>
          <w:bCs/>
        </w:rPr>
        <w:t>ë</w:t>
      </w:r>
      <w:r w:rsidRPr="00A66E6B">
        <w:rPr>
          <w:bCs/>
        </w:rPr>
        <w:t>rbime mjek</w:t>
      </w:r>
      <w:r>
        <w:rPr>
          <w:bCs/>
        </w:rPr>
        <w:t>ë</w:t>
      </w:r>
      <w:r w:rsidRPr="00A66E6B">
        <w:rPr>
          <w:bCs/>
        </w:rPr>
        <w:t>sore dhe sh</w:t>
      </w:r>
      <w:r>
        <w:rPr>
          <w:bCs/>
        </w:rPr>
        <w:t>ë</w:t>
      </w:r>
      <w:r w:rsidRPr="00A66E6B">
        <w:rPr>
          <w:bCs/>
        </w:rPr>
        <w:t>ndet publik</w:t>
      </w:r>
    </w:p>
    <w:p w14:paraId="266CA2A9" w14:textId="77777777" w:rsidR="006D77FE" w:rsidRPr="005E6221" w:rsidRDefault="006D77FE" w:rsidP="00DC1F37">
      <w:pPr>
        <w:spacing w:after="0" w:line="240" w:lineRule="auto"/>
        <w:jc w:val="both"/>
        <w:rPr>
          <w:bCs/>
        </w:rPr>
      </w:pPr>
    </w:p>
    <w:p w14:paraId="30A8E4C5" w14:textId="77777777" w:rsidR="006D77FE" w:rsidRPr="005E6221" w:rsidRDefault="006D77FE" w:rsidP="00DC1F37">
      <w:pPr>
        <w:spacing w:after="0" w:line="240" w:lineRule="auto"/>
        <w:jc w:val="both"/>
        <w:rPr>
          <w:b/>
          <w:bCs/>
        </w:rPr>
      </w:pPr>
      <w:r w:rsidRPr="005E6221">
        <w:rPr>
          <w:b/>
          <w:bCs/>
        </w:rPr>
        <w:t xml:space="preserve">Neni 51 </w:t>
      </w:r>
    </w:p>
    <w:p w14:paraId="5A5D15F5" w14:textId="77777777" w:rsidR="006D77FE" w:rsidRPr="005E6221" w:rsidRDefault="006D77FE" w:rsidP="00DC1F37">
      <w:pPr>
        <w:spacing w:after="0" w:line="240" w:lineRule="auto"/>
        <w:jc w:val="both"/>
        <w:rPr>
          <w:rFonts w:cs="Times New Roman"/>
        </w:rPr>
      </w:pPr>
      <w:r w:rsidRPr="005E6221">
        <w:rPr>
          <w:rFonts w:cs="Times New Roman"/>
        </w:rPr>
        <w:t xml:space="preserve">Në ligjin aktual parashihet vetëm Komisioni për mbrojtjen nga sëmundjet ngjitëse, si organ profesional dhe konsultativ, të përbërë nga ekspertë të fushave përkatëse, me propozim të IKSHP-së. Mirëpo ky nen nuk </w:t>
      </w:r>
      <w:r>
        <w:rPr>
          <w:rFonts w:cs="Times New Roman"/>
        </w:rPr>
        <w:t xml:space="preserve">përcakton detyrat dhe përgjegjësitë e këtij komisioni dhe strukturën. </w:t>
      </w:r>
      <w:r w:rsidRPr="005E6221">
        <w:rPr>
          <w:rFonts w:cs="Times New Roman"/>
        </w:rPr>
        <w:t xml:space="preserve"> </w:t>
      </w:r>
    </w:p>
    <w:p w14:paraId="40204147" w14:textId="77777777" w:rsidR="006D77FE" w:rsidRPr="005E6221" w:rsidRDefault="006D77FE" w:rsidP="00DC1F37">
      <w:pPr>
        <w:spacing w:after="0" w:line="240" w:lineRule="auto"/>
        <w:jc w:val="both"/>
        <w:rPr>
          <w:b/>
          <w:bCs/>
        </w:rPr>
      </w:pPr>
    </w:p>
    <w:p w14:paraId="30752280" w14:textId="77777777" w:rsidR="006D77FE" w:rsidRPr="005E6221" w:rsidRDefault="006D77FE" w:rsidP="00DC1F37">
      <w:pPr>
        <w:spacing w:after="0" w:line="240" w:lineRule="auto"/>
        <w:jc w:val="both"/>
        <w:rPr>
          <w:b/>
          <w:bCs/>
        </w:rPr>
      </w:pPr>
      <w:r w:rsidRPr="005E6221">
        <w:rPr>
          <w:b/>
          <w:bCs/>
        </w:rPr>
        <w:t>Neni 52 (Financimi)</w:t>
      </w:r>
    </w:p>
    <w:p w14:paraId="18B95CF2" w14:textId="77777777" w:rsidR="006D77FE" w:rsidRPr="005E6221" w:rsidRDefault="006D77FE" w:rsidP="00DC1F37">
      <w:pPr>
        <w:spacing w:after="0" w:line="240" w:lineRule="auto"/>
        <w:jc w:val="both"/>
        <w:rPr>
          <w:bCs/>
        </w:rPr>
      </w:pPr>
      <w:r>
        <w:rPr>
          <w:bCs/>
        </w:rPr>
        <w:t>L</w:t>
      </w:r>
      <w:r w:rsidRPr="005E6221">
        <w:rPr>
          <w:bCs/>
        </w:rPr>
        <w:t xml:space="preserve">igji </w:t>
      </w:r>
      <w:r>
        <w:rPr>
          <w:bCs/>
        </w:rPr>
        <w:t xml:space="preserve">duhet të jetë në harmoni me ligjin për sigurime shëndetësore. </w:t>
      </w:r>
    </w:p>
    <w:p w14:paraId="1A2F7E97" w14:textId="77777777" w:rsidR="006D77FE" w:rsidRPr="005E6221" w:rsidRDefault="006D77FE" w:rsidP="00DC1F37">
      <w:pPr>
        <w:spacing w:after="0" w:line="240" w:lineRule="auto"/>
        <w:jc w:val="both"/>
        <w:rPr>
          <w:bCs/>
        </w:rPr>
      </w:pPr>
    </w:p>
    <w:p w14:paraId="2B18360E" w14:textId="77777777" w:rsidR="006D77FE" w:rsidRPr="005E6221" w:rsidRDefault="006D77FE" w:rsidP="00DC1F37">
      <w:pPr>
        <w:spacing w:after="0" w:line="240" w:lineRule="auto"/>
        <w:jc w:val="both"/>
        <w:rPr>
          <w:b/>
          <w:bCs/>
        </w:rPr>
      </w:pPr>
      <w:r w:rsidRPr="005E6221">
        <w:rPr>
          <w:b/>
          <w:bCs/>
        </w:rPr>
        <w:t>Nenet 53 - 57 (</w:t>
      </w:r>
      <w:r w:rsidRPr="005E6221">
        <w:rPr>
          <w:rFonts w:cs="Helvetica-Bold"/>
          <w:b/>
          <w:bCs/>
          <w:lang w:val="en-US"/>
        </w:rPr>
        <w:t>Dispozita ndëshkimore)</w:t>
      </w:r>
    </w:p>
    <w:p w14:paraId="5ADE90B3" w14:textId="77777777" w:rsidR="006D77FE" w:rsidRPr="00A66E6B" w:rsidRDefault="006D77FE" w:rsidP="00DC1F37">
      <w:pPr>
        <w:spacing w:after="0" w:line="240" w:lineRule="auto"/>
        <w:jc w:val="both"/>
        <w:rPr>
          <w:bCs/>
        </w:rPr>
      </w:pPr>
      <w:r w:rsidRPr="00A66E6B">
        <w:rPr>
          <w:bCs/>
        </w:rPr>
        <w:t xml:space="preserve">(ne harmoni me ligjin per kundervajtje, neni 9) dhe kodin penal </w:t>
      </w:r>
      <w:r>
        <w:rPr>
          <w:bCs/>
        </w:rPr>
        <w:t>ë</w:t>
      </w:r>
      <w:r w:rsidRPr="00A66E6B">
        <w:rPr>
          <w:bCs/>
        </w:rPr>
        <w:t>shte nxjerre ligji i ri dhe duhet te harmonizohet</w:t>
      </w:r>
    </w:p>
    <w:p w14:paraId="27620629" w14:textId="0B1EB9A4" w:rsidR="006D77FE" w:rsidRPr="007073EF" w:rsidRDefault="006D77FE" w:rsidP="00DC1F37">
      <w:pPr>
        <w:spacing w:after="0" w:line="240" w:lineRule="auto"/>
        <w:jc w:val="both"/>
      </w:pPr>
      <w:r w:rsidRPr="007073EF">
        <w:rPr>
          <w:bCs/>
        </w:rPr>
        <w:t>Neni 53, 54, 55, 56 dhe 57 nuk eshte ne harmoni me ligjin per kundervajtje dhe kodin pen</w:t>
      </w:r>
      <w:r w:rsidR="007073EF" w:rsidRPr="007073EF">
        <w:rPr>
          <w:bCs/>
        </w:rPr>
        <w:t xml:space="preserve">al. </w:t>
      </w:r>
    </w:p>
    <w:p w14:paraId="76931248" w14:textId="77777777" w:rsidR="006D77FE" w:rsidRPr="007073EF" w:rsidRDefault="006D77FE" w:rsidP="00DC1F37">
      <w:pPr>
        <w:spacing w:after="0" w:line="240" w:lineRule="auto"/>
        <w:jc w:val="both"/>
        <w:rPr>
          <w:bCs/>
        </w:rPr>
      </w:pPr>
    </w:p>
    <w:p w14:paraId="033147A0" w14:textId="77777777" w:rsidR="006D77FE" w:rsidRPr="005E6221" w:rsidRDefault="006D77FE" w:rsidP="00DC1F37">
      <w:pPr>
        <w:spacing w:after="0" w:line="240" w:lineRule="auto"/>
        <w:jc w:val="both"/>
        <w:rPr>
          <w:b/>
          <w:bCs/>
        </w:rPr>
      </w:pPr>
      <w:r w:rsidRPr="005E6221">
        <w:rPr>
          <w:b/>
          <w:bCs/>
        </w:rPr>
        <w:t>Mungesa në ligjin aktual (nuk jan</w:t>
      </w:r>
      <w:r>
        <w:rPr>
          <w:b/>
          <w:bCs/>
        </w:rPr>
        <w:t>ë</w:t>
      </w:r>
      <w:r w:rsidRPr="005E6221">
        <w:rPr>
          <w:b/>
          <w:bCs/>
        </w:rPr>
        <w:t xml:space="preserve"> fare n</w:t>
      </w:r>
      <w:r>
        <w:rPr>
          <w:b/>
          <w:bCs/>
        </w:rPr>
        <w:t>ë</w:t>
      </w:r>
      <w:r w:rsidRPr="005E6221">
        <w:rPr>
          <w:b/>
          <w:bCs/>
        </w:rPr>
        <w:t xml:space="preserve"> ligj)</w:t>
      </w:r>
    </w:p>
    <w:p w14:paraId="14957528" w14:textId="7692E44F" w:rsidR="006D77FE" w:rsidRDefault="006D77FE" w:rsidP="00DC1F37">
      <w:pPr>
        <w:spacing w:after="0" w:line="240" w:lineRule="auto"/>
        <w:jc w:val="both"/>
      </w:pPr>
      <w:r w:rsidRPr="005E6221">
        <w:t>Definim jo i qart</w:t>
      </w:r>
      <w:r w:rsidR="007073EF">
        <w:t>ë</w:t>
      </w:r>
      <w:r w:rsidRPr="005E6221">
        <w:t xml:space="preserve"> i kompetencave dhe p</w:t>
      </w:r>
      <w:r w:rsidR="007073EF">
        <w:t>ë</w:t>
      </w:r>
      <w:r w:rsidRPr="005E6221">
        <w:t>rgjegj</w:t>
      </w:r>
      <w:r w:rsidR="007073EF">
        <w:t>ë</w:t>
      </w:r>
      <w:r w:rsidRPr="005E6221">
        <w:t>sive t</w:t>
      </w:r>
      <w:r w:rsidR="007073EF">
        <w:t>ë</w:t>
      </w:r>
      <w:r w:rsidRPr="005E6221">
        <w:t xml:space="preserve"> institucioneve relevante n</w:t>
      </w:r>
      <w:r w:rsidR="007073EF">
        <w:t>ë</w:t>
      </w:r>
      <w:r w:rsidRPr="005E6221">
        <w:t xml:space="preserve"> fush</w:t>
      </w:r>
      <w:r w:rsidR="007073EF">
        <w:t>ë</w:t>
      </w:r>
      <w:r w:rsidRPr="005E6221">
        <w:t>n e SN; (veterina, MMPH, agjencionet për kontrollën e ujit dhe ushqimit, inspektorati shëndetësor, sanitar dhe institucionet tjera)</w:t>
      </w:r>
      <w:r>
        <w:t xml:space="preserve">, mungesa e mbikëqyrjes së </w:t>
      </w:r>
      <w:r w:rsidRPr="005E6221">
        <w:t>rezistencë</w:t>
      </w:r>
      <w:r>
        <w:t>s</w:t>
      </w:r>
      <w:r w:rsidRPr="005E6221">
        <w:t xml:space="preserve"> antimikrobike</w:t>
      </w:r>
      <w:r>
        <w:t>, m</w:t>
      </w:r>
      <w:r w:rsidRPr="005E6221">
        <w:t>ungesa e kapaciteteve në pikat hyrëse kufitare për detektim të rasteve të dyshimta me SN</w:t>
      </w:r>
      <w:r>
        <w:t>. Poashtu, l</w:t>
      </w:r>
      <w:r w:rsidRPr="005E6221">
        <w:t>igji aktual nuk rregullon menaxhimin e situatave emergjente përfshirë vlerësimin e riskut</w:t>
      </w:r>
      <w:r>
        <w:t xml:space="preserve">, </w:t>
      </w:r>
      <w:r w:rsidRPr="005E6221">
        <w:t xml:space="preserve">nuk potencon mbrojtjen e të dhënave </w:t>
      </w:r>
      <w:r w:rsidRPr="00A66E6B">
        <w:t>personale</w:t>
      </w:r>
      <w:r>
        <w:t>,</w:t>
      </w:r>
      <w:r w:rsidRPr="005E6221">
        <w:t xml:space="preserve"> nuk obligon OJQ-të që merren me grupe të rrezikuara dhe vulnerabile të popullatës, të raportojnë rastet e dyshimta në institucionet shëndetësore</w:t>
      </w:r>
      <w:r>
        <w:t xml:space="preserve">. </w:t>
      </w:r>
    </w:p>
    <w:p w14:paraId="44BC4392" w14:textId="773EA1B9" w:rsidR="006D77FE" w:rsidRPr="005E6221" w:rsidRDefault="006D77FE" w:rsidP="00DC1F37">
      <w:pPr>
        <w:spacing w:after="0" w:line="240" w:lineRule="auto"/>
        <w:jc w:val="both"/>
      </w:pPr>
      <w:r>
        <w:t>Ky ligj do të përfshijë edhe aspektet e</w:t>
      </w:r>
      <w:r w:rsidRPr="005E6221">
        <w:t xml:space="preserve"> shërbimit kombëtar të inteligjencës epidemiologjike (detektimi i çdo situate të pazakontë)</w:t>
      </w:r>
      <w:r>
        <w:t>, mu</w:t>
      </w:r>
      <w:r w:rsidRPr="005E6221">
        <w:t>ngesa dhe mosazhurnimi  i definimit të rasteve për SN</w:t>
      </w:r>
      <w:r>
        <w:t>,</w:t>
      </w:r>
      <w:r w:rsidRPr="005E6221">
        <w:t xml:space="preserve"> </w:t>
      </w:r>
      <w:r>
        <w:t xml:space="preserve">mungesa e </w:t>
      </w:r>
      <w:r w:rsidRPr="005E6221">
        <w:t>RrNSh (komunikimi ndërkombëtar, trafiku dhe tregtia)</w:t>
      </w:r>
      <w:r>
        <w:t xml:space="preserve">, si dhe e </w:t>
      </w:r>
      <w:r w:rsidRPr="005E6221">
        <w:t>sistemit për përgjigje të shpejtë (Sistemi alert)</w:t>
      </w:r>
      <w:r>
        <w:t>.</w:t>
      </w:r>
      <w:r w:rsidRPr="005E6221">
        <w:t xml:space="preserve"> </w:t>
      </w:r>
    </w:p>
    <w:p w14:paraId="5706C010" w14:textId="77777777" w:rsidR="00263AE5" w:rsidRPr="005E6221" w:rsidRDefault="00263AE5" w:rsidP="00DC1F37">
      <w:pPr>
        <w:spacing w:after="0" w:line="240" w:lineRule="auto"/>
        <w:jc w:val="both"/>
        <w:rPr>
          <w:color w:val="FF0000"/>
        </w:rPr>
      </w:pPr>
    </w:p>
    <w:p w14:paraId="62B1EF32" w14:textId="4C6BD78F" w:rsidR="00D64A01" w:rsidRDefault="00D64A01" w:rsidP="00DC1F37">
      <w:pPr>
        <w:spacing w:line="240" w:lineRule="auto"/>
        <w:jc w:val="both"/>
      </w:pPr>
      <w:bookmarkStart w:id="9" w:name="_Toc514670893"/>
      <w:r>
        <w:t>Opsioni 3 do t’i adresoj</w:t>
      </w:r>
      <w:r w:rsidR="007073EF">
        <w:t>ë</w:t>
      </w:r>
      <w:r>
        <w:t xml:space="preserve"> gjithashtu çështjet n</w:t>
      </w:r>
      <w:r w:rsidR="007073EF">
        <w:t>ë</w:t>
      </w:r>
      <w:r>
        <w:t xml:space="preserve"> vijim q</w:t>
      </w:r>
      <w:r w:rsidR="007073EF">
        <w:t>ë</w:t>
      </w:r>
      <w:r>
        <w:t xml:space="preserve"> nd</w:t>
      </w:r>
      <w:r w:rsidR="007073EF">
        <w:t>ë</w:t>
      </w:r>
      <w:r>
        <w:t>rlidhen ngusht</w:t>
      </w:r>
      <w:r w:rsidR="007073EF">
        <w:t>ë</w:t>
      </w:r>
      <w:r>
        <w:t xml:space="preserve"> me vendimet e Komisionit Evropian t</w:t>
      </w:r>
      <w:r w:rsidR="007073EF">
        <w:t>ë</w:t>
      </w:r>
      <w:r>
        <w:t xml:space="preserve"> shtjelluara ne Kapitullin I: </w:t>
      </w:r>
    </w:p>
    <w:p w14:paraId="737A821F" w14:textId="124D6E82" w:rsidR="00D64A01" w:rsidRDefault="00D64A01" w:rsidP="00DC1F37">
      <w:pPr>
        <w:pStyle w:val="ListParagraph"/>
        <w:numPr>
          <w:ilvl w:val="0"/>
          <w:numId w:val="12"/>
        </w:numPr>
        <w:spacing w:line="240" w:lineRule="auto"/>
        <w:jc w:val="both"/>
      </w:pPr>
      <w:r>
        <w:t>Ne fushëveprimin e ligjit te ri do te përfshihen k</w:t>
      </w:r>
      <w:r w:rsidR="007073EF">
        <w:t>ë</w:t>
      </w:r>
      <w:r>
        <w:t>rc</w:t>
      </w:r>
      <w:r w:rsidR="007073EF">
        <w:t>ë</w:t>
      </w:r>
      <w:r>
        <w:t>nimet me origjin</w:t>
      </w:r>
      <w:r w:rsidR="007073EF">
        <w:t>ë</w:t>
      </w:r>
      <w:r>
        <w:t xml:space="preserve"> biologjike dhe k</w:t>
      </w:r>
      <w:r w:rsidR="007073EF">
        <w:t>ë</w:t>
      </w:r>
      <w:r>
        <w:t>rc</w:t>
      </w:r>
      <w:r w:rsidR="007073EF">
        <w:t>ë</w:t>
      </w:r>
      <w:r>
        <w:t>nimet e origjin</w:t>
      </w:r>
      <w:r w:rsidR="007073EF">
        <w:t>ë</w:t>
      </w:r>
      <w:r>
        <w:t>s s</w:t>
      </w:r>
      <w:r w:rsidR="007073EF">
        <w:t>ë</w:t>
      </w:r>
      <w:r>
        <w:t xml:space="preserve"> panjohur. </w:t>
      </w:r>
    </w:p>
    <w:p w14:paraId="763E01F7" w14:textId="02DC3078" w:rsidR="00D64A01" w:rsidRDefault="00D64A01" w:rsidP="00DC1F37">
      <w:pPr>
        <w:pStyle w:val="ListParagraph"/>
        <w:numPr>
          <w:ilvl w:val="0"/>
          <w:numId w:val="12"/>
        </w:numPr>
        <w:spacing w:line="240" w:lineRule="auto"/>
        <w:jc w:val="both"/>
      </w:pPr>
      <w:r>
        <w:t>Definicionet do t</w:t>
      </w:r>
      <w:r w:rsidR="00BA0568">
        <w:t>ë</w:t>
      </w:r>
      <w:r>
        <w:t xml:space="preserve"> harmonizohen me vendimet (definimi i rastit; përcjellja e kontakteve; mbikëqyrja epidemiologjike; monitorimi; masat e shëndetit publik; kërcënimet serioze nderkufitare per shëndetin)</w:t>
      </w:r>
    </w:p>
    <w:p w14:paraId="193CA7E9" w14:textId="6A75DD64" w:rsidR="00D64A01" w:rsidRDefault="00D64A01" w:rsidP="00DC1F37">
      <w:pPr>
        <w:pStyle w:val="ListParagraph"/>
        <w:numPr>
          <w:ilvl w:val="0"/>
          <w:numId w:val="12"/>
        </w:numPr>
        <w:spacing w:line="240" w:lineRule="auto"/>
        <w:jc w:val="both"/>
      </w:pPr>
      <w:r>
        <w:t>Do t</w:t>
      </w:r>
      <w:r w:rsidR="00BA0568">
        <w:t>ë</w:t>
      </w:r>
      <w:r>
        <w:t xml:space="preserve"> krijohet baza ligjore p</w:t>
      </w:r>
      <w:r w:rsidR="00BA0568">
        <w:t>ë</w:t>
      </w:r>
      <w:r>
        <w:t>r bashkëpunim dhe shkëmbim te informatave me shtete te tjera dhe autoritete nd</w:t>
      </w:r>
      <w:r w:rsidR="00BA0568">
        <w:t>ë</w:t>
      </w:r>
      <w:r>
        <w:t>rshtet</w:t>
      </w:r>
      <w:r w:rsidR="00BA0568">
        <w:t>ë</w:t>
      </w:r>
      <w:r>
        <w:t xml:space="preserve">rore. </w:t>
      </w:r>
    </w:p>
    <w:p w14:paraId="6A0EA7F0" w14:textId="06658399" w:rsidR="00D64A01" w:rsidRDefault="00D64A01" w:rsidP="00DC1F37">
      <w:pPr>
        <w:pStyle w:val="ListParagraph"/>
        <w:numPr>
          <w:ilvl w:val="0"/>
          <w:numId w:val="12"/>
        </w:numPr>
        <w:spacing w:line="240" w:lineRule="auto"/>
        <w:jc w:val="both"/>
      </w:pPr>
      <w:r>
        <w:t>Ligji i ri do t’i percaktoj kriteret p</w:t>
      </w:r>
      <w:r w:rsidR="00BA0568">
        <w:t>ë</w:t>
      </w:r>
      <w:r>
        <w:t xml:space="preserve">r përcaktimin e </w:t>
      </w:r>
      <w:r w:rsidR="00BA0568">
        <w:t>së</w:t>
      </w:r>
      <w:r>
        <w:t>m</w:t>
      </w:r>
      <w:r w:rsidR="00BA0568">
        <w:t>u</w:t>
      </w:r>
      <w:r>
        <w:t>ndjeve ngjitëse dhe definimin e rastit. Ato do t</w:t>
      </w:r>
      <w:r w:rsidR="00BA0568">
        <w:t>ë</w:t>
      </w:r>
      <w:r>
        <w:t xml:space="preserve"> harmonizohen me vendimet e Komisionit. </w:t>
      </w:r>
    </w:p>
    <w:p w14:paraId="33389E1C" w14:textId="5231917E" w:rsidR="00D64A01" w:rsidRDefault="00D64A01" w:rsidP="00DC1F37">
      <w:pPr>
        <w:pStyle w:val="ListParagraph"/>
        <w:numPr>
          <w:ilvl w:val="0"/>
          <w:numId w:val="12"/>
        </w:numPr>
        <w:spacing w:line="240" w:lineRule="auto"/>
        <w:jc w:val="both"/>
      </w:pPr>
      <w:r>
        <w:t>Lista e sëmundjeve ngjitëse dhe definimet e rastit do t</w:t>
      </w:r>
      <w:r w:rsidR="00BA0568">
        <w:t>ë</w:t>
      </w:r>
      <w:r>
        <w:t xml:space="preserve"> propozohen nga </w:t>
      </w:r>
      <w:r w:rsidR="00F56C62">
        <w:t>IKSHPK</w:t>
      </w:r>
      <w:r w:rsidR="00BA0568">
        <w:t xml:space="preserve"> </w:t>
      </w:r>
      <w:r>
        <w:t>dhe t</w:t>
      </w:r>
      <w:r w:rsidR="00BA0568">
        <w:t>ë</w:t>
      </w:r>
      <w:r>
        <w:t xml:space="preserve"> miratohet nga ministri i shëndetësisë. Lista e sëmundjeve ngjitëse do t</w:t>
      </w:r>
      <w:r w:rsidR="008F0C7B">
        <w:t>ë</w:t>
      </w:r>
      <w:r>
        <w:t xml:space="preserve"> jet</w:t>
      </w:r>
      <w:r w:rsidR="008F0C7B">
        <w:t>ë</w:t>
      </w:r>
      <w:r>
        <w:t xml:space="preserve"> n</w:t>
      </w:r>
      <w:r w:rsidR="008F0C7B">
        <w:t>ë</w:t>
      </w:r>
      <w:r>
        <w:t xml:space="preserve"> harmoni me vendimin perkate</w:t>
      </w:r>
      <w:r w:rsidR="008F0C7B">
        <w:t>s</w:t>
      </w:r>
      <w:r>
        <w:t xml:space="preserve"> t</w:t>
      </w:r>
      <w:r w:rsidR="008F0C7B">
        <w:t>ë</w:t>
      </w:r>
      <w:r>
        <w:t xml:space="preserve"> Komisionit</w:t>
      </w:r>
      <w:r w:rsidR="008F0C7B">
        <w:t>.</w:t>
      </w:r>
    </w:p>
    <w:p w14:paraId="6B5B4E14" w14:textId="1B1308FA" w:rsidR="00D64A01" w:rsidRDefault="00D64A01" w:rsidP="00DC1F37">
      <w:pPr>
        <w:pStyle w:val="ListParagraph"/>
        <w:numPr>
          <w:ilvl w:val="0"/>
          <w:numId w:val="12"/>
        </w:numPr>
        <w:spacing w:line="240" w:lineRule="auto"/>
        <w:jc w:val="both"/>
      </w:pPr>
      <w:r>
        <w:t>Ligji i ri do t</w:t>
      </w:r>
      <w:r w:rsidR="008F0C7B">
        <w:t>ë</w:t>
      </w:r>
      <w:r>
        <w:t xml:space="preserve"> parasheh sistemin e alarmimit t</w:t>
      </w:r>
      <w:r w:rsidR="008F0C7B">
        <w:t>ë</w:t>
      </w:r>
      <w:r>
        <w:t xml:space="preserve"> hersh</w:t>
      </w:r>
      <w:r w:rsidR="008F0C7B">
        <w:t>ë</w:t>
      </w:r>
      <w:r>
        <w:t>m n</w:t>
      </w:r>
      <w:r w:rsidR="008F0C7B">
        <w:t>ë</w:t>
      </w:r>
      <w:r>
        <w:t xml:space="preserve"> Kosov</w:t>
      </w:r>
      <w:r w:rsidR="008F0C7B">
        <w:t>ë</w:t>
      </w:r>
      <w:r>
        <w:t xml:space="preserve"> dhe informatat q</w:t>
      </w:r>
      <w:r w:rsidR="008F0C7B">
        <w:t>ë</w:t>
      </w:r>
      <w:r>
        <w:t xml:space="preserve"> duhet t’i perfshij</w:t>
      </w:r>
      <w:r w:rsidR="008F0C7B">
        <w:t>ë</w:t>
      </w:r>
      <w:r>
        <w:t xml:space="preserve"> ky sistem. Lidhur me k</w:t>
      </w:r>
      <w:r w:rsidR="008F0C7B">
        <w:t>ë</w:t>
      </w:r>
      <w:r>
        <w:t>t</w:t>
      </w:r>
      <w:r w:rsidR="008F0C7B">
        <w:t>ë</w:t>
      </w:r>
      <w:r>
        <w:t>, departamenti i epidemiologjisë do t</w:t>
      </w:r>
      <w:r w:rsidR="008F0C7B">
        <w:t>ë</w:t>
      </w:r>
      <w:r>
        <w:t xml:space="preserve"> caktohet si njësi përgjegjëse p</w:t>
      </w:r>
      <w:r w:rsidR="008F0C7B">
        <w:t>ë</w:t>
      </w:r>
      <w:r>
        <w:t xml:space="preserve">r paralajmërimin e hershem. </w:t>
      </w:r>
    </w:p>
    <w:p w14:paraId="4C331981" w14:textId="1FD2C4D5" w:rsidR="00D87D13" w:rsidRDefault="00D64A01" w:rsidP="00DC1F37">
      <w:pPr>
        <w:pStyle w:val="ListParagraph"/>
        <w:numPr>
          <w:ilvl w:val="0"/>
          <w:numId w:val="12"/>
        </w:numPr>
        <w:spacing w:line="240" w:lineRule="auto"/>
        <w:jc w:val="both"/>
      </w:pPr>
      <w:r>
        <w:lastRenderedPageBreak/>
        <w:t xml:space="preserve">Do te parashihet vlerësimi i rrezikut per shëndetin publik. </w:t>
      </w:r>
      <w:r w:rsidR="00D87D13">
        <w:t>Ligji do t</w:t>
      </w:r>
      <w:r w:rsidR="008F0C7B">
        <w:t>ë</w:t>
      </w:r>
      <w:r w:rsidR="00D87D13">
        <w:t xml:space="preserve"> specifikoj </w:t>
      </w:r>
      <w:r>
        <w:t xml:space="preserve">se </w:t>
      </w:r>
      <w:r w:rsidR="00F56C62">
        <w:t>IKS</w:t>
      </w:r>
      <w:r w:rsidR="008F0C7B">
        <w:t>h</w:t>
      </w:r>
      <w:r w:rsidR="00F56C62">
        <w:t>PK</w:t>
      </w:r>
      <w:r w:rsidR="008F0C7B">
        <w:t xml:space="preserve"> </w:t>
      </w:r>
      <w:r>
        <w:t>n</w:t>
      </w:r>
      <w:r w:rsidR="008F0C7B">
        <w:t>ë</w:t>
      </w:r>
      <w:r>
        <w:t xml:space="preserve"> bashkëpunim me </w:t>
      </w:r>
      <w:r w:rsidR="00D87D13">
        <w:t>institucionet përgjegjëse vendore dhe</w:t>
      </w:r>
      <w:r>
        <w:t xml:space="preserve"> rajonale d</w:t>
      </w:r>
      <w:r w:rsidR="00D87D13">
        <w:t>o t</w:t>
      </w:r>
      <w:r w:rsidR="008F0C7B">
        <w:t>ë</w:t>
      </w:r>
      <w:r w:rsidR="00D87D13">
        <w:t xml:space="preserve"> jen</w:t>
      </w:r>
      <w:r w:rsidR="008F0C7B">
        <w:t>ë</w:t>
      </w:r>
      <w:r w:rsidR="00D87D13">
        <w:t xml:space="preserve"> përgjegjëse p</w:t>
      </w:r>
      <w:r w:rsidR="008F0C7B">
        <w:t>ë</w:t>
      </w:r>
      <w:r w:rsidR="00D87D13">
        <w:t xml:space="preserve">r </w:t>
      </w:r>
      <w:r>
        <w:t xml:space="preserve">vlerësimin </w:t>
      </w:r>
      <w:r w:rsidR="00D87D13">
        <w:t xml:space="preserve">e rrezikut. </w:t>
      </w:r>
    </w:p>
    <w:p w14:paraId="3488FDA7" w14:textId="5AF2F309" w:rsidR="00D64A01" w:rsidRDefault="00D87D13" w:rsidP="00DC1F37">
      <w:pPr>
        <w:pStyle w:val="ListParagraph"/>
        <w:numPr>
          <w:ilvl w:val="0"/>
          <w:numId w:val="12"/>
        </w:numPr>
        <w:spacing w:line="240" w:lineRule="auto"/>
        <w:jc w:val="both"/>
      </w:pPr>
      <w:r>
        <w:t>Ligji do t</w:t>
      </w:r>
      <w:r w:rsidR="008F0C7B">
        <w:t>ë</w:t>
      </w:r>
      <w:r>
        <w:t xml:space="preserve"> specifikoj dhe do t</w:t>
      </w:r>
      <w:r w:rsidR="008F0C7B">
        <w:t>ë</w:t>
      </w:r>
      <w:r>
        <w:t xml:space="preserve"> parasheh masa p</w:t>
      </w:r>
      <w:r w:rsidR="008F0C7B">
        <w:t>ë</w:t>
      </w:r>
      <w:r>
        <w:t>r mbrojtjen e t</w:t>
      </w:r>
      <w:r w:rsidR="008F0C7B">
        <w:t>ë</w:t>
      </w:r>
      <w:r>
        <w:t xml:space="preserve"> dhënave personale sipas legjislacionit përkatës ne fuqi. </w:t>
      </w:r>
    </w:p>
    <w:p w14:paraId="2DD38914" w14:textId="49566871" w:rsidR="00AF60CD" w:rsidRDefault="004C1E3C" w:rsidP="00DC1F37">
      <w:pPr>
        <w:jc w:val="both"/>
      </w:pPr>
      <w:r>
        <w:t>Në bazë të testit të konkurrueshmërisë me shtetet tjera të përzgjedhura për krahasim me legjislacionin në fushën e sëmundjeve ngjitëse</w:t>
      </w:r>
      <w:r w:rsidR="00085A0F">
        <w:t>,</w:t>
      </w:r>
      <w:r>
        <w:t xml:space="preserve"> janë identifikuar fushat </w:t>
      </w:r>
      <w:r w:rsidR="00085A0F">
        <w:t>si më poshtë</w:t>
      </w:r>
      <w:r>
        <w:t>:</w:t>
      </w:r>
    </w:p>
    <w:p w14:paraId="7A134CB2" w14:textId="77777777" w:rsidR="004C1E3C" w:rsidRPr="00481B72" w:rsidRDefault="004C1E3C" w:rsidP="00DC1F37">
      <w:pPr>
        <w:jc w:val="both"/>
        <w:rPr>
          <w:b/>
        </w:rPr>
      </w:pPr>
      <w:r w:rsidRPr="00481B72">
        <w:rPr>
          <w:b/>
        </w:rPr>
        <w:t>Lista e sëmundjeve ngjitëse</w:t>
      </w:r>
    </w:p>
    <w:p w14:paraId="51724352" w14:textId="77777777" w:rsidR="004C1E3C" w:rsidRPr="00481B72" w:rsidRDefault="004C1E3C" w:rsidP="00DC1F37">
      <w:pPr>
        <w:jc w:val="both"/>
        <w:rPr>
          <w:rFonts w:cs="Times New Roman"/>
        </w:rPr>
      </w:pPr>
      <w:r w:rsidRPr="00481B72">
        <w:rPr>
          <w:rFonts w:cs="Times New Roman"/>
        </w:rPr>
        <w:t>Lista e sëmundjeve ngjitëse dhe çështjeve të veçanta shëndetësore, të përzgjedhura në mbikëqyrje epidemiologjike, mund të ndryshojë, në varësi të prioriteteve, ndryshimeve të prevalencës së sëmundjes dhe përgjigjes ndaj emergjencës së sëmundjeve të reja ngjitëse, të cilat kërcënojnë shëndetin publik. Në Kosovë lista e sëmundjeve ngjitëse do të redukohet (170 sëmundje të raportueshme në lifjin ekzistues) në 75, nga të cilat 53 janë në listën e sëmundjeve ngjitëse të ECDC. Numri më i madh më i sëmundjeve në Kosovë është përcaktuar konfrom situatës epidemiologjike dhe mundësisë që ato të paraqiten në të ardhmen. Ndërsa definimet e rasteve do të bazohen në definimet e rasteve të ECDC, e cila do të jetë në shtojcë të këtij dokumenti.</w:t>
      </w:r>
    </w:p>
    <w:p w14:paraId="278D87F8" w14:textId="77777777" w:rsidR="004C1E3C" w:rsidRPr="00481B72" w:rsidRDefault="004C1E3C" w:rsidP="00DC1F37">
      <w:pPr>
        <w:jc w:val="both"/>
        <w:rPr>
          <w:rFonts w:cs="Times New Roman"/>
          <w:b/>
        </w:rPr>
      </w:pPr>
      <w:r w:rsidRPr="00481B72">
        <w:rPr>
          <w:rFonts w:cs="Times New Roman"/>
          <w:b/>
        </w:rPr>
        <w:t xml:space="preserve"> Shërbimi Kombëtar i Inteligjencës Epidemiologjike</w:t>
      </w:r>
    </w:p>
    <w:p w14:paraId="7BA5ED23" w14:textId="77777777" w:rsidR="004C1E3C" w:rsidRPr="00481B72" w:rsidRDefault="004C1E3C" w:rsidP="00DC1F37">
      <w:pPr>
        <w:jc w:val="both"/>
      </w:pPr>
      <w:r w:rsidRPr="00481B72">
        <w:t>Shërbimi Kombëtar i Inteligjencës Epidemike është një shërbim shëndetësor i specializuar, i cili realizohet dhe monitorohet nën përgjegjësinë e Institutit të Shëndetit Publik, që evidenton, në kohë reale, çdo ngjarje jo të zakonshme, ndërhyn për parandalimin, kontrollin apo eliminimin e tyre dhe koordinon e kontrollon zbatimin e ligjshmërisë.</w:t>
      </w:r>
    </w:p>
    <w:p w14:paraId="278752D3" w14:textId="77777777" w:rsidR="004C1E3C" w:rsidRPr="00481B72" w:rsidRDefault="004C1E3C" w:rsidP="00DC1F37">
      <w:pPr>
        <w:jc w:val="both"/>
      </w:pPr>
      <w:r w:rsidRPr="00481B72">
        <w:t xml:space="preserve">Kjo ka munguar në ligjin aktual dhe mendojmë që është e domosdoshme themelimi i këtij shërbimi, i cili do të ndihmoj në zbulimin e hershëm e sidomos në vlerësimin e masave të zbatuara për kontrollën e situatave të caktuara që kërcënojnë shëndetin publik. </w:t>
      </w:r>
    </w:p>
    <w:p w14:paraId="0D812CEA" w14:textId="77777777" w:rsidR="004C1E3C" w:rsidRPr="00481B72" w:rsidRDefault="004C1E3C" w:rsidP="00DC1F37">
      <w:pPr>
        <w:jc w:val="both"/>
        <w:rPr>
          <w:b/>
        </w:rPr>
      </w:pPr>
      <w:r w:rsidRPr="00481B72">
        <w:rPr>
          <w:b/>
        </w:rPr>
        <w:t>Shërbimi Kombëtar i Sëmundjeve Ngjitëse</w:t>
      </w:r>
    </w:p>
    <w:p w14:paraId="2FA4D2B1" w14:textId="77777777" w:rsidR="004C1E3C" w:rsidRPr="00481B72" w:rsidRDefault="004C1E3C" w:rsidP="00DC1F37">
      <w:pPr>
        <w:jc w:val="both"/>
      </w:pPr>
      <w:r w:rsidRPr="00481B72">
        <w:t>Shërbimi Kombëtar i Sëmundjeve Infektive përbëhet nga specialitetet e trajtimit të sëmundjeve infektive, për të rritur e fëmijë, dhe nga specialitetet e mikrobiologjisë, në qendrat spitalore universitare.</w:t>
      </w:r>
    </w:p>
    <w:p w14:paraId="6133A74A" w14:textId="77777777" w:rsidR="004C1E3C" w:rsidRPr="00481B72" w:rsidRDefault="004C1E3C" w:rsidP="00DC1F37">
      <w:pPr>
        <w:jc w:val="both"/>
      </w:pPr>
      <w:r w:rsidRPr="00481B72">
        <w:t>Specialiteti i sëmundjeve infektive në qendrat spitalore ngrihet dhe funksionon në bazë të profilit dhe barrës së sëmundshmërisë infektive, standardeve të kontrollit të infeksioneve spitalore dhe planeve kombëtare të përgatitjes dhe gatishmërisë ndaj emergjencave shëndetësore.</w:t>
      </w:r>
    </w:p>
    <w:p w14:paraId="15A5BDAB" w14:textId="77777777" w:rsidR="004C1E3C" w:rsidRPr="00481B72" w:rsidRDefault="004C1E3C" w:rsidP="00DC1F37">
      <w:pPr>
        <w:jc w:val="both"/>
      </w:pPr>
      <w:r w:rsidRPr="00481B72">
        <w:t>Shërbimi Kombëtar i Sëmundjeve Infektive siguron udhëheqjen klinike për shërbimet e trajtimit të sëmundjeve infektive, për të rritur e fëmijë, në spitalet rajonale dhe i koordinon aktivitete me Komitetin për Sëmundje Ngjitëse dhe PZI.</w:t>
      </w:r>
    </w:p>
    <w:p w14:paraId="1269FF4C" w14:textId="77777777" w:rsidR="004C1E3C" w:rsidRPr="00481B72" w:rsidRDefault="004C1E3C" w:rsidP="00DC1F37">
      <w:pPr>
        <w:jc w:val="both"/>
        <w:rPr>
          <w:b/>
        </w:rPr>
      </w:pPr>
      <w:r w:rsidRPr="00481B72">
        <w:t>Spitalet rajonale sigurojnë burimet njerëzore të nevojshme, numrin e shtretërve, infrastrukturën e duhur, pajisjet mjekësore, barnat dhe mbështetjen logjistike, sipas profilit dhe barrës së sëmundshmërisë infektive, standardeve të kontrollit të infeksioneve spitalore dhe planeve vendore të përgatitjes dhe gatishmërisë ndaj emergjencave shëndetësore</w:t>
      </w:r>
      <w:r w:rsidRPr="00481B72">
        <w:rPr>
          <w:b/>
        </w:rPr>
        <w:t>.</w:t>
      </w:r>
    </w:p>
    <w:p w14:paraId="0773C69A" w14:textId="77777777" w:rsidR="004C1E3C" w:rsidRPr="00481B72" w:rsidRDefault="004C1E3C" w:rsidP="00DC1F37">
      <w:pPr>
        <w:jc w:val="both"/>
      </w:pPr>
      <w:r w:rsidRPr="00481B72">
        <w:lastRenderedPageBreak/>
        <w:t>Në ligjin aktual nuk është e paraparë ky shërbim si i veçantë, e cila do të plotësonte koordinimin e aktiviteteve në kuadër të masave parandaluese dhe kontrollës.</w:t>
      </w:r>
    </w:p>
    <w:p w14:paraId="7F96BA10" w14:textId="77777777" w:rsidR="004C1E3C" w:rsidRPr="00481B72" w:rsidRDefault="004C1E3C" w:rsidP="00DC1F37">
      <w:pPr>
        <w:jc w:val="both"/>
        <w:rPr>
          <w:b/>
        </w:rPr>
      </w:pPr>
      <w:r w:rsidRPr="00481B72">
        <w:rPr>
          <w:b/>
        </w:rPr>
        <w:t xml:space="preserve">Rreziqet serioze kombëtare dhe ndërkufitare ndaj shtetit </w:t>
      </w:r>
    </w:p>
    <w:p w14:paraId="546CF9E3" w14:textId="77777777" w:rsidR="004C1E3C" w:rsidRPr="00481B72" w:rsidRDefault="004C1E3C" w:rsidP="00DC1F37">
      <w:pPr>
        <w:jc w:val="both"/>
      </w:pPr>
      <w:r w:rsidRPr="00481B72">
        <w:t>Në ligjin aktual rreziqet ndërkufitare nuk janë të definuara shumë qartë, e cila poashtu ngërthen në vete edhe duisa çështje shumë të rëndësishmë të komunikimit ndërkufitar, rezistencë antimikrobike, etj. për të cilat shembull i mirë është ligji “Për parandalimin dhe luftimin e infeksioneve dhe sëmundjeve infektive” Kreu IV nga neni 22 deri në nenin 32 i Republikës së Shqipërisë.</w:t>
      </w:r>
    </w:p>
    <w:p w14:paraId="73BB5FE4" w14:textId="77777777" w:rsidR="004C1E3C" w:rsidRPr="00481B72" w:rsidRDefault="004C1E3C" w:rsidP="00DC1F37">
      <w:pPr>
        <w:jc w:val="both"/>
        <w:rPr>
          <w:b/>
        </w:rPr>
      </w:pPr>
      <w:r w:rsidRPr="00481B72">
        <w:rPr>
          <w:b/>
        </w:rPr>
        <w:t>Kontrolla e zbatimit të ligjit</w:t>
      </w:r>
    </w:p>
    <w:p w14:paraId="765A9347" w14:textId="77777777" w:rsidR="004C1E3C" w:rsidRPr="00481B72" w:rsidRDefault="004C1E3C" w:rsidP="00DC1F37">
      <w:pPr>
        <w:jc w:val="both"/>
      </w:pPr>
      <w:r w:rsidRPr="00481B72">
        <w:t xml:space="preserve">Kontrolla e zbatimi të ligjit të jetë nen i veçantë, ashtu siç e kanë shtetet fqinje (Shqipëria dhe Mali i Zi), në mënyrë që të përcaktohen institucionet të cilat e monitorojnë zbatimin e ligjit. </w:t>
      </w:r>
    </w:p>
    <w:p w14:paraId="0BD108E7" w14:textId="77777777" w:rsidR="004C1E3C" w:rsidRPr="00481B72" w:rsidRDefault="004C1E3C" w:rsidP="00DC1F37">
      <w:pPr>
        <w:jc w:val="both"/>
      </w:pPr>
      <w:r w:rsidRPr="00481B72">
        <w:t>Ligjit për Parandalimin dhe Luftimin e Sëmundjeve Ngjitëse Nr 02/L-109, të Kosovës i miratuar në vitin 2008 është në tërësi dhe në substancë të saj i ngjajshëm me Ligjin për Mbrojtje të Popullatës së Kroacisë nga sëmundjet ngjitëse e miratuar nga Kuvendi i Kroacisë në vitin 2007 dhe nënshkruar nga Kryetari i Kroacise Stjepan Mesic.</w:t>
      </w:r>
    </w:p>
    <w:p w14:paraId="6D4F2E01" w14:textId="77777777" w:rsidR="004C1E3C" w:rsidRPr="00481B72" w:rsidRDefault="004C1E3C" w:rsidP="00DC1F37">
      <w:pPr>
        <w:jc w:val="both"/>
      </w:pPr>
      <w:r w:rsidRPr="00481B72">
        <w:t>Të dy Ligjet fillojnë me Dispozitat e Përgjithshme dhe përfundojnë me masat ndëshkuese të gjithë atyre të cilët nuk i raportojnë, fshehin apo neglizhojnë raportimin e sëmundjeve ngjitëse.</w:t>
      </w:r>
    </w:p>
    <w:p w14:paraId="11A4BD06" w14:textId="77777777" w:rsidR="004C1E3C" w:rsidRPr="00481B72" w:rsidRDefault="004C1E3C" w:rsidP="00DC1F37">
      <w:pPr>
        <w:jc w:val="both"/>
      </w:pPr>
    </w:p>
    <w:p w14:paraId="77F44EF1" w14:textId="77777777" w:rsidR="004C1E3C" w:rsidRPr="00481B72" w:rsidRDefault="004C1E3C" w:rsidP="00DC1F37">
      <w:pPr>
        <w:jc w:val="both"/>
      </w:pPr>
      <w:r w:rsidRPr="00481B72">
        <w:t>Në vitin 2009, bëhet plotësim ndryshimet  në Ligjin për Mbrojtjen e Popullatës nga Sëmundjet Ngjitëse të Kroacisë:</w:t>
      </w:r>
    </w:p>
    <w:p w14:paraId="7285637E" w14:textId="77777777" w:rsidR="004C1E3C" w:rsidRPr="00481B72" w:rsidRDefault="004C1E3C" w:rsidP="00DC1F37">
      <w:pPr>
        <w:jc w:val="both"/>
      </w:pPr>
      <w:r w:rsidRPr="00481B72">
        <w:t>• Nenit 18 i shtohet Neni 18a që ka të bëjë me ngritje e kapaciteteve thelbësore të IHR 2005 apo Rregulloren Ndërkombëtare të Shëndetit 2005 që ngërthen: zhvillimin e intelegjencës epidemike, zhvillimin e kapaciteteve për parandalim të kërcënimeve ndërshtetërore, zhvillimin e laboratoreve mikrobiologjike, zhvillimin e sistemit të zbulimit të hershëm të sëmundjeve ngjitëse, krijiimin e Qendrës Operacionale të Emergjencës në Shëndet Publik.</w:t>
      </w:r>
    </w:p>
    <w:p w14:paraId="0246C101" w14:textId="77777777" w:rsidR="004C1E3C" w:rsidRPr="00481B72" w:rsidRDefault="004C1E3C" w:rsidP="00DC1F37">
      <w:pPr>
        <w:jc w:val="both"/>
      </w:pPr>
      <w:r w:rsidRPr="00481B72">
        <w:t>• Në bazë të kësaj Enti për Mbrotje Shëndetësore e Kroacisë raporton për sëmundjet ngjitëse në organizma / agjensione tjerë sipas Direktivave të Bashkimit Evropian</w:t>
      </w:r>
    </w:p>
    <w:p w14:paraId="6F66E9F3" w14:textId="77777777" w:rsidR="004C1E3C" w:rsidRPr="00481B72" w:rsidRDefault="004C1E3C" w:rsidP="00DC1F37">
      <w:pPr>
        <w:jc w:val="both"/>
      </w:pPr>
      <w:r w:rsidRPr="00481B72">
        <w:t>• Neni 39a është plotësuar me kontrollën mikrobiologjike të objekteve nën mbikqyrje sanitare, duke i shtuar edhe kontrollën e secilit objekt ku vlerësohet se ka indikacione epidemiologjike</w:t>
      </w:r>
    </w:p>
    <w:p w14:paraId="5A29FE06" w14:textId="77777777" w:rsidR="004C1E3C" w:rsidRPr="00481B72" w:rsidRDefault="004C1E3C" w:rsidP="00DC1F37">
      <w:pPr>
        <w:jc w:val="both"/>
      </w:pPr>
      <w:r w:rsidRPr="00481B72">
        <w:t xml:space="preserve">• Neni 81 i shtohet paragrafi “të gjithë personat që punojnë me ushqim dhe ujë për pijë pavarësisht në cilën fazë duhet të kenë njohuri bazike lidhur me higjienën personale dhe manipulimin higjienik të ushqimit dhe ujit për pije” </w:t>
      </w:r>
    </w:p>
    <w:p w14:paraId="18030892" w14:textId="77777777" w:rsidR="004C1E3C" w:rsidRPr="00481B72" w:rsidRDefault="004C1E3C" w:rsidP="00DC1F37">
      <w:pPr>
        <w:jc w:val="both"/>
      </w:pPr>
      <w:r w:rsidRPr="00481B72">
        <w:t>Në vitin 2017, bëhen plotësim ndryshimet  në Ligjin për Mbrojtjen e Popullatës nga Sëmundjet Ngjitëse të Kroacisë.</w:t>
      </w:r>
    </w:p>
    <w:p w14:paraId="476C7B17" w14:textId="77777777" w:rsidR="004C1E3C" w:rsidRPr="00481B72" w:rsidRDefault="004C1E3C" w:rsidP="00DC1F37">
      <w:pPr>
        <w:jc w:val="both"/>
      </w:pPr>
      <w:r w:rsidRPr="00481B72">
        <w:t>• Neni 10, sipas Direktivave të Bashkimit Evropian, fokusi ishte në “sigurimin e ushqimit dhe ujit higjienit të pije si dhe përcjellje e sëmundjeve zoonotike”</w:t>
      </w:r>
    </w:p>
    <w:p w14:paraId="27BB0815" w14:textId="77777777" w:rsidR="004C1E3C" w:rsidRPr="00481B72" w:rsidRDefault="004C1E3C" w:rsidP="00DC1F37">
      <w:pPr>
        <w:jc w:val="both"/>
      </w:pPr>
      <w:r w:rsidRPr="00481B72">
        <w:lastRenderedPageBreak/>
        <w:t>• Neni 35, rregullon pagesat e shërbimeve shëndetësore që ndërlidhen me ligjin e sigurimeve shëndetësore të Kroacisës.</w:t>
      </w:r>
    </w:p>
    <w:p w14:paraId="4D31E897" w14:textId="77777777" w:rsidR="004C1E3C" w:rsidRPr="00481B72" w:rsidRDefault="004C1E3C" w:rsidP="00DC1F37">
      <w:pPr>
        <w:jc w:val="both"/>
      </w:pPr>
      <w:r w:rsidRPr="00481B72">
        <w:t>Të gjitha plotësim ndryshimet e bëra sipas Direktivave të Bashkimit Evropian nën ombrellën e RrNSh 2005 janë përmbledhë në vitin 2018, në Ligjin e ri për Mbrojtjen e Popullatës nga Sëmundjet Ngjitëse të Kroacisë:</w:t>
      </w:r>
    </w:p>
    <w:p w14:paraId="0EB4D654" w14:textId="77777777" w:rsidR="004C1E3C" w:rsidRPr="00481B72" w:rsidRDefault="004C1E3C" w:rsidP="00DC1F37">
      <w:pPr>
        <w:jc w:val="both"/>
      </w:pPr>
      <w:r w:rsidRPr="00481B72">
        <w:t>• Neni 2, rregullon definimin e epidemisë krahas rritjes së numrit të rasteve të sëmundjes, apo numër më i lartë i rasteve se që është pritur në territor dhe kohë të caktuar; epidemi e konsiderojnë një sëmundje të panjohur, të papritur apo e cila me vite nuk është raportuar. Poashtu, epidemi konsiderohet sëmundja e cila shoqërohet me komplikime dhe vdekje të lartë</w:t>
      </w:r>
    </w:p>
    <w:p w14:paraId="4A8F1674" w14:textId="77777777" w:rsidR="004C1E3C" w:rsidRPr="00481B72" w:rsidRDefault="004C1E3C" w:rsidP="00DC1F37">
      <w:pPr>
        <w:jc w:val="both"/>
      </w:pPr>
      <w:r w:rsidRPr="00481B72">
        <w:t>• Neni 3, potencohet se Lista e sëmundjeve ngjitëse ndërrohet vetëm nga Ministri nëse kemi të bëjmë me sëmundje ngjitëse të cilat e rrezikojnë shëndetin e popullatës</w:t>
      </w:r>
    </w:p>
    <w:p w14:paraId="6E5D33FC" w14:textId="77777777" w:rsidR="004C1E3C" w:rsidRPr="00481B72" w:rsidRDefault="004C1E3C" w:rsidP="00DC1F37">
      <w:pPr>
        <w:jc w:val="both"/>
      </w:pPr>
      <w:r w:rsidRPr="00481B72">
        <w:t>• Neni 5, potencon se Programin e masave parandaluese për çdo vit e Miraton Ministri në Propozim të Entit për Mbrojtje Shëndetësore</w:t>
      </w:r>
    </w:p>
    <w:p w14:paraId="08A02E35" w14:textId="77777777" w:rsidR="004C1E3C" w:rsidRPr="00481B72" w:rsidRDefault="004C1E3C" w:rsidP="00DC1F37">
      <w:pPr>
        <w:jc w:val="both"/>
      </w:pPr>
      <w:r w:rsidRPr="00481B72">
        <w:t>• Neni 26,  rregullon mbikqyrjen e përhershme të bartësve kronik në agjensë të sëmundjeve ngjitëse si dhe personelit, puna e të cilëve mundëson përhapjen e infeksionit</w:t>
      </w:r>
    </w:p>
    <w:p w14:paraId="04194AD9" w14:textId="77777777" w:rsidR="004C1E3C" w:rsidRPr="00481B72" w:rsidRDefault="004C1E3C" w:rsidP="00DC1F37">
      <w:pPr>
        <w:jc w:val="both"/>
      </w:pPr>
      <w:r w:rsidRPr="00481B72">
        <w:t>• Neni 28, rregullon domosdoshmërinë e kontrollave mjekësore para punësimit</w:t>
      </w:r>
    </w:p>
    <w:p w14:paraId="59592505" w14:textId="77777777" w:rsidR="004C1E3C" w:rsidRPr="00481B72" w:rsidRDefault="004C1E3C" w:rsidP="00DC1F37">
      <w:pPr>
        <w:jc w:val="both"/>
      </w:pPr>
      <w:r w:rsidRPr="00481B72">
        <w:t>• Neni 29, rregullon cilët persona nuk guxojnë të punojnë me ushqim dhe ujë të pijes,</w:t>
      </w:r>
    </w:p>
    <w:p w14:paraId="4BEE27E1" w14:textId="77777777" w:rsidR="004C1E3C" w:rsidRPr="00481B72" w:rsidRDefault="004C1E3C" w:rsidP="00DC1F37">
      <w:pPr>
        <w:jc w:val="both"/>
      </w:pPr>
      <w:r w:rsidRPr="00481B72">
        <w:t>• Nenet tjera janë pothuajse të njejta sikur në dokumentet e “plotësim ndryshimit të Ligjit 2009 dhe 2017.</w:t>
      </w:r>
    </w:p>
    <w:p w14:paraId="186BC939" w14:textId="77777777" w:rsidR="004C1E3C" w:rsidRDefault="004C1E3C" w:rsidP="00DC1F37">
      <w:pPr>
        <w:jc w:val="both"/>
      </w:pPr>
    </w:p>
    <w:p w14:paraId="1B6F8DEF" w14:textId="77777777" w:rsidR="004C1E3C" w:rsidRPr="00B16358" w:rsidRDefault="004C1E3C" w:rsidP="00DC1F37">
      <w:pPr>
        <w:jc w:val="both"/>
      </w:pPr>
    </w:p>
    <w:p w14:paraId="03B83968" w14:textId="77777777" w:rsidR="0075339D" w:rsidRPr="00C76CEB" w:rsidRDefault="00180BB0" w:rsidP="00DC1F37">
      <w:pPr>
        <w:pStyle w:val="Heading1"/>
        <w:spacing w:line="240" w:lineRule="auto"/>
        <w:jc w:val="both"/>
        <w:rPr>
          <w:rFonts w:asciiTheme="minorHAnsi" w:hAnsiTheme="minorHAnsi"/>
          <w:sz w:val="24"/>
          <w:szCs w:val="24"/>
        </w:rPr>
      </w:pPr>
      <w:r w:rsidRPr="00C76CEB">
        <w:rPr>
          <w:rFonts w:asciiTheme="minorHAnsi" w:hAnsiTheme="minorHAnsi"/>
          <w:sz w:val="24"/>
          <w:szCs w:val="24"/>
        </w:rPr>
        <w:t>Kapitulli</w:t>
      </w:r>
      <w:r w:rsidR="0075339D" w:rsidRPr="00C76CEB">
        <w:rPr>
          <w:rFonts w:asciiTheme="minorHAnsi" w:hAnsiTheme="minorHAnsi"/>
          <w:sz w:val="24"/>
          <w:szCs w:val="24"/>
        </w:rPr>
        <w:t xml:space="preserve"> 4: Identifi</w:t>
      </w:r>
      <w:r w:rsidRPr="00C76CEB">
        <w:rPr>
          <w:rFonts w:asciiTheme="minorHAnsi" w:hAnsiTheme="minorHAnsi"/>
          <w:sz w:val="24"/>
          <w:szCs w:val="24"/>
        </w:rPr>
        <w:t>kimi dhe vlerësimi i ndikimeve të ardhshme</w:t>
      </w:r>
      <w:bookmarkEnd w:id="9"/>
    </w:p>
    <w:p w14:paraId="4AFEE197" w14:textId="77777777" w:rsidR="00C10147" w:rsidRDefault="00C10147" w:rsidP="00DC1F37">
      <w:pPr>
        <w:spacing w:line="240" w:lineRule="auto"/>
        <w:jc w:val="both"/>
      </w:pPr>
    </w:p>
    <w:p w14:paraId="19AE1584" w14:textId="77777777" w:rsidR="008D7069" w:rsidRPr="002916C0" w:rsidRDefault="00522105" w:rsidP="00DC1F37">
      <w:pPr>
        <w:spacing w:line="240" w:lineRule="auto"/>
        <w:jc w:val="both"/>
      </w:pPr>
      <w:r w:rsidRPr="002916C0">
        <w:t>Tabela më poshtë paraqet ndikimet më të rëndësishme që janë identifikuar. Shtojcat 1 deri 4 paraqesin vlerësimin e të gjitha ndikimeve në përputhje me mjetet për identifikimin e ndikimeve ekonomike, shoqërore, mjedisore dhe ndikimeve të të drejtave themelore. Këto mjete janë të listuara në Manualin për Hartimin e Koncept Dokumenteve. Katër shtojcat gjithashtu tregojnë vlerësimin e rëndësisë së ndikimeve të ndryshme dhe nivelin e preferuar të analizës</w:t>
      </w:r>
      <w:r w:rsidR="00010EFE" w:rsidRPr="002916C0">
        <w:t>.</w:t>
      </w:r>
    </w:p>
    <w:p w14:paraId="467C2E90" w14:textId="5D04EC5D" w:rsidR="00856C25" w:rsidRPr="002916C0" w:rsidRDefault="00F32A5D" w:rsidP="00DC1F37">
      <w:pPr>
        <w:spacing w:line="240" w:lineRule="auto"/>
        <w:jc w:val="both"/>
      </w:pPr>
      <w:r>
        <w:t>ë</w:t>
      </w:r>
      <w:r w:rsidR="00522105" w:rsidRPr="002916C0">
        <w:t xml:space="preserve">Shpjegoni nëse ndikimet e pritshme </w:t>
      </w:r>
      <w:r w:rsidR="00EC61A2" w:rsidRPr="002916C0">
        <w:t>vlejnë</w:t>
      </w:r>
      <w:r w:rsidR="00522105" w:rsidRPr="002916C0">
        <w:t xml:space="preserve"> për të gjitha opsionet e propozuara ose nëse ato </w:t>
      </w:r>
      <w:r w:rsidR="00EC61A2" w:rsidRPr="002916C0">
        <w:t>vlejnë</w:t>
      </w:r>
      <w:r w:rsidR="00522105" w:rsidRPr="002916C0">
        <w:t xml:space="preserve"> për një opsion të veçantë</w:t>
      </w:r>
      <w:r w:rsidR="00856C25" w:rsidRPr="002916C0">
        <w:t>.]</w:t>
      </w:r>
    </w:p>
    <w:p w14:paraId="25131A56" w14:textId="20EBD993" w:rsidR="008D7069" w:rsidRDefault="008D7069" w:rsidP="002916C0">
      <w:pPr>
        <w:pStyle w:val="Caption"/>
        <w:rPr>
          <w:sz w:val="22"/>
          <w:szCs w:val="22"/>
        </w:rPr>
      </w:pPr>
      <w:r w:rsidRPr="002916C0">
        <w:rPr>
          <w:sz w:val="22"/>
          <w:szCs w:val="22"/>
        </w:rPr>
        <w:t xml:space="preserve">Figure </w:t>
      </w:r>
      <w:r w:rsidR="0097506C" w:rsidRPr="002916C0">
        <w:rPr>
          <w:sz w:val="22"/>
          <w:szCs w:val="22"/>
        </w:rPr>
        <w:fldChar w:fldCharType="begin"/>
      </w:r>
      <w:r w:rsidR="00180BB0" w:rsidRPr="002916C0">
        <w:rPr>
          <w:sz w:val="22"/>
          <w:szCs w:val="22"/>
        </w:rPr>
        <w:instrText xml:space="preserve"> SEQ Figure \* ARABIC </w:instrText>
      </w:r>
      <w:r w:rsidR="0097506C" w:rsidRPr="002916C0">
        <w:rPr>
          <w:sz w:val="22"/>
          <w:szCs w:val="22"/>
        </w:rPr>
        <w:fldChar w:fldCharType="separate"/>
      </w:r>
      <w:r w:rsidR="005577DA">
        <w:rPr>
          <w:noProof/>
          <w:sz w:val="22"/>
          <w:szCs w:val="22"/>
        </w:rPr>
        <w:t>6</w:t>
      </w:r>
      <w:r w:rsidR="0097506C" w:rsidRPr="002916C0">
        <w:rPr>
          <w:sz w:val="22"/>
          <w:szCs w:val="22"/>
        </w:rPr>
        <w:fldChar w:fldCharType="end"/>
      </w:r>
      <w:r w:rsidR="007964A5" w:rsidRPr="002916C0">
        <w:rPr>
          <w:sz w:val="22"/>
          <w:szCs w:val="22"/>
        </w:rPr>
        <w:t xml:space="preserve">: </w:t>
      </w:r>
      <w:r w:rsidR="00A477AE" w:rsidRPr="002916C0">
        <w:rPr>
          <w:sz w:val="22"/>
          <w:szCs w:val="22"/>
        </w:rPr>
        <w:t>Ndikimet më të rëndësishme të identifikuara për kategorinë e ndikimit</w:t>
      </w:r>
    </w:p>
    <w:tbl>
      <w:tblPr>
        <w:tblStyle w:val="TableGrid"/>
        <w:tblW w:w="0" w:type="auto"/>
        <w:tblLook w:val="04A0" w:firstRow="1" w:lastRow="0" w:firstColumn="1" w:lastColumn="0" w:noHBand="0" w:noVBand="1"/>
      </w:tblPr>
      <w:tblGrid>
        <w:gridCol w:w="2335"/>
        <w:gridCol w:w="7015"/>
      </w:tblGrid>
      <w:tr w:rsidR="00C10147" w:rsidRPr="00C10147" w14:paraId="6E931283" w14:textId="77777777" w:rsidTr="009028E5">
        <w:tc>
          <w:tcPr>
            <w:tcW w:w="2335" w:type="dxa"/>
          </w:tcPr>
          <w:p w14:paraId="385A76CA" w14:textId="77777777" w:rsidR="00C921D4" w:rsidRPr="006D4F6E" w:rsidRDefault="00C921D4" w:rsidP="009028E5">
            <w:pPr>
              <w:rPr>
                <w:b/>
              </w:rPr>
            </w:pPr>
            <w:r w:rsidRPr="006D4F6E">
              <w:rPr>
                <w:b/>
              </w:rPr>
              <w:t>Kategoritë e ndikimeve</w:t>
            </w:r>
          </w:p>
        </w:tc>
        <w:tc>
          <w:tcPr>
            <w:tcW w:w="7015" w:type="dxa"/>
          </w:tcPr>
          <w:p w14:paraId="018BE313" w14:textId="77777777" w:rsidR="00C921D4" w:rsidRPr="00C10147" w:rsidRDefault="00C921D4" w:rsidP="009028E5">
            <w:pPr>
              <w:rPr>
                <w:b/>
              </w:rPr>
            </w:pPr>
            <w:r w:rsidRPr="006D4F6E">
              <w:rPr>
                <w:b/>
              </w:rPr>
              <w:t xml:space="preserve">Ndikimet përkatëse të </w:t>
            </w:r>
            <w:r w:rsidRPr="00C10147">
              <w:rPr>
                <w:b/>
              </w:rPr>
              <w:t>identifikuara</w:t>
            </w:r>
          </w:p>
        </w:tc>
      </w:tr>
      <w:tr w:rsidR="00C10147" w:rsidRPr="00C10147" w14:paraId="4B6D156C" w14:textId="77777777" w:rsidTr="009028E5">
        <w:tc>
          <w:tcPr>
            <w:tcW w:w="2335" w:type="dxa"/>
          </w:tcPr>
          <w:p w14:paraId="1B3A17CA" w14:textId="77777777" w:rsidR="00C921D4" w:rsidRPr="00C10147" w:rsidRDefault="00C921D4" w:rsidP="009028E5">
            <w:r w:rsidRPr="00C10147">
              <w:t>Ndikimet ekonomike</w:t>
            </w:r>
          </w:p>
        </w:tc>
        <w:tc>
          <w:tcPr>
            <w:tcW w:w="7015" w:type="dxa"/>
          </w:tcPr>
          <w:p w14:paraId="3B785C22" w14:textId="7ADBBB2F" w:rsidR="00C921D4" w:rsidRPr="00565A76" w:rsidRDefault="00203786" w:rsidP="009028E5">
            <w:pPr>
              <w:rPr>
                <w:rFonts w:ascii="Calibri" w:hAnsi="Calibri" w:cs="Calibri"/>
              </w:rPr>
            </w:pPr>
            <w:r>
              <w:rPr>
                <w:rFonts w:ascii="Calibri" w:hAnsi="Calibri" w:cs="Calibri"/>
              </w:rPr>
              <w:t xml:space="preserve">Ndikim ne zhvillimin e qëndrueshëm te ekonomisë. </w:t>
            </w:r>
          </w:p>
          <w:p w14:paraId="13735ABF" w14:textId="77777777" w:rsidR="00C921D4" w:rsidRPr="006D4F6E" w:rsidRDefault="00C921D4" w:rsidP="009028E5">
            <w:pPr>
              <w:rPr>
                <w:rFonts w:ascii="Calibri" w:hAnsi="Calibri" w:cs="Calibri"/>
              </w:rPr>
            </w:pPr>
          </w:p>
        </w:tc>
      </w:tr>
      <w:tr w:rsidR="00C10147" w:rsidRPr="00C10147" w14:paraId="0C441EAD" w14:textId="77777777" w:rsidTr="009028E5">
        <w:tc>
          <w:tcPr>
            <w:tcW w:w="2335" w:type="dxa"/>
          </w:tcPr>
          <w:p w14:paraId="32DBA761" w14:textId="77777777" w:rsidR="00C921D4" w:rsidRPr="00C10147" w:rsidRDefault="00C921D4" w:rsidP="009028E5">
            <w:r w:rsidRPr="00C10147">
              <w:t>Ndikimet shoqërore</w:t>
            </w:r>
          </w:p>
        </w:tc>
        <w:tc>
          <w:tcPr>
            <w:tcW w:w="7015" w:type="dxa"/>
          </w:tcPr>
          <w:p w14:paraId="322338BB" w14:textId="1F0D092C" w:rsidR="00C921D4" w:rsidRPr="006D4F6E" w:rsidRDefault="008D3CD7" w:rsidP="0018088C">
            <w:r>
              <w:t>Sh</w:t>
            </w:r>
            <w:r w:rsidR="008F0C7B">
              <w:t>ë</w:t>
            </w:r>
            <w:r>
              <w:t>ndeti publik</w:t>
            </w:r>
          </w:p>
        </w:tc>
      </w:tr>
      <w:tr w:rsidR="00C10147" w:rsidRPr="00C10147" w14:paraId="55BCACBC" w14:textId="77777777" w:rsidTr="009028E5">
        <w:tc>
          <w:tcPr>
            <w:tcW w:w="2335" w:type="dxa"/>
          </w:tcPr>
          <w:p w14:paraId="2C5983ED" w14:textId="77777777" w:rsidR="00C921D4" w:rsidRPr="00C10147" w:rsidRDefault="00C921D4" w:rsidP="009028E5">
            <w:r w:rsidRPr="00C10147">
              <w:t>Ndikimet mjedisore</w:t>
            </w:r>
          </w:p>
        </w:tc>
        <w:tc>
          <w:tcPr>
            <w:tcW w:w="7015" w:type="dxa"/>
          </w:tcPr>
          <w:p w14:paraId="0126F3F7" w14:textId="62C667FC" w:rsidR="00C921D4" w:rsidRPr="00565A76" w:rsidRDefault="007F6FDD" w:rsidP="009028E5">
            <w:r>
              <w:t>Nuk ka</w:t>
            </w:r>
            <w:r w:rsidR="008D3CD7">
              <w:t>.</w:t>
            </w:r>
          </w:p>
          <w:p w14:paraId="4E6A0E8A" w14:textId="77777777" w:rsidR="00C921D4" w:rsidRPr="006D4F6E" w:rsidRDefault="00C921D4" w:rsidP="009028E5"/>
        </w:tc>
      </w:tr>
      <w:tr w:rsidR="00C10147" w:rsidRPr="00C10147" w14:paraId="3050DAAE" w14:textId="77777777" w:rsidTr="009028E5">
        <w:tc>
          <w:tcPr>
            <w:tcW w:w="2335" w:type="dxa"/>
          </w:tcPr>
          <w:p w14:paraId="423B7D1E" w14:textId="77777777" w:rsidR="00C921D4" w:rsidRPr="00C10147" w:rsidRDefault="00C921D4" w:rsidP="009028E5">
            <w:r w:rsidRPr="00C10147">
              <w:lastRenderedPageBreak/>
              <w:t>Ndikimet në të drejtat themelore</w:t>
            </w:r>
          </w:p>
        </w:tc>
        <w:tc>
          <w:tcPr>
            <w:tcW w:w="7015" w:type="dxa"/>
          </w:tcPr>
          <w:p w14:paraId="7F3BB30C" w14:textId="70902CE0" w:rsidR="00C921D4" w:rsidRPr="00C10147" w:rsidRDefault="0018088C" w:rsidP="009028E5">
            <w:r>
              <w:t>Mbrojtja e te dhënave personale.</w:t>
            </w:r>
          </w:p>
        </w:tc>
      </w:tr>
      <w:tr w:rsidR="00C10147" w:rsidRPr="00C10147" w14:paraId="22987475" w14:textId="77777777" w:rsidTr="009028E5">
        <w:tc>
          <w:tcPr>
            <w:tcW w:w="2335" w:type="dxa"/>
          </w:tcPr>
          <w:p w14:paraId="28E220DA" w14:textId="77777777" w:rsidR="00C921D4" w:rsidRPr="00C10147" w:rsidRDefault="00C921D4" w:rsidP="009028E5">
            <w:r w:rsidRPr="00C10147">
              <w:t>Ndikimi gjinor</w:t>
            </w:r>
          </w:p>
        </w:tc>
        <w:tc>
          <w:tcPr>
            <w:tcW w:w="7015" w:type="dxa"/>
          </w:tcPr>
          <w:p w14:paraId="2FAFFF04" w14:textId="1B3DAC81" w:rsidR="008D3CD7" w:rsidRDefault="008D3CD7" w:rsidP="008D3CD7">
            <w:r>
              <w:t>N</w:t>
            </w:r>
            <w:r w:rsidR="00481B72">
              <w:t>ë</w:t>
            </w:r>
            <w:r>
              <w:t xml:space="preserve"> munges</w:t>
            </w:r>
            <w:r w:rsidR="00481B72">
              <w:t>ë</w:t>
            </w:r>
            <w:r>
              <w:t xml:space="preserve"> t</w:t>
            </w:r>
            <w:r w:rsidR="00481B72">
              <w:t>ë</w:t>
            </w:r>
            <w:r>
              <w:t xml:space="preserve"> statistikave ka qen</w:t>
            </w:r>
            <w:r w:rsidR="00481B72">
              <w:t>ë</w:t>
            </w:r>
            <w:r>
              <w:t xml:space="preserve"> e pamundur t</w:t>
            </w:r>
            <w:r w:rsidR="00481B72">
              <w:t>ë</w:t>
            </w:r>
            <w:r>
              <w:t xml:space="preserve"> b</w:t>
            </w:r>
            <w:r w:rsidR="00481B72">
              <w:t>ë</w:t>
            </w:r>
            <w:r>
              <w:t>het analiza e ndikimit gjinor.</w:t>
            </w:r>
          </w:p>
          <w:p w14:paraId="0613044B" w14:textId="280FA310" w:rsidR="00C921D4" w:rsidRPr="00C10147" w:rsidRDefault="00C921D4" w:rsidP="009028E5"/>
        </w:tc>
      </w:tr>
      <w:tr w:rsidR="00C10147" w:rsidRPr="00C10147" w14:paraId="76EC85CB" w14:textId="77777777" w:rsidTr="009028E5">
        <w:tc>
          <w:tcPr>
            <w:tcW w:w="2335" w:type="dxa"/>
          </w:tcPr>
          <w:p w14:paraId="4DB883B8" w14:textId="77777777" w:rsidR="00C921D4" w:rsidRPr="00C10147" w:rsidRDefault="00C921D4" w:rsidP="009028E5">
            <w:r w:rsidRPr="00C10147">
              <w:t>Ndikimet e barazisë sociale</w:t>
            </w:r>
          </w:p>
        </w:tc>
        <w:tc>
          <w:tcPr>
            <w:tcW w:w="7015" w:type="dxa"/>
          </w:tcPr>
          <w:p w14:paraId="3AA2142B" w14:textId="08CA3206" w:rsidR="00C921D4" w:rsidRPr="00C10147" w:rsidRDefault="008D3CD7" w:rsidP="008D3CD7">
            <w:r>
              <w:t>Ndikim n</w:t>
            </w:r>
            <w:r w:rsidR="008F0C7B">
              <w:t>ë</w:t>
            </w:r>
            <w:r>
              <w:t xml:space="preserve"> grupet e cenueshme.</w:t>
            </w:r>
          </w:p>
        </w:tc>
      </w:tr>
      <w:tr w:rsidR="00C10147" w:rsidRPr="00C10147" w14:paraId="15B0AEB2" w14:textId="77777777" w:rsidTr="009028E5">
        <w:tc>
          <w:tcPr>
            <w:tcW w:w="2335" w:type="dxa"/>
          </w:tcPr>
          <w:p w14:paraId="6AD5A438" w14:textId="77777777" w:rsidR="00C921D4" w:rsidRPr="00C10147" w:rsidRDefault="00C921D4" w:rsidP="009028E5">
            <w:r w:rsidRPr="00C10147">
              <w:t>Ndikimet tek të rinjtë</w:t>
            </w:r>
          </w:p>
        </w:tc>
        <w:tc>
          <w:tcPr>
            <w:tcW w:w="7015" w:type="dxa"/>
          </w:tcPr>
          <w:p w14:paraId="2109F2B4" w14:textId="3DB8EF0C" w:rsidR="00C921D4" w:rsidRPr="006D4F6E" w:rsidRDefault="002A0F58" w:rsidP="009028E5">
            <w:r>
              <w:t>Politika e propozuar ndikon tek grupmoshat e reja p</w:t>
            </w:r>
            <w:r w:rsidR="00D135A6">
              <w:t>ë</w:t>
            </w:r>
            <w:r>
              <w:t>rmes aktiviteteve edukuese dhe promovuese</w:t>
            </w:r>
            <w:r w:rsidR="008D3CD7">
              <w:t>.</w:t>
            </w:r>
          </w:p>
        </w:tc>
      </w:tr>
      <w:tr w:rsidR="00C10147" w:rsidRPr="00C10147" w14:paraId="12433E6B" w14:textId="77777777" w:rsidTr="009028E5">
        <w:tc>
          <w:tcPr>
            <w:tcW w:w="2335" w:type="dxa"/>
          </w:tcPr>
          <w:p w14:paraId="362AAB32" w14:textId="77777777" w:rsidR="00C921D4" w:rsidRPr="00C10147" w:rsidRDefault="00C921D4" w:rsidP="009028E5">
            <w:r w:rsidRPr="006D4F6E">
              <w:t xml:space="preserve">Ndikimetnë </w:t>
            </w:r>
            <w:r w:rsidRPr="00C10147">
              <w:t>ngarkesën administrative</w:t>
            </w:r>
          </w:p>
        </w:tc>
        <w:tc>
          <w:tcPr>
            <w:tcW w:w="7015" w:type="dxa"/>
          </w:tcPr>
          <w:p w14:paraId="1DF67069" w14:textId="561037B2" w:rsidR="00C921D4" w:rsidRPr="00C10147" w:rsidRDefault="004F62B7" w:rsidP="009028E5">
            <w:r w:rsidRPr="008F0C7B">
              <w:t>Nuk ka</w:t>
            </w:r>
            <w:r w:rsidR="008D3CD7" w:rsidRPr="008F0C7B">
              <w:t>.</w:t>
            </w:r>
          </w:p>
        </w:tc>
      </w:tr>
      <w:tr w:rsidR="00C10147" w:rsidRPr="00C10147" w14:paraId="71C2D50A" w14:textId="77777777" w:rsidTr="009028E5">
        <w:tc>
          <w:tcPr>
            <w:tcW w:w="2335" w:type="dxa"/>
          </w:tcPr>
          <w:p w14:paraId="38BE5348" w14:textId="77777777" w:rsidR="00C921D4" w:rsidRPr="00C10147" w:rsidRDefault="00C921D4" w:rsidP="009028E5">
            <w:r w:rsidRPr="00C10147">
              <w:t>Ndikimi i NMV-ve</w:t>
            </w:r>
          </w:p>
        </w:tc>
        <w:tc>
          <w:tcPr>
            <w:tcW w:w="7015" w:type="dxa"/>
          </w:tcPr>
          <w:p w14:paraId="788DC4C6" w14:textId="6C8BE15E" w:rsidR="00C921D4" w:rsidRPr="00C10147" w:rsidRDefault="002A0F58" w:rsidP="009028E5">
            <w:r>
              <w:t>Jo relevante</w:t>
            </w:r>
            <w:r w:rsidR="008D3CD7">
              <w:t>.</w:t>
            </w:r>
          </w:p>
        </w:tc>
      </w:tr>
    </w:tbl>
    <w:p w14:paraId="31421400" w14:textId="77777777" w:rsidR="00C921D4" w:rsidRPr="00481B72" w:rsidRDefault="00C921D4" w:rsidP="00481B72">
      <w:pPr>
        <w:jc w:val="both"/>
        <w:rPr>
          <w:b/>
        </w:rPr>
      </w:pPr>
    </w:p>
    <w:p w14:paraId="1DC8D910" w14:textId="03903D7A" w:rsidR="00434AB4" w:rsidRDefault="00D2013D" w:rsidP="00481B72">
      <w:pPr>
        <w:spacing w:line="240" w:lineRule="auto"/>
        <w:jc w:val="both"/>
        <w:rPr>
          <w:b/>
        </w:rPr>
      </w:pPr>
      <w:r w:rsidRPr="00481B72">
        <w:rPr>
          <w:b/>
        </w:rPr>
        <w:t>Ndikimet ekonomike</w:t>
      </w:r>
    </w:p>
    <w:p w14:paraId="483A9297" w14:textId="77777777" w:rsidR="0018088C" w:rsidRPr="00565A76" w:rsidRDefault="0018088C" w:rsidP="00481B72">
      <w:pPr>
        <w:jc w:val="both"/>
      </w:pPr>
      <w:r w:rsidRPr="00565A76">
        <w:t>Koncept dokumenti për sëmundjet ngjitëse synon të adresoj problemet me faktorët e rrezikut që shkaktohen nga faktorët ekonomik dhe social.</w:t>
      </w:r>
    </w:p>
    <w:p w14:paraId="0F9452D6" w14:textId="15089F06" w:rsidR="0018088C" w:rsidRDefault="0018088C" w:rsidP="00481B72">
      <w:pPr>
        <w:jc w:val="both"/>
      </w:pPr>
      <w:r w:rsidRPr="00565A76">
        <w:t>Zbatimi i politikës do të ketë ndikim në rritjen e shpenzimeve nga buxheti për t</w:t>
      </w:r>
      <w:r w:rsidRPr="00565A76">
        <w:rPr>
          <w:rFonts w:ascii="Calibri" w:hAnsi="Calibri" w:cs="Calibri"/>
        </w:rPr>
        <w:t>ë adresuar sfidat që ndërlidhen me fuqizimin e kapaciteteve laboratorike, pajisje, trajnimin e stafit, kapacitetet adminsitrative.</w:t>
      </w:r>
      <w:r w:rsidRPr="00565A76">
        <w:t xml:space="preserve"> </w:t>
      </w:r>
    </w:p>
    <w:p w14:paraId="06C96EA4" w14:textId="3B7C50FA" w:rsidR="0018088C" w:rsidRDefault="0018088C" w:rsidP="00481B72">
      <w:pPr>
        <w:jc w:val="both"/>
      </w:pPr>
      <w:r>
        <w:t xml:space="preserve">Opsioni 1 potencialisht ka ndikime negative ekonomike ngase sistemi i mbikëqyrjes se sëmundjeve ngjitëse nuk do te pesoje ndryshime e nevojshme krahas standardeve dhe rregullave nderkombetare. </w:t>
      </w:r>
    </w:p>
    <w:p w14:paraId="46DDAB9C" w14:textId="13F4F845" w:rsidR="0018088C" w:rsidRPr="0018088C" w:rsidRDefault="0018088C" w:rsidP="00481B72">
      <w:pPr>
        <w:jc w:val="both"/>
      </w:pPr>
      <w:r>
        <w:t xml:space="preserve">I njëjti ndikim do te jete edhe me opsionin 2, edhe pse potencialisht me shkalle me te ulte. </w:t>
      </w:r>
    </w:p>
    <w:p w14:paraId="6B505315" w14:textId="2998D362" w:rsidR="00D2013D" w:rsidRDefault="00D2013D" w:rsidP="00481B72">
      <w:pPr>
        <w:spacing w:line="240" w:lineRule="auto"/>
        <w:jc w:val="both"/>
      </w:pPr>
      <w:r>
        <w:t>Opsioni 3 - K</w:t>
      </w:r>
      <w:r w:rsidR="00481B72">
        <w:t>ë</w:t>
      </w:r>
      <w:r>
        <w:t>to struktura dhe sisteme t</w:t>
      </w:r>
      <w:r w:rsidR="00481B72">
        <w:t>ë</w:t>
      </w:r>
      <w:r>
        <w:t xml:space="preserve"> p</w:t>
      </w:r>
      <w:r w:rsidR="00481B72">
        <w:t>ë</w:t>
      </w:r>
      <w:r>
        <w:t>rmir</w:t>
      </w:r>
      <w:r w:rsidR="00481B72">
        <w:t>ë</w:t>
      </w:r>
      <w:r>
        <w:t>suara do t</w:t>
      </w:r>
      <w:r w:rsidR="00481B72">
        <w:t>ë</w:t>
      </w:r>
      <w:r>
        <w:t xml:space="preserve"> rezultonin n</w:t>
      </w:r>
      <w:r w:rsidR="00481B72">
        <w:t>ë</w:t>
      </w:r>
      <w:r>
        <w:t xml:space="preserve"> forcimin e kapaciteteve p</w:t>
      </w:r>
      <w:r w:rsidR="00481B72">
        <w:t>ë</w:t>
      </w:r>
      <w:r>
        <w:t>r t</w:t>
      </w:r>
      <w:r w:rsidR="00481B72">
        <w:t>ë</w:t>
      </w:r>
      <w:r>
        <w:t xml:space="preserve"> p</w:t>
      </w:r>
      <w:r w:rsidR="00481B72">
        <w:t>ë</w:t>
      </w:r>
      <w:r>
        <w:t>rmir</w:t>
      </w:r>
      <w:r w:rsidR="00481B72">
        <w:t>ë</w:t>
      </w:r>
      <w:r>
        <w:t>suar dhe zbutur k</w:t>
      </w:r>
      <w:r w:rsidR="00481B72">
        <w:t>ë</w:t>
      </w:r>
      <w:r>
        <w:t>rc</w:t>
      </w:r>
      <w:r w:rsidR="00481B72">
        <w:t>ë</w:t>
      </w:r>
      <w:r>
        <w:t>nimet serioze p</w:t>
      </w:r>
      <w:r w:rsidR="00481B72">
        <w:t>ë</w:t>
      </w:r>
      <w:r>
        <w:t>r sh</w:t>
      </w:r>
      <w:r w:rsidR="00481B72">
        <w:t>ë</w:t>
      </w:r>
      <w:r>
        <w:t>ndetin nga s</w:t>
      </w:r>
      <w:r w:rsidR="00481B72">
        <w:t>ë</w:t>
      </w:r>
      <w:r>
        <w:t>mundjet ngjit</w:t>
      </w:r>
      <w:r w:rsidR="00481B72">
        <w:t>ë</w:t>
      </w:r>
      <w:r>
        <w:t>se, si rezultat ndikimi n</w:t>
      </w:r>
      <w:r w:rsidR="00481B72">
        <w:t>ë</w:t>
      </w:r>
      <w:r>
        <w:t xml:space="preserve"> funksionimin e  tregut do t</w:t>
      </w:r>
      <w:r w:rsidR="00481B72">
        <w:t>ë</w:t>
      </w:r>
      <w:r>
        <w:t xml:space="preserve"> minimizohen, humbjet ekonomike do t</w:t>
      </w:r>
      <w:r w:rsidR="00481B72">
        <w:t>ë</w:t>
      </w:r>
      <w:r>
        <w:t xml:space="preserve"> zvog</w:t>
      </w:r>
      <w:r w:rsidR="00481B72">
        <w:t>ë</w:t>
      </w:r>
      <w:r>
        <w:t>loheshin, p</w:t>
      </w:r>
      <w:r w:rsidR="00481B72">
        <w:t>ë</w:t>
      </w:r>
      <w:r>
        <w:t>r sh</w:t>
      </w:r>
      <w:r w:rsidR="00481B72">
        <w:t>ë</w:t>
      </w:r>
      <w:r>
        <w:t>mbull nj</w:t>
      </w:r>
      <w:r w:rsidR="00481B72">
        <w:t>ë</w:t>
      </w:r>
      <w:r>
        <w:t xml:space="preserve"> s</w:t>
      </w:r>
      <w:r w:rsidR="00481B72">
        <w:t>ë</w:t>
      </w:r>
      <w:r>
        <w:t>mundje ngjit</w:t>
      </w:r>
      <w:r w:rsidR="00481B72">
        <w:t>ë</w:t>
      </w:r>
      <w:r>
        <w:t>se mund t</w:t>
      </w:r>
      <w:r w:rsidR="00481B72">
        <w:t>ë</w:t>
      </w:r>
      <w:r>
        <w:t xml:space="preserve"> ndikoj n</w:t>
      </w:r>
      <w:r w:rsidR="00481B72">
        <w:t>ë</w:t>
      </w:r>
      <w:r>
        <w:t xml:space="preserve"> munges</w:t>
      </w:r>
      <w:r w:rsidR="00481B72">
        <w:t>ë</w:t>
      </w:r>
      <w:r>
        <w:t>n nga puna (absteinizmi).</w:t>
      </w:r>
    </w:p>
    <w:p w14:paraId="5EA15193" w14:textId="763B1162" w:rsidR="008D3CD7" w:rsidRDefault="00D2013D" w:rsidP="00481B72">
      <w:pPr>
        <w:spacing w:line="240" w:lineRule="auto"/>
        <w:jc w:val="both"/>
      </w:pPr>
      <w:r>
        <w:t>Vler</w:t>
      </w:r>
      <w:r w:rsidR="00481B72">
        <w:t>ë</w:t>
      </w:r>
      <w:r>
        <w:t>simi dhe menaxhimi i rrezikut do t</w:t>
      </w:r>
      <w:r w:rsidR="00481B72">
        <w:t>ë</w:t>
      </w:r>
      <w:r>
        <w:t xml:space="preserve"> zvog</w:t>
      </w:r>
      <w:r w:rsidR="00481B72">
        <w:t>ë</w:t>
      </w:r>
      <w:r>
        <w:t>lonte pasojat ekonomike.</w:t>
      </w:r>
      <w:r w:rsidR="0018088C">
        <w:t xml:space="preserve"> Poashtu me opsionin 3 </w:t>
      </w:r>
      <w:r>
        <w:t>do t</w:t>
      </w:r>
      <w:r w:rsidR="00481B72">
        <w:t>ë</w:t>
      </w:r>
      <w:r>
        <w:t xml:space="preserve"> stim</w:t>
      </w:r>
      <w:r w:rsidR="0018088C">
        <w:t xml:space="preserve">ulohet hulumtimi dhe zhvillimi shkencor ne fushën e sëmundjeve ngjitëse. </w:t>
      </w:r>
    </w:p>
    <w:p w14:paraId="14C88936" w14:textId="5316C367" w:rsidR="008D3CD7" w:rsidRPr="00481B72" w:rsidRDefault="00D2013D" w:rsidP="00481B72">
      <w:pPr>
        <w:spacing w:line="240" w:lineRule="auto"/>
        <w:jc w:val="both"/>
        <w:rPr>
          <w:b/>
        </w:rPr>
      </w:pPr>
      <w:r w:rsidRPr="00481B72">
        <w:rPr>
          <w:b/>
        </w:rPr>
        <w:t>Ndikimet shoq</w:t>
      </w:r>
      <w:r w:rsidR="00481B72">
        <w:rPr>
          <w:b/>
        </w:rPr>
        <w:t>ë</w:t>
      </w:r>
      <w:r w:rsidRPr="00481B72">
        <w:rPr>
          <w:b/>
        </w:rPr>
        <w:t>rore</w:t>
      </w:r>
    </w:p>
    <w:p w14:paraId="3BF0826E" w14:textId="19D16FC1" w:rsidR="008D3CD7" w:rsidRDefault="00AF7FEB" w:rsidP="00481B72">
      <w:pPr>
        <w:jc w:val="both"/>
      </w:pPr>
      <w:r>
        <w:t xml:space="preserve">Opsioni 3 – </w:t>
      </w:r>
      <w:r w:rsidR="008D3CD7" w:rsidRPr="00565A76">
        <w:t>Zbatimi i politikës do të mënjanoj rreziqet për përkeqësimin e shpejtë të situatave epidemiologjike dhe do të krijoj ndjenjën e sigurisë në popullatë pasi që mekanizmat për parandalimin efektive të kontrollit të sëmundjeve do të jenë të gatshme për  adresimin e sistuateve përmes Sistemit të Paralajm</w:t>
      </w:r>
      <w:r w:rsidR="008D3CD7">
        <w:t>ërimit dhe Reagimit të Hershëm.</w:t>
      </w:r>
    </w:p>
    <w:p w14:paraId="256E3199" w14:textId="7CCF2427" w:rsidR="0018088C" w:rsidRDefault="0018088C" w:rsidP="00481B72">
      <w:pPr>
        <w:jc w:val="both"/>
      </w:pPr>
      <w:r>
        <w:t>Mbrojtja e qytetar</w:t>
      </w:r>
      <w:r w:rsidR="008F0C7B">
        <w:t>ë</w:t>
      </w:r>
      <w:r>
        <w:t>ve t</w:t>
      </w:r>
      <w:r w:rsidR="008F0C7B">
        <w:t>ë</w:t>
      </w:r>
      <w:r>
        <w:t xml:space="preserve"> Kosov</w:t>
      </w:r>
      <w:r w:rsidR="008F0C7B">
        <w:t>ë</w:t>
      </w:r>
      <w:r>
        <w:t>s dhe atyre rezident ndaj kërcënimeve per sëmundje ngjitëse dhe efektiviteti i strukturave përgjegjëse per sigurinë e shëndetit publik do te përmirësohen n</w:t>
      </w:r>
      <w:r w:rsidR="008F0C7B">
        <w:t>ë</w:t>
      </w:r>
      <w:r>
        <w:t xml:space="preserve"> mas</w:t>
      </w:r>
      <w:r w:rsidR="008F0C7B">
        <w:t>ë</w:t>
      </w:r>
      <w:r>
        <w:t xml:space="preserve"> t</w:t>
      </w:r>
      <w:r w:rsidR="008F0C7B">
        <w:t>ë</w:t>
      </w:r>
      <w:r>
        <w:t xml:space="preserve"> konsiderueshme. Kjo do t</w:t>
      </w:r>
      <w:r w:rsidR="008F0C7B">
        <w:t>ë</w:t>
      </w:r>
      <w:r>
        <w:t xml:space="preserve"> përmirësonte mirëqenien shoq</w:t>
      </w:r>
      <w:r w:rsidR="008F0C7B">
        <w:t>ë</w:t>
      </w:r>
      <w:r>
        <w:t>rore dhe do t</w:t>
      </w:r>
      <w:r w:rsidR="008F0C7B">
        <w:t>ë</w:t>
      </w:r>
      <w:r>
        <w:t xml:space="preserve"> rris besimin e qytetar</w:t>
      </w:r>
      <w:r w:rsidR="008F0C7B">
        <w:t>ë</w:t>
      </w:r>
      <w:r>
        <w:t>ve ndaj institucioneve përgjegjëse p</w:t>
      </w:r>
      <w:r w:rsidR="008F0C7B">
        <w:t>ë</w:t>
      </w:r>
      <w:r>
        <w:t xml:space="preserve">r shëndetin publik. Koordinimi ndërmjet institucioneve përgjegjëse përmirëson vetëdijen qytetare, identifikimin e sëmundjeve dhe targetimin adekuat te tyre. </w:t>
      </w:r>
    </w:p>
    <w:p w14:paraId="1A693521" w14:textId="4C21B550" w:rsidR="00AF7FEB" w:rsidRDefault="00AF7FEB" w:rsidP="00481B72">
      <w:pPr>
        <w:jc w:val="both"/>
      </w:pPr>
      <w:r>
        <w:t>Opsioni 1 dhe 2 nuk pritet t’i kenë këto ndikime pozitive t</w:t>
      </w:r>
      <w:r w:rsidR="008F0C7B">
        <w:t>ë</w:t>
      </w:r>
      <w:r>
        <w:t xml:space="preserve"> cekura m</w:t>
      </w:r>
      <w:r w:rsidR="008F0C7B">
        <w:t>ë</w:t>
      </w:r>
      <w:r>
        <w:t xml:space="preserve"> lart</w:t>
      </w:r>
      <w:r w:rsidR="008F0C7B">
        <w:t>ë</w:t>
      </w:r>
      <w:r>
        <w:t xml:space="preserve">. </w:t>
      </w:r>
    </w:p>
    <w:p w14:paraId="40C75695" w14:textId="1C8BFFBC" w:rsidR="00AF7FEB" w:rsidRPr="00481B72" w:rsidRDefault="00AF7FEB" w:rsidP="00481B72">
      <w:pPr>
        <w:jc w:val="both"/>
        <w:rPr>
          <w:b/>
        </w:rPr>
      </w:pPr>
      <w:r w:rsidRPr="00481B72">
        <w:rPr>
          <w:b/>
        </w:rPr>
        <w:t>Ndikimet n</w:t>
      </w:r>
      <w:r w:rsidR="008F0C7B">
        <w:rPr>
          <w:b/>
        </w:rPr>
        <w:t>ë</w:t>
      </w:r>
      <w:r w:rsidRPr="00481B72">
        <w:rPr>
          <w:b/>
        </w:rPr>
        <w:t xml:space="preserve"> t</w:t>
      </w:r>
      <w:r w:rsidR="008F0C7B">
        <w:rPr>
          <w:b/>
        </w:rPr>
        <w:t xml:space="preserve">ë </w:t>
      </w:r>
      <w:r w:rsidRPr="00481B72">
        <w:rPr>
          <w:b/>
        </w:rPr>
        <w:t xml:space="preserve">drejtat themelore </w:t>
      </w:r>
    </w:p>
    <w:p w14:paraId="62096ADB" w14:textId="13A45A2D" w:rsidR="00AF7FEB" w:rsidRDefault="00AF7FEB" w:rsidP="00481B72">
      <w:pPr>
        <w:jc w:val="both"/>
      </w:pPr>
      <w:r>
        <w:lastRenderedPageBreak/>
        <w:t>P</w:t>
      </w:r>
      <w:r w:rsidR="008F0C7B">
        <w:t>ë</w:t>
      </w:r>
      <w:r>
        <w:t>raf</w:t>
      </w:r>
      <w:r w:rsidR="008F0C7B">
        <w:t>ë</w:t>
      </w:r>
      <w:r>
        <w:t>rsisht ndikimet e te tri opsioneve do t</w:t>
      </w:r>
      <w:r w:rsidR="008F0C7B">
        <w:t>ë</w:t>
      </w:r>
      <w:r>
        <w:t xml:space="preserve"> jen</w:t>
      </w:r>
      <w:r w:rsidR="008F0C7B">
        <w:t>ë</w:t>
      </w:r>
      <w:r>
        <w:t xml:space="preserve"> t</w:t>
      </w:r>
      <w:r w:rsidR="008F0C7B">
        <w:t>ë</w:t>
      </w:r>
      <w:r>
        <w:t xml:space="preserve"> njëjta. Mir</w:t>
      </w:r>
      <w:r w:rsidR="008F0C7B">
        <w:t>ë</w:t>
      </w:r>
      <w:r>
        <w:t>po, me ligjin q</w:t>
      </w:r>
      <w:r w:rsidR="008F0C7B">
        <w:t>ë</w:t>
      </w:r>
      <w:r>
        <w:t xml:space="preserve"> trajtohet n</w:t>
      </w:r>
      <w:r w:rsidR="008F0C7B">
        <w:t>ë</w:t>
      </w:r>
      <w:r>
        <w:t xml:space="preserve"> Opsionin 3 parashihen masa konkrete p</w:t>
      </w:r>
      <w:r w:rsidR="008F0C7B">
        <w:t>ë</w:t>
      </w:r>
      <w:r>
        <w:t>r mbrojtjen e t</w:t>
      </w:r>
      <w:r w:rsidR="008F0C7B">
        <w:t>ë</w:t>
      </w:r>
      <w:r>
        <w:t xml:space="preserve"> dhënave personale andaj ndikimi pritet t</w:t>
      </w:r>
      <w:r w:rsidR="008F0C7B">
        <w:t>ë</w:t>
      </w:r>
      <w:r>
        <w:t xml:space="preserve"> jet</w:t>
      </w:r>
      <w:r w:rsidR="008F0C7B">
        <w:t>ë</w:t>
      </w:r>
      <w:r>
        <w:t xml:space="preserve"> m</w:t>
      </w:r>
      <w:r w:rsidR="008F0C7B">
        <w:t>ë</w:t>
      </w:r>
      <w:r>
        <w:t xml:space="preserve"> pozitiv.  </w:t>
      </w:r>
    </w:p>
    <w:p w14:paraId="70FFD018" w14:textId="454D1EF4" w:rsidR="00D2013D" w:rsidRPr="00481B72" w:rsidRDefault="00AF7FEB" w:rsidP="00481B72">
      <w:pPr>
        <w:spacing w:line="240" w:lineRule="auto"/>
        <w:jc w:val="both"/>
        <w:rPr>
          <w:b/>
        </w:rPr>
      </w:pPr>
      <w:r>
        <w:rPr>
          <w:b/>
        </w:rPr>
        <w:t>Ndikimet ne barazinë sociale</w:t>
      </w:r>
    </w:p>
    <w:p w14:paraId="172E80E9" w14:textId="276C1000" w:rsidR="007F6FDD" w:rsidRDefault="00AF7FEB" w:rsidP="00481B72">
      <w:pPr>
        <w:spacing w:line="240" w:lineRule="auto"/>
        <w:jc w:val="both"/>
      </w:pPr>
      <w:r>
        <w:t>Varesisht nga lloji i sëmundjeve ngjitëse afektohen edhe grupe t</w:t>
      </w:r>
      <w:r w:rsidR="008F0C7B">
        <w:t>ë</w:t>
      </w:r>
      <w:r>
        <w:t xml:space="preserve"> caktuara te shoqërisë, p</w:t>
      </w:r>
      <w:r w:rsidR="008F0C7B">
        <w:t>ë</w:t>
      </w:r>
      <w:r>
        <w:t>rfshir</w:t>
      </w:r>
      <w:r w:rsidR="008F0C7B">
        <w:t>ë</w:t>
      </w:r>
      <w:r>
        <w:t xml:space="preserve"> t</w:t>
      </w:r>
      <w:r w:rsidR="008F0C7B">
        <w:t>ë</w:t>
      </w:r>
      <w:r>
        <w:t xml:space="preserve"> rinjt</w:t>
      </w:r>
      <w:r w:rsidR="008F0C7B">
        <w:t>ë</w:t>
      </w:r>
      <w:r>
        <w:t>. Mir</w:t>
      </w:r>
      <w:r w:rsidR="008F0C7B">
        <w:t>ë</w:t>
      </w:r>
      <w:r>
        <w:t>po, me nd</w:t>
      </w:r>
      <w:r w:rsidR="008F0C7B">
        <w:t>ë</w:t>
      </w:r>
      <w:r>
        <w:t>rmarrjen e programeve t</w:t>
      </w:r>
      <w:r w:rsidR="008F0C7B">
        <w:t>ë</w:t>
      </w:r>
      <w:r>
        <w:t xml:space="preserve"> </w:t>
      </w:r>
      <w:r w:rsidR="007F6FDD">
        <w:t>promovimit dhe edukimit sh</w:t>
      </w:r>
      <w:r w:rsidR="00481B72">
        <w:t>ë</w:t>
      </w:r>
      <w:r w:rsidR="007F6FDD">
        <w:t>ndet</w:t>
      </w:r>
      <w:r w:rsidR="00481B72">
        <w:t>ë</w:t>
      </w:r>
      <w:r w:rsidR="007F6FDD">
        <w:t xml:space="preserve">sor, </w:t>
      </w:r>
      <w:r>
        <w:t xml:space="preserve">politika </w:t>
      </w:r>
      <w:r w:rsidR="007F6FDD">
        <w:t>do t</w:t>
      </w:r>
      <w:r w:rsidR="00481B72">
        <w:t>ë</w:t>
      </w:r>
      <w:r w:rsidR="007F6FDD">
        <w:t xml:space="preserve"> ndikoj n</w:t>
      </w:r>
      <w:r w:rsidR="00481B72">
        <w:t>ë</w:t>
      </w:r>
      <w:r w:rsidR="007F6FDD">
        <w:t xml:space="preserve"> zvog</w:t>
      </w:r>
      <w:r w:rsidR="00481B72">
        <w:t>ë</w:t>
      </w:r>
      <w:r w:rsidR="007F6FDD">
        <w:t xml:space="preserve">limin </w:t>
      </w:r>
      <w:r w:rsidR="004F62B7">
        <w:t>n</w:t>
      </w:r>
      <w:r w:rsidR="007F6FDD">
        <w:t>e incidenc</w:t>
      </w:r>
      <w:r w:rsidR="00481B72">
        <w:t>ë</w:t>
      </w:r>
      <w:r w:rsidR="007F6FDD">
        <w:t>s s</w:t>
      </w:r>
      <w:r w:rsidR="00481B72">
        <w:t>ë</w:t>
      </w:r>
      <w:r w:rsidR="007F6FDD">
        <w:t xml:space="preserve"> s</w:t>
      </w:r>
      <w:r w:rsidR="00481B72">
        <w:t>ë</w:t>
      </w:r>
      <w:r w:rsidR="007F6FDD">
        <w:t>mundjeve ngjit</w:t>
      </w:r>
      <w:r w:rsidR="00481B72">
        <w:t>ë</w:t>
      </w:r>
      <w:r w:rsidR="007F6FDD">
        <w:t>se tek k</w:t>
      </w:r>
      <w:r w:rsidR="00481B72">
        <w:t>ë</w:t>
      </w:r>
      <w:r w:rsidR="007F6FDD">
        <w:t>to grupe.</w:t>
      </w:r>
    </w:p>
    <w:p w14:paraId="4483AD24" w14:textId="432364F2" w:rsidR="00AF7FEB" w:rsidRDefault="00AF7FEB" w:rsidP="00481B72">
      <w:pPr>
        <w:spacing w:line="240" w:lineRule="auto"/>
        <w:jc w:val="both"/>
      </w:pPr>
      <w:r>
        <w:t>Ndikimet e njëjta por n</w:t>
      </w:r>
      <w:r w:rsidR="008F0C7B">
        <w:t>ë</w:t>
      </w:r>
      <w:r>
        <w:t xml:space="preserve"> shk</w:t>
      </w:r>
      <w:r w:rsidR="008F0C7B">
        <w:t>a</w:t>
      </w:r>
      <w:r>
        <w:t>ll</w:t>
      </w:r>
      <w:r w:rsidR="008F0C7B">
        <w:t>ë</w:t>
      </w:r>
      <w:r>
        <w:t xml:space="preserve"> m</w:t>
      </w:r>
      <w:r w:rsidR="008F0C7B">
        <w:t>ë</w:t>
      </w:r>
      <w:r>
        <w:t xml:space="preserve"> t</w:t>
      </w:r>
      <w:r w:rsidR="008F0C7B">
        <w:t>ë</w:t>
      </w:r>
      <w:r>
        <w:t xml:space="preserve"> ul</w:t>
      </w:r>
      <w:r w:rsidR="008F0C7B">
        <w:t>ë</w:t>
      </w:r>
      <w:r>
        <w:t>t priten edhe me Opsionin 1 dhe 2, pasi q</w:t>
      </w:r>
      <w:r w:rsidR="008F0C7B">
        <w:t>ë</w:t>
      </w:r>
      <w:r>
        <w:t xml:space="preserve"> kampanjat vet</w:t>
      </w:r>
      <w:r w:rsidR="008F0C7B">
        <w:t>ë</w:t>
      </w:r>
      <w:r>
        <w:t>dij</w:t>
      </w:r>
      <w:r w:rsidR="008F0C7B">
        <w:t>ë</w:t>
      </w:r>
      <w:r>
        <w:t>suese dhe programet ve</w:t>
      </w:r>
      <w:r w:rsidR="008F0C7B">
        <w:t>ç</w:t>
      </w:r>
      <w:r>
        <w:t xml:space="preserve"> se ekzistojnë, mirëpo zbatimi </w:t>
      </w:r>
      <w:r w:rsidR="008F0C7B">
        <w:t>ë</w:t>
      </w:r>
      <w:r>
        <w:t>sht</w:t>
      </w:r>
      <w:r w:rsidR="008F0C7B">
        <w:t>ë</w:t>
      </w:r>
      <w:r>
        <w:t xml:space="preserve"> i mangët. </w:t>
      </w:r>
    </w:p>
    <w:p w14:paraId="749F32B5" w14:textId="77777777" w:rsidR="00AF7FEB" w:rsidRDefault="00AF7FEB" w:rsidP="00AF7FEB">
      <w:pPr>
        <w:spacing w:line="240" w:lineRule="auto"/>
      </w:pPr>
    </w:p>
    <w:p w14:paraId="5125B4C7" w14:textId="77777777" w:rsidR="00FE4BCF" w:rsidRPr="002916C0" w:rsidRDefault="00A477AE" w:rsidP="002916C0">
      <w:pPr>
        <w:pStyle w:val="Heading2"/>
        <w:spacing w:line="240" w:lineRule="auto"/>
        <w:jc w:val="both"/>
        <w:rPr>
          <w:rFonts w:asciiTheme="minorHAnsi" w:hAnsiTheme="minorHAnsi"/>
          <w:sz w:val="22"/>
          <w:szCs w:val="22"/>
        </w:rPr>
      </w:pPr>
      <w:bookmarkStart w:id="10" w:name="_Toc514670894"/>
      <w:r w:rsidRPr="002916C0">
        <w:rPr>
          <w:rFonts w:asciiTheme="minorHAnsi" w:hAnsiTheme="minorHAnsi"/>
          <w:sz w:val="22"/>
          <w:szCs w:val="22"/>
        </w:rPr>
        <w:t>K</w:t>
      </w:r>
      <w:r w:rsidR="00FE4BCF" w:rsidRPr="002916C0">
        <w:rPr>
          <w:rFonts w:asciiTheme="minorHAnsi" w:hAnsiTheme="minorHAnsi"/>
          <w:sz w:val="22"/>
          <w:szCs w:val="22"/>
        </w:rPr>
        <w:t>ap</w:t>
      </w:r>
      <w:r w:rsidRPr="002916C0">
        <w:rPr>
          <w:rFonts w:asciiTheme="minorHAnsi" w:hAnsiTheme="minorHAnsi"/>
          <w:sz w:val="22"/>
          <w:szCs w:val="22"/>
        </w:rPr>
        <w:t>i</w:t>
      </w:r>
      <w:r w:rsidR="00FE4BCF" w:rsidRPr="002916C0">
        <w:rPr>
          <w:rFonts w:asciiTheme="minorHAnsi" w:hAnsiTheme="minorHAnsi"/>
          <w:sz w:val="22"/>
          <w:szCs w:val="22"/>
        </w:rPr>
        <w:t>t</w:t>
      </w:r>
      <w:r w:rsidRPr="002916C0">
        <w:rPr>
          <w:rFonts w:asciiTheme="minorHAnsi" w:hAnsiTheme="minorHAnsi"/>
          <w:sz w:val="22"/>
          <w:szCs w:val="22"/>
        </w:rPr>
        <w:t>ulli</w:t>
      </w:r>
      <w:r w:rsidR="00D06E5A" w:rsidRPr="002916C0">
        <w:rPr>
          <w:rFonts w:asciiTheme="minorHAnsi" w:hAnsiTheme="minorHAnsi"/>
          <w:sz w:val="22"/>
          <w:szCs w:val="22"/>
        </w:rPr>
        <w:t xml:space="preserve"> 4.</w:t>
      </w:r>
      <w:r w:rsidR="00856C25" w:rsidRPr="002916C0">
        <w:rPr>
          <w:rFonts w:asciiTheme="minorHAnsi" w:hAnsiTheme="minorHAnsi"/>
          <w:sz w:val="22"/>
          <w:szCs w:val="22"/>
        </w:rPr>
        <w:t>1</w:t>
      </w:r>
      <w:r w:rsidR="00FE4BCF" w:rsidRPr="002916C0">
        <w:rPr>
          <w:rFonts w:asciiTheme="minorHAnsi" w:hAnsiTheme="minorHAnsi"/>
          <w:sz w:val="22"/>
          <w:szCs w:val="22"/>
        </w:rPr>
        <w:t xml:space="preserve">: </w:t>
      </w:r>
      <w:r w:rsidR="00C6377B" w:rsidRPr="002916C0">
        <w:rPr>
          <w:rFonts w:asciiTheme="minorHAnsi" w:hAnsiTheme="minorHAnsi"/>
          <w:sz w:val="22"/>
          <w:szCs w:val="22"/>
        </w:rPr>
        <w:t>Sfidat me mbledhjen</w:t>
      </w:r>
      <w:r w:rsidRPr="002916C0">
        <w:rPr>
          <w:rFonts w:asciiTheme="minorHAnsi" w:hAnsiTheme="minorHAnsi"/>
          <w:sz w:val="22"/>
          <w:szCs w:val="22"/>
        </w:rPr>
        <w:t xml:space="preserve"> e të dhënave</w:t>
      </w:r>
      <w:bookmarkEnd w:id="10"/>
    </w:p>
    <w:p w14:paraId="224A7B1E" w14:textId="77777777" w:rsidR="000B4A37" w:rsidRDefault="000B4A37" w:rsidP="000937FC"/>
    <w:p w14:paraId="712A3A09" w14:textId="018AD784" w:rsidR="000937FC" w:rsidRDefault="000937FC" w:rsidP="008F0C7B">
      <w:pPr>
        <w:jc w:val="both"/>
      </w:pPr>
      <w:r>
        <w:t>Grupi Punues për hartimin e këtij Koncept Dokumenti ka bërë analiz</w:t>
      </w:r>
      <w:r w:rsidR="00C10147">
        <w:t>ë</w:t>
      </w:r>
      <w:r>
        <w:t>n e situat</w:t>
      </w:r>
      <w:r w:rsidR="00C10147">
        <w:t>ë</w:t>
      </w:r>
      <w:r>
        <w:t>s epidemiologjike me s</w:t>
      </w:r>
      <w:r w:rsidR="00C10147">
        <w:t>ë</w:t>
      </w:r>
      <w:r>
        <w:t>mundje ngjit</w:t>
      </w:r>
      <w:r w:rsidR="00C10147">
        <w:t>ë</w:t>
      </w:r>
      <w:r>
        <w:t>se, p</w:t>
      </w:r>
      <w:r w:rsidR="00C10147">
        <w:t>ë</w:t>
      </w:r>
      <w:r>
        <w:t>r periudh</w:t>
      </w:r>
      <w:r w:rsidR="00C10147">
        <w:t>ë</w:t>
      </w:r>
      <w:r>
        <w:t>n pes</w:t>
      </w:r>
      <w:r w:rsidR="00C10147">
        <w:t>ë</w:t>
      </w:r>
      <w:r>
        <w:t>vjeçare (2014-2018) duke i analizuar me t</w:t>
      </w:r>
      <w:r w:rsidR="00C10147">
        <w:t>ë</w:t>
      </w:r>
      <w:r>
        <w:t xml:space="preserve"> gjitha atributet e analiz</w:t>
      </w:r>
      <w:r w:rsidR="00C10147">
        <w:t>ë</w:t>
      </w:r>
      <w:r>
        <w:t>s p</w:t>
      </w:r>
      <w:r w:rsidR="00C10147">
        <w:t>ë</w:t>
      </w:r>
      <w:r>
        <w:t>rshkrues</w:t>
      </w:r>
      <w:r w:rsidR="008F0C7B">
        <w:t>e</w:t>
      </w:r>
      <w:r>
        <w:t xml:space="preserve"> person, vend dhe koh</w:t>
      </w:r>
      <w:r w:rsidR="00C10147">
        <w:t>ë</w:t>
      </w:r>
      <w:r>
        <w:t>. K</w:t>
      </w:r>
      <w:r w:rsidR="00C10147">
        <w:t>ë</w:t>
      </w:r>
      <w:r>
        <w:t>to t</w:t>
      </w:r>
      <w:r w:rsidR="00C10147">
        <w:t>ë</w:t>
      </w:r>
      <w:r>
        <w:t xml:space="preserve"> dh</w:t>
      </w:r>
      <w:r w:rsidR="00C10147">
        <w:t>ë</w:t>
      </w:r>
      <w:r>
        <w:t>na jan</w:t>
      </w:r>
      <w:r w:rsidR="00C10147">
        <w:t>ë</w:t>
      </w:r>
      <w:r>
        <w:t xml:space="preserve"> marr</w:t>
      </w:r>
      <w:r w:rsidR="00C10147">
        <w:t>ë</w:t>
      </w:r>
      <w:r>
        <w:t xml:space="preserve"> nga IKShPK, Departamenti i Epidemiologjis</w:t>
      </w:r>
      <w:r w:rsidR="00C10147">
        <w:t>ë</w:t>
      </w:r>
      <w:r>
        <w:t>, t</w:t>
      </w:r>
      <w:r w:rsidR="00C10147">
        <w:t>ë</w:t>
      </w:r>
      <w:r>
        <w:t xml:space="preserve"> cilat raportohen p</w:t>
      </w:r>
      <w:r w:rsidR="00C10147">
        <w:t>ë</w:t>
      </w:r>
      <w:r>
        <w:t>rmes sistemit t</w:t>
      </w:r>
      <w:r w:rsidR="00C10147">
        <w:t>ë</w:t>
      </w:r>
      <w:r>
        <w:t xml:space="preserve"> rregullt t</w:t>
      </w:r>
      <w:r w:rsidR="00C10147">
        <w:t>ë</w:t>
      </w:r>
      <w:r>
        <w:t xml:space="preserve"> mbik</w:t>
      </w:r>
      <w:r w:rsidR="00C10147">
        <w:t>ë</w:t>
      </w:r>
      <w:r>
        <w:t>qyrjes, t</w:t>
      </w:r>
      <w:r w:rsidR="00C10147">
        <w:t>ë</w:t>
      </w:r>
      <w:r>
        <w:t xml:space="preserve"> bazuar n</w:t>
      </w:r>
      <w:r w:rsidR="00C10147">
        <w:t>ë</w:t>
      </w:r>
      <w:r>
        <w:t xml:space="preserve"> indikator</w:t>
      </w:r>
      <w:r w:rsidR="00C10147">
        <w:t>ë</w:t>
      </w:r>
      <w:r>
        <w:t xml:space="preserve"> dhe i bazuar n</w:t>
      </w:r>
      <w:r w:rsidR="00C10147">
        <w:t>ë</w:t>
      </w:r>
      <w:r>
        <w:t xml:space="preserve"> ngjarje. K</w:t>
      </w:r>
      <w:r w:rsidR="00C10147">
        <w:t>ë</w:t>
      </w:r>
      <w:r>
        <w:t>to të dhëna grumbullohen nga të gjitha institucionet shëndetësore, në nivelin parësor, dytësor dhe tretësor. Vonesat gjat</w:t>
      </w:r>
      <w:r w:rsidR="00C10147">
        <w:t>ë</w:t>
      </w:r>
      <w:r>
        <w:t xml:space="preserve"> grumbullimit dhe analiz</w:t>
      </w:r>
      <w:r w:rsidR="00C10147">
        <w:t>ë</w:t>
      </w:r>
      <w:r>
        <w:t>s s</w:t>
      </w:r>
      <w:r w:rsidR="00C10147">
        <w:t>ë</w:t>
      </w:r>
      <w:r>
        <w:t xml:space="preserve"> t</w:t>
      </w:r>
      <w:r w:rsidR="00C10147">
        <w:t>ë</w:t>
      </w:r>
      <w:r>
        <w:t xml:space="preserve"> dh</w:t>
      </w:r>
      <w:r w:rsidR="00C10147">
        <w:t>ë</w:t>
      </w:r>
      <w:r>
        <w:t>nave, mund t</w:t>
      </w:r>
      <w:r w:rsidR="00C10147">
        <w:t>ë</w:t>
      </w:r>
      <w:r w:rsidR="008F0C7B">
        <w:t xml:space="preserve"> </w:t>
      </w:r>
      <w:r>
        <w:t>paraqiten p</w:t>
      </w:r>
      <w:r w:rsidR="00C10147">
        <w:t>ë</w:t>
      </w:r>
      <w:r>
        <w:t xml:space="preserve">r shkak se raportimi </w:t>
      </w:r>
      <w:r w:rsidR="00C10147">
        <w:t>ë</w:t>
      </w:r>
      <w:r>
        <w:t>sht</w:t>
      </w:r>
      <w:r w:rsidR="00C10147">
        <w:t>ë</w:t>
      </w:r>
      <w:r>
        <w:t xml:space="preserve"> n</w:t>
      </w:r>
      <w:r w:rsidR="00C10147">
        <w:t>ë</w:t>
      </w:r>
      <w:r>
        <w:t xml:space="preserve"> let</w:t>
      </w:r>
      <w:r w:rsidR="00C10147">
        <w:t>ë</w:t>
      </w:r>
      <w:r>
        <w:t>r. Poashtu, n</w:t>
      </w:r>
      <w:r w:rsidR="00C10147">
        <w:t>ë</w:t>
      </w:r>
      <w:r>
        <w:t xml:space="preserve"> disa raste </w:t>
      </w:r>
      <w:r w:rsidR="00C10147">
        <w:t>ë</w:t>
      </w:r>
      <w:r>
        <w:t>sht</w:t>
      </w:r>
      <w:r w:rsidR="00C10147">
        <w:t>ë</w:t>
      </w:r>
      <w:r>
        <w:t xml:space="preserve"> dashur t</w:t>
      </w:r>
      <w:r w:rsidR="00C10147">
        <w:t>ë</w:t>
      </w:r>
      <w:r>
        <w:t xml:space="preserve"> pritet deri n</w:t>
      </w:r>
      <w:r w:rsidR="00C10147">
        <w:t>ë</w:t>
      </w:r>
      <w:r>
        <w:t xml:space="preserve"> konfirmimin klinik dhe laboratorik t</w:t>
      </w:r>
      <w:r w:rsidR="00C10147">
        <w:t>ë</w:t>
      </w:r>
      <w:r>
        <w:t xml:space="preserve"> s</w:t>
      </w:r>
      <w:r w:rsidR="00C10147">
        <w:t>ë</w:t>
      </w:r>
      <w:r>
        <w:t>mundjeve (mungesa e s</w:t>
      </w:r>
      <w:r w:rsidR="00C10147">
        <w:t>ë</w:t>
      </w:r>
      <w:r>
        <w:t>mundjes n</w:t>
      </w:r>
      <w:r w:rsidR="00C10147">
        <w:t>ë</w:t>
      </w:r>
      <w:r>
        <w:t xml:space="preserve"> list</w:t>
      </w:r>
      <w:r w:rsidR="00C10147">
        <w:t>ë</w:t>
      </w:r>
      <w:r>
        <w:t>n e s</w:t>
      </w:r>
      <w:r w:rsidR="00C10147">
        <w:t>ë</w:t>
      </w:r>
      <w:r>
        <w:t>mundjeve ngjit</w:t>
      </w:r>
      <w:r w:rsidR="00C10147">
        <w:t>ë</w:t>
      </w:r>
      <w:r>
        <w:t>se, definimet e reja t</w:t>
      </w:r>
      <w:r w:rsidR="00C10147">
        <w:t>ë</w:t>
      </w:r>
      <w:r>
        <w:t xml:space="preserve"> rastit, mbingarkesa me list</w:t>
      </w:r>
      <w:r w:rsidR="00C10147">
        <w:t>ë</w:t>
      </w:r>
      <w:r>
        <w:t xml:space="preserve"> t</w:t>
      </w:r>
      <w:r w:rsidR="00C10147">
        <w:t>ë</w:t>
      </w:r>
      <w:r>
        <w:t xml:space="preserve"> gjat</w:t>
      </w:r>
      <w:r w:rsidR="00C10147">
        <w:t>ë</w:t>
      </w:r>
      <w:r>
        <w:t xml:space="preserve"> t</w:t>
      </w:r>
      <w:r w:rsidR="00C10147">
        <w:t>ë</w:t>
      </w:r>
      <w:r>
        <w:t xml:space="preserve"> s</w:t>
      </w:r>
      <w:r w:rsidR="00C10147">
        <w:t>ë</w:t>
      </w:r>
      <w:r>
        <w:t>mundjeve ngjit</w:t>
      </w:r>
      <w:r w:rsidR="00C10147">
        <w:t>ë</w:t>
      </w:r>
      <w:r>
        <w:t>se t</w:t>
      </w:r>
      <w:r w:rsidR="00C10147">
        <w:t>ë</w:t>
      </w:r>
      <w:r>
        <w:t xml:space="preserve"> raportueshme).</w:t>
      </w:r>
    </w:p>
    <w:p w14:paraId="2ED051DE" w14:textId="071175DE" w:rsidR="00434AB4" w:rsidRDefault="00434AB4" w:rsidP="008F0C7B">
      <w:pPr>
        <w:jc w:val="both"/>
      </w:pPr>
      <w:r>
        <w:t>Grupi punues  n</w:t>
      </w:r>
      <w:r w:rsidR="00D135A6">
        <w:t>ë</w:t>
      </w:r>
      <w:r>
        <w:t xml:space="preserve"> nj</w:t>
      </w:r>
      <w:r w:rsidR="00D135A6">
        <w:t>ë</w:t>
      </w:r>
      <w:r>
        <w:t xml:space="preserve"> mas</w:t>
      </w:r>
      <w:r w:rsidR="00D135A6">
        <w:t>ë</w:t>
      </w:r>
      <w:r>
        <w:t xml:space="preserve"> t</w:t>
      </w:r>
      <w:r w:rsidR="00D135A6">
        <w:t>ë</w:t>
      </w:r>
      <w:r>
        <w:t xml:space="preserve"> madhe </w:t>
      </w:r>
      <w:r w:rsidR="00D135A6">
        <w:t>ë</w:t>
      </w:r>
      <w:r>
        <w:t>sht</w:t>
      </w:r>
      <w:r w:rsidR="00D135A6">
        <w:t>ë</w:t>
      </w:r>
      <w:r>
        <w:t xml:space="preserve"> bazuar edhe n</w:t>
      </w:r>
      <w:r w:rsidR="00D135A6">
        <w:t>ë</w:t>
      </w:r>
      <w:r>
        <w:t xml:space="preserve"> t</w:t>
      </w:r>
      <w:r w:rsidR="00D135A6">
        <w:t>ë</w:t>
      </w:r>
      <w:r>
        <w:t xml:space="preserve"> dh</w:t>
      </w:r>
      <w:r w:rsidR="00D135A6">
        <w:t>ë</w:t>
      </w:r>
      <w:r>
        <w:t>nat e raportit t</w:t>
      </w:r>
      <w:r w:rsidR="00D135A6">
        <w:t>ë</w:t>
      </w:r>
      <w:r>
        <w:t xml:space="preserve"> ECDC p</w:t>
      </w:r>
      <w:r w:rsidR="00D135A6">
        <w:t>ë</w:t>
      </w:r>
      <w:r>
        <w:t>r vler</w:t>
      </w:r>
      <w:r w:rsidR="00D135A6">
        <w:t>ë</w:t>
      </w:r>
      <w:r>
        <w:t>simin e kapaciteteve t</w:t>
      </w:r>
      <w:r w:rsidR="00D135A6">
        <w:t>ë</w:t>
      </w:r>
      <w:r>
        <w:t xml:space="preserve"> s</w:t>
      </w:r>
      <w:r w:rsidR="00D135A6">
        <w:t>ë</w:t>
      </w:r>
      <w:r>
        <w:t>mundjeve ngjit</w:t>
      </w:r>
      <w:r w:rsidR="00D135A6">
        <w:t>ë</w:t>
      </w:r>
      <w:r>
        <w:t>se n</w:t>
      </w:r>
      <w:r w:rsidR="00D135A6">
        <w:t>ë</w:t>
      </w:r>
      <w:r>
        <w:t xml:space="preserve"> Kosov</w:t>
      </w:r>
      <w:r w:rsidR="00D135A6">
        <w:t>ë</w:t>
      </w:r>
      <w:r>
        <w:t xml:space="preserve"> i cili </w:t>
      </w:r>
      <w:r w:rsidR="00D135A6">
        <w:t>ë</w:t>
      </w:r>
      <w:r>
        <w:t>sht</w:t>
      </w:r>
      <w:r w:rsidR="00D135A6">
        <w:t>ë</w:t>
      </w:r>
      <w:r>
        <w:t xml:space="preserve"> realizuar n</w:t>
      </w:r>
      <w:r w:rsidR="00D135A6">
        <w:t>ë</w:t>
      </w:r>
      <w:r>
        <w:t xml:space="preserve"> vitin 2018.</w:t>
      </w:r>
    </w:p>
    <w:p w14:paraId="3933D62F" w14:textId="467AA424" w:rsidR="00FA61F8" w:rsidRDefault="00FA61F8" w:rsidP="008F0C7B">
      <w:pPr>
        <w:jc w:val="both"/>
      </w:pPr>
      <w:r>
        <w:t>Poashtu,</w:t>
      </w:r>
      <w:r w:rsidR="008F0C7B">
        <w:t xml:space="preserve"> </w:t>
      </w:r>
      <w:r>
        <w:t>jan</w:t>
      </w:r>
      <w:r w:rsidR="00D135A6">
        <w:t>ë</w:t>
      </w:r>
      <w:r>
        <w:t xml:space="preserve"> pasqyruar ligjet dhe aktet n</w:t>
      </w:r>
      <w:r w:rsidR="00D135A6">
        <w:t>ë</w:t>
      </w:r>
      <w:r>
        <w:t>nligjore q</w:t>
      </w:r>
      <w:r w:rsidR="00D135A6">
        <w:t>ë</w:t>
      </w:r>
      <w:r>
        <w:t xml:space="preserve"> nderlidhen me raportimin e fush</w:t>
      </w:r>
      <w:r w:rsidR="00D135A6">
        <w:t>ë</w:t>
      </w:r>
      <w:r>
        <w:t>s s</w:t>
      </w:r>
      <w:r w:rsidR="00D135A6">
        <w:t>ë</w:t>
      </w:r>
      <w:r>
        <w:t xml:space="preserve"> s</w:t>
      </w:r>
      <w:r w:rsidR="00D135A6">
        <w:t>ë</w:t>
      </w:r>
      <w:r>
        <w:t>mundjeve ngjit</w:t>
      </w:r>
      <w:r w:rsidR="00D135A6">
        <w:t>ë</w:t>
      </w:r>
      <w:r>
        <w:t>se.</w:t>
      </w:r>
    </w:p>
    <w:p w14:paraId="20D09C4E" w14:textId="77777777" w:rsidR="0075339D" w:rsidRPr="00C76CEB" w:rsidRDefault="00180BB0" w:rsidP="002916C0">
      <w:pPr>
        <w:pStyle w:val="Heading1"/>
        <w:spacing w:line="240" w:lineRule="auto"/>
        <w:jc w:val="both"/>
        <w:rPr>
          <w:rFonts w:asciiTheme="minorHAnsi" w:hAnsiTheme="minorHAnsi"/>
          <w:sz w:val="24"/>
          <w:szCs w:val="24"/>
        </w:rPr>
      </w:pPr>
      <w:bookmarkStart w:id="11" w:name="_Toc514670895"/>
      <w:r w:rsidRPr="00C76CEB">
        <w:rPr>
          <w:rFonts w:asciiTheme="minorHAnsi" w:hAnsiTheme="minorHAnsi"/>
          <w:sz w:val="24"/>
          <w:szCs w:val="24"/>
        </w:rPr>
        <w:t>Kapitulli</w:t>
      </w:r>
      <w:r w:rsidR="0075339D" w:rsidRPr="00C76CEB">
        <w:rPr>
          <w:rFonts w:asciiTheme="minorHAnsi" w:hAnsiTheme="minorHAnsi"/>
          <w:sz w:val="24"/>
          <w:szCs w:val="24"/>
        </w:rPr>
        <w:t xml:space="preserve"> 5: </w:t>
      </w:r>
      <w:r w:rsidRPr="00C76CEB">
        <w:rPr>
          <w:rFonts w:asciiTheme="minorHAnsi" w:hAnsiTheme="minorHAnsi"/>
          <w:sz w:val="24"/>
          <w:szCs w:val="24"/>
        </w:rPr>
        <w:t>Komunikimi dhe konsultimi</w:t>
      </w:r>
      <w:bookmarkEnd w:id="11"/>
    </w:p>
    <w:p w14:paraId="2220525E" w14:textId="77777777" w:rsidR="00057F17" w:rsidRPr="002916C0" w:rsidRDefault="00057F17" w:rsidP="00057F17">
      <w:pPr>
        <w:pStyle w:val="Caption"/>
        <w:rPr>
          <w:sz w:val="22"/>
          <w:szCs w:val="22"/>
        </w:rPr>
      </w:pPr>
    </w:p>
    <w:p w14:paraId="48A7F8DC" w14:textId="0DFC94A8" w:rsidR="00057F17" w:rsidRPr="002916C0" w:rsidRDefault="00057F17" w:rsidP="00057F17">
      <w:pPr>
        <w:pStyle w:val="Caption"/>
        <w:rPr>
          <w:sz w:val="22"/>
          <w:szCs w:val="22"/>
        </w:rPr>
      </w:pPr>
      <w:r w:rsidRPr="00C76CEB">
        <w:rPr>
          <w:sz w:val="22"/>
          <w:szCs w:val="22"/>
        </w:rPr>
        <w:t xml:space="preserve">Figura </w:t>
      </w:r>
      <w:r w:rsidRPr="00C76CEB">
        <w:rPr>
          <w:sz w:val="22"/>
          <w:szCs w:val="22"/>
        </w:rPr>
        <w:fldChar w:fldCharType="begin"/>
      </w:r>
      <w:r w:rsidRPr="00C76CEB">
        <w:rPr>
          <w:sz w:val="22"/>
          <w:szCs w:val="22"/>
        </w:rPr>
        <w:instrText xml:space="preserve"> SEQ Figure \* ARABIC </w:instrText>
      </w:r>
      <w:r w:rsidRPr="00C76CEB">
        <w:rPr>
          <w:sz w:val="22"/>
          <w:szCs w:val="22"/>
        </w:rPr>
        <w:fldChar w:fldCharType="separate"/>
      </w:r>
      <w:r w:rsidR="005577DA" w:rsidRPr="00C76CEB">
        <w:rPr>
          <w:noProof/>
          <w:sz w:val="22"/>
          <w:szCs w:val="22"/>
        </w:rPr>
        <w:t>7</w:t>
      </w:r>
      <w:r w:rsidRPr="00C76CEB">
        <w:rPr>
          <w:sz w:val="22"/>
          <w:szCs w:val="22"/>
        </w:rPr>
        <w:fldChar w:fldCharType="end"/>
      </w:r>
      <w:r w:rsidRPr="00C76CEB">
        <w:rPr>
          <w:sz w:val="22"/>
          <w:szCs w:val="22"/>
        </w:rPr>
        <w:t xml:space="preserve">:Përmbledhje </w:t>
      </w:r>
      <w:r w:rsidRPr="002916C0">
        <w:rPr>
          <w:sz w:val="22"/>
          <w:szCs w:val="22"/>
        </w:rPr>
        <w:t>e aktiviteteve të komunikimit dhe konsultimit të kryera për një koncept dokument</w:t>
      </w:r>
    </w:p>
    <w:tbl>
      <w:tblPr>
        <w:tblStyle w:val="TableGrid"/>
        <w:tblW w:w="5000" w:type="pct"/>
        <w:tblLook w:val="04A0" w:firstRow="1" w:lastRow="0" w:firstColumn="1" w:lastColumn="0" w:noHBand="0" w:noVBand="1"/>
      </w:tblPr>
      <w:tblGrid>
        <w:gridCol w:w="1203"/>
        <w:gridCol w:w="1363"/>
        <w:gridCol w:w="1019"/>
        <w:gridCol w:w="1747"/>
        <w:gridCol w:w="1198"/>
        <w:gridCol w:w="1263"/>
        <w:gridCol w:w="1557"/>
      </w:tblGrid>
      <w:tr w:rsidR="00057F17" w:rsidRPr="002916C0" w14:paraId="7FA7B810" w14:textId="77777777" w:rsidTr="008F0C7B">
        <w:trPr>
          <w:trHeight w:val="135"/>
        </w:trPr>
        <w:tc>
          <w:tcPr>
            <w:tcW w:w="5000" w:type="pct"/>
            <w:gridSpan w:val="7"/>
          </w:tcPr>
          <w:p w14:paraId="6F02E483" w14:textId="77777777" w:rsidR="00057F17" w:rsidRPr="002916C0" w:rsidRDefault="00057F17" w:rsidP="00510A48">
            <w:r w:rsidRPr="002916C0">
              <w:t xml:space="preserve">Procesi i  konsultimit synon: </w:t>
            </w:r>
          </w:p>
          <w:p w14:paraId="30B73637" w14:textId="5E9C48DC" w:rsidR="00057F17" w:rsidRPr="002916C0" w:rsidRDefault="00057F17" w:rsidP="00C76CEB">
            <w:pPr>
              <w:pStyle w:val="ListParagraph"/>
              <w:numPr>
                <w:ilvl w:val="0"/>
                <w:numId w:val="1"/>
              </w:numPr>
            </w:pPr>
            <w:r w:rsidRPr="002916C0">
              <w:rPr>
                <w:rFonts w:cs="Times New Roman"/>
              </w:rPr>
              <w:t xml:space="preserve">T’iu mundësojë palëve të interesit që të kontribuojnë në hartimin e </w:t>
            </w:r>
            <w:r w:rsidRPr="002916C0">
              <w:rPr>
                <w:rFonts w:cs="Times New Roman"/>
                <w:b/>
              </w:rPr>
              <w:t xml:space="preserve">Koncept Dokumentit për Ligjin për sëmundje ngjitëse </w:t>
            </w:r>
            <w:r w:rsidRPr="002916C0">
              <w:rPr>
                <w:rFonts w:cs="Times New Roman"/>
              </w:rPr>
              <w:t xml:space="preserve">përmes ofrimit të komenteve për identifikimin e problemit dhe ofrimin e rekomandimeve për adresimin e problemit </w:t>
            </w:r>
          </w:p>
        </w:tc>
      </w:tr>
      <w:tr w:rsidR="00057F17" w:rsidRPr="002916C0" w14:paraId="2864F586" w14:textId="77777777" w:rsidTr="008F0C7B">
        <w:trPr>
          <w:trHeight w:val="135"/>
        </w:trPr>
        <w:tc>
          <w:tcPr>
            <w:tcW w:w="641" w:type="pct"/>
          </w:tcPr>
          <w:p w14:paraId="604D4714" w14:textId="77777777" w:rsidR="00057F17" w:rsidRPr="002916C0" w:rsidRDefault="00057F17" w:rsidP="00510A48">
            <w:pPr>
              <w:rPr>
                <w:b/>
              </w:rPr>
            </w:pPr>
            <w:r w:rsidRPr="002916C0">
              <w:rPr>
                <w:b/>
              </w:rPr>
              <w:t>Qëllimi kryesor</w:t>
            </w:r>
          </w:p>
        </w:tc>
        <w:tc>
          <w:tcPr>
            <w:tcW w:w="729" w:type="pct"/>
          </w:tcPr>
          <w:p w14:paraId="0FACC17B" w14:textId="77777777" w:rsidR="00057F17" w:rsidRPr="002916C0" w:rsidRDefault="00057F17" w:rsidP="00510A48">
            <w:pPr>
              <w:rPr>
                <w:b/>
              </w:rPr>
            </w:pPr>
            <w:r w:rsidRPr="002916C0">
              <w:rPr>
                <w:b/>
              </w:rPr>
              <w:t>Grupi i synuar</w:t>
            </w:r>
          </w:p>
        </w:tc>
        <w:tc>
          <w:tcPr>
            <w:tcW w:w="539" w:type="pct"/>
          </w:tcPr>
          <w:p w14:paraId="71873EC8" w14:textId="77777777" w:rsidR="00057F17" w:rsidRPr="002916C0" w:rsidRDefault="00057F17" w:rsidP="00510A48">
            <w:pPr>
              <w:rPr>
                <w:b/>
              </w:rPr>
            </w:pPr>
            <w:r w:rsidRPr="002916C0">
              <w:rPr>
                <w:b/>
              </w:rPr>
              <w:t>Aktiviteti</w:t>
            </w:r>
          </w:p>
        </w:tc>
        <w:tc>
          <w:tcPr>
            <w:tcW w:w="942" w:type="pct"/>
          </w:tcPr>
          <w:p w14:paraId="6C807A36" w14:textId="77777777" w:rsidR="00057F17" w:rsidRPr="002916C0" w:rsidRDefault="00057F17" w:rsidP="00510A48">
            <w:pPr>
              <w:rPr>
                <w:b/>
              </w:rPr>
            </w:pPr>
            <w:r w:rsidRPr="002916C0">
              <w:rPr>
                <w:b/>
              </w:rPr>
              <w:t>Komunikimi/njoftimi</w:t>
            </w:r>
          </w:p>
        </w:tc>
        <w:tc>
          <w:tcPr>
            <w:tcW w:w="638" w:type="pct"/>
          </w:tcPr>
          <w:p w14:paraId="17DD57B1" w14:textId="77777777" w:rsidR="00057F17" w:rsidRPr="002916C0" w:rsidRDefault="00057F17" w:rsidP="00510A48">
            <w:pPr>
              <w:rPr>
                <w:b/>
              </w:rPr>
            </w:pPr>
            <w:r w:rsidRPr="002916C0">
              <w:rPr>
                <w:b/>
              </w:rPr>
              <w:t>Afati indikativ</w:t>
            </w:r>
          </w:p>
        </w:tc>
        <w:tc>
          <w:tcPr>
            <w:tcW w:w="674" w:type="pct"/>
          </w:tcPr>
          <w:p w14:paraId="2179CE56" w14:textId="77777777" w:rsidR="00057F17" w:rsidRPr="002916C0" w:rsidRDefault="00057F17" w:rsidP="00510A48">
            <w:pPr>
              <w:rPr>
                <w:b/>
              </w:rPr>
            </w:pPr>
            <w:r w:rsidRPr="002916C0">
              <w:rPr>
                <w:b/>
              </w:rPr>
              <w:t>Buxheti i nevojshëm</w:t>
            </w:r>
          </w:p>
        </w:tc>
        <w:tc>
          <w:tcPr>
            <w:tcW w:w="836" w:type="pct"/>
          </w:tcPr>
          <w:p w14:paraId="58ED7316" w14:textId="77777777" w:rsidR="00057F17" w:rsidRPr="002916C0" w:rsidRDefault="00057F17" w:rsidP="00510A48">
            <w:pPr>
              <w:ind w:right="416"/>
              <w:rPr>
                <w:b/>
              </w:rPr>
            </w:pPr>
            <w:r w:rsidRPr="002916C0">
              <w:rPr>
                <w:b/>
              </w:rPr>
              <w:t>Personi përgjegjës</w:t>
            </w:r>
          </w:p>
        </w:tc>
      </w:tr>
      <w:tr w:rsidR="00057F17" w:rsidRPr="002916C0" w14:paraId="4D8417D4" w14:textId="77777777" w:rsidTr="008F0C7B">
        <w:trPr>
          <w:trHeight w:val="135"/>
        </w:trPr>
        <w:tc>
          <w:tcPr>
            <w:tcW w:w="641" w:type="pct"/>
          </w:tcPr>
          <w:p w14:paraId="442BEA0D" w14:textId="77777777" w:rsidR="00057F17" w:rsidRPr="002916C0" w:rsidRDefault="00057F17" w:rsidP="00510A48">
            <w:r w:rsidRPr="002916C0">
              <w:t>Diskutimi për problemin e koncept dokumenti</w:t>
            </w:r>
            <w:r w:rsidRPr="002916C0">
              <w:lastRenderedPageBreak/>
              <w:t>t dhe planifikimi i takimit publik</w:t>
            </w:r>
          </w:p>
        </w:tc>
        <w:tc>
          <w:tcPr>
            <w:tcW w:w="729" w:type="pct"/>
          </w:tcPr>
          <w:p w14:paraId="63BEBC6D" w14:textId="77777777" w:rsidR="00057F17" w:rsidRPr="002916C0" w:rsidRDefault="00057F17" w:rsidP="00510A48">
            <w:r w:rsidRPr="002916C0">
              <w:lastRenderedPageBreak/>
              <w:t>Grupi punues i KD</w:t>
            </w:r>
          </w:p>
        </w:tc>
        <w:tc>
          <w:tcPr>
            <w:tcW w:w="539" w:type="pct"/>
          </w:tcPr>
          <w:p w14:paraId="274F9B48" w14:textId="77777777" w:rsidR="00057F17" w:rsidRPr="002916C0" w:rsidRDefault="00057F17" w:rsidP="00510A48">
            <w:r w:rsidRPr="002916C0">
              <w:t xml:space="preserve">Takimi konsultativ </w:t>
            </w:r>
          </w:p>
        </w:tc>
        <w:tc>
          <w:tcPr>
            <w:tcW w:w="942" w:type="pct"/>
          </w:tcPr>
          <w:p w14:paraId="3404F266" w14:textId="77777777" w:rsidR="00057F17" w:rsidRPr="002916C0" w:rsidRDefault="00057F17" w:rsidP="00510A48">
            <w:pPr>
              <w:rPr>
                <w:rFonts w:cs="Times New Roman"/>
              </w:rPr>
            </w:pPr>
            <w:r w:rsidRPr="002916C0">
              <w:rPr>
                <w:rFonts w:cs="Times New Roman"/>
              </w:rPr>
              <w:t xml:space="preserve">Ftesë zyrtare përmes postës elektronike, e pasuar me thirrje telefonike </w:t>
            </w:r>
            <w:r w:rsidRPr="002916C0">
              <w:rPr>
                <w:rFonts w:cs="Times New Roman"/>
              </w:rPr>
              <w:lastRenderedPageBreak/>
              <w:t>për konfirmim të pjësëmarrjes dhe njoftim rreth temës</w:t>
            </w:r>
          </w:p>
          <w:p w14:paraId="3CD3F358" w14:textId="77777777" w:rsidR="00057F17" w:rsidRPr="002916C0" w:rsidRDefault="00057F17" w:rsidP="00510A48"/>
        </w:tc>
        <w:tc>
          <w:tcPr>
            <w:tcW w:w="638" w:type="pct"/>
          </w:tcPr>
          <w:p w14:paraId="2A2B4AF7" w14:textId="6F5A69DB" w:rsidR="00057F17" w:rsidRPr="002916C0" w:rsidRDefault="00057F17" w:rsidP="00510A48">
            <w:r w:rsidRPr="002916C0">
              <w:lastRenderedPageBreak/>
              <w:t xml:space="preserve">19.02.2019, në ora 11:00, </w:t>
            </w:r>
            <w:r w:rsidR="00F56C62">
              <w:t>MSH</w:t>
            </w:r>
            <w:r w:rsidRPr="002916C0">
              <w:t>, salla 128</w:t>
            </w:r>
          </w:p>
        </w:tc>
        <w:tc>
          <w:tcPr>
            <w:tcW w:w="674" w:type="pct"/>
          </w:tcPr>
          <w:p w14:paraId="59E7B0F5" w14:textId="77777777" w:rsidR="00057F17" w:rsidRPr="002916C0" w:rsidRDefault="00057F17" w:rsidP="00510A48">
            <w:r w:rsidRPr="002916C0">
              <w:t>-</w:t>
            </w:r>
          </w:p>
        </w:tc>
        <w:tc>
          <w:tcPr>
            <w:tcW w:w="836" w:type="pct"/>
          </w:tcPr>
          <w:p w14:paraId="287C8EEE" w14:textId="77777777" w:rsidR="00057F17" w:rsidRPr="002916C0" w:rsidRDefault="00057F17" w:rsidP="00510A48">
            <w:r w:rsidRPr="002916C0">
              <w:t>Kryesuesi / zëvendëskryesuesi i grupit</w:t>
            </w:r>
          </w:p>
        </w:tc>
      </w:tr>
      <w:tr w:rsidR="00057F17" w:rsidRPr="002916C0" w14:paraId="7EB447EC" w14:textId="77777777" w:rsidTr="008F0C7B">
        <w:trPr>
          <w:trHeight w:val="135"/>
        </w:trPr>
        <w:tc>
          <w:tcPr>
            <w:tcW w:w="641" w:type="pct"/>
          </w:tcPr>
          <w:p w14:paraId="5F92F1E9" w14:textId="77777777" w:rsidR="00057F17" w:rsidRPr="002916C0" w:rsidRDefault="00057F17" w:rsidP="00510A48">
            <w:r w:rsidRPr="002916C0">
              <w:t>Diskutimi  publik për aspektet kryesore të KD</w:t>
            </w:r>
          </w:p>
        </w:tc>
        <w:tc>
          <w:tcPr>
            <w:tcW w:w="729" w:type="pct"/>
          </w:tcPr>
          <w:p w14:paraId="235765F1" w14:textId="4D30DEC2" w:rsidR="00057F17" w:rsidRPr="002916C0" w:rsidRDefault="00057F17" w:rsidP="00510A48">
            <w:r w:rsidRPr="002916C0">
              <w:t xml:space="preserve">Të gjitha palët e interesuara: </w:t>
            </w:r>
            <w:r w:rsidR="00F56C62">
              <w:t>MSh</w:t>
            </w:r>
            <w:r w:rsidRPr="002916C0">
              <w:t>, IKSSJKP, AUVK, Odat e Profesionistëve; Prak;  ZKM-Sekretariati</w:t>
            </w:r>
          </w:p>
        </w:tc>
        <w:tc>
          <w:tcPr>
            <w:tcW w:w="539" w:type="pct"/>
          </w:tcPr>
          <w:p w14:paraId="6AEE9069" w14:textId="77777777" w:rsidR="00057F17" w:rsidRPr="002916C0" w:rsidRDefault="00057F17" w:rsidP="00510A48">
            <w:r w:rsidRPr="002916C0">
              <w:t xml:space="preserve">Takimi publik i parë </w:t>
            </w:r>
          </w:p>
        </w:tc>
        <w:tc>
          <w:tcPr>
            <w:tcW w:w="942" w:type="pct"/>
          </w:tcPr>
          <w:p w14:paraId="5D26FF62" w14:textId="77777777" w:rsidR="00057F17" w:rsidRPr="002916C0" w:rsidRDefault="00057F17" w:rsidP="00510A48">
            <w:r w:rsidRPr="002916C0">
              <w:t>Ftesë me e-mail për pjesëmarrje në takim</w:t>
            </w:r>
          </w:p>
        </w:tc>
        <w:tc>
          <w:tcPr>
            <w:tcW w:w="638" w:type="pct"/>
          </w:tcPr>
          <w:p w14:paraId="3C203A87" w14:textId="77777777" w:rsidR="00057F17" w:rsidRPr="002916C0" w:rsidRDefault="00057F17" w:rsidP="00510A48">
            <w:r w:rsidRPr="002916C0">
              <w:t xml:space="preserve">12.03.2019, IKSHKP-Salla e Konferencave </w:t>
            </w:r>
          </w:p>
        </w:tc>
        <w:tc>
          <w:tcPr>
            <w:tcW w:w="674" w:type="pct"/>
          </w:tcPr>
          <w:p w14:paraId="3B722469" w14:textId="77777777" w:rsidR="00057F17" w:rsidRPr="002916C0" w:rsidRDefault="00057F17" w:rsidP="00510A48"/>
        </w:tc>
        <w:tc>
          <w:tcPr>
            <w:tcW w:w="836" w:type="pct"/>
          </w:tcPr>
          <w:p w14:paraId="24EBA20B" w14:textId="03AB7E96" w:rsidR="00057F17" w:rsidRPr="002916C0" w:rsidRDefault="00057F17" w:rsidP="00510A48">
            <w:r w:rsidRPr="002916C0">
              <w:t>Kryesuesi / z</w:t>
            </w:r>
            <w:r w:rsidRPr="00D46C48">
              <w:rPr>
                <w:rFonts w:cs="Times New Roman"/>
                <w:color w:val="FF0000"/>
              </w:rPr>
              <w:t>ë</w:t>
            </w:r>
            <w:r w:rsidRPr="002916C0">
              <w:t>vend</w:t>
            </w:r>
            <w:r w:rsidRPr="00D46C48">
              <w:rPr>
                <w:rFonts w:cs="Times New Roman"/>
                <w:color w:val="FF0000"/>
              </w:rPr>
              <w:t>ë</w:t>
            </w:r>
            <w:r w:rsidRPr="002916C0">
              <w:t xml:space="preserve">skryesuesi i grupit/ Zyrtari për komunikim me publikun në </w:t>
            </w:r>
            <w:r w:rsidR="00F56C62">
              <w:t>MSh</w:t>
            </w:r>
          </w:p>
        </w:tc>
      </w:tr>
      <w:tr w:rsidR="00057F17" w:rsidRPr="002916C0" w14:paraId="2B06EA5B" w14:textId="77777777" w:rsidTr="008F0C7B">
        <w:trPr>
          <w:trHeight w:val="135"/>
        </w:trPr>
        <w:tc>
          <w:tcPr>
            <w:tcW w:w="641" w:type="pct"/>
          </w:tcPr>
          <w:p w14:paraId="65383752" w14:textId="77777777" w:rsidR="00057F17" w:rsidRPr="002916C0" w:rsidRDefault="00057F17" w:rsidP="00510A48">
            <w:r w:rsidRPr="002916C0">
              <w:t xml:space="preserve">Konsultimi me palët e interesit të targetuara (grupet e caktuara) </w:t>
            </w:r>
          </w:p>
        </w:tc>
        <w:tc>
          <w:tcPr>
            <w:tcW w:w="729" w:type="pct"/>
          </w:tcPr>
          <w:p w14:paraId="38AF381B" w14:textId="77777777" w:rsidR="00057F17" w:rsidRPr="002916C0" w:rsidRDefault="00057F17" w:rsidP="00510A48">
            <w:r w:rsidRPr="002916C0">
              <w:t>Mjekët nga tre nivelet e kujdesit shëndetësor SHSKUK-KPSH, Odat e profesionistëve shëndetësor; AUVK, MMPH, MPMS, MBPZHR, MKRS, MASHT  AMDHP, MPB,  Shoqëria civile, PRAK, Konsumtaori</w:t>
            </w:r>
          </w:p>
        </w:tc>
        <w:tc>
          <w:tcPr>
            <w:tcW w:w="539" w:type="pct"/>
          </w:tcPr>
          <w:p w14:paraId="35082C31" w14:textId="77777777" w:rsidR="00057F17" w:rsidRPr="002916C0" w:rsidRDefault="00057F17" w:rsidP="00510A48">
            <w:r w:rsidRPr="002916C0">
              <w:t>Takime të veçanta</w:t>
            </w:r>
          </w:p>
        </w:tc>
        <w:tc>
          <w:tcPr>
            <w:tcW w:w="942" w:type="pct"/>
          </w:tcPr>
          <w:p w14:paraId="1594191D" w14:textId="77777777" w:rsidR="00057F17" w:rsidRPr="002916C0" w:rsidRDefault="00057F17" w:rsidP="00510A48">
            <w:r w:rsidRPr="002916C0">
              <w:t xml:space="preserve">E-mail </w:t>
            </w:r>
          </w:p>
        </w:tc>
        <w:tc>
          <w:tcPr>
            <w:tcW w:w="638" w:type="pct"/>
          </w:tcPr>
          <w:p w14:paraId="6D9421AF" w14:textId="77777777" w:rsidR="00057F17" w:rsidRPr="002916C0" w:rsidRDefault="00057F17" w:rsidP="00510A48">
            <w:r w:rsidRPr="002916C0">
              <w:t>Mars-prill</w:t>
            </w:r>
          </w:p>
        </w:tc>
        <w:tc>
          <w:tcPr>
            <w:tcW w:w="674" w:type="pct"/>
          </w:tcPr>
          <w:p w14:paraId="66DD2099" w14:textId="77777777" w:rsidR="00057F17" w:rsidRPr="002916C0" w:rsidRDefault="00057F17" w:rsidP="00510A48"/>
        </w:tc>
        <w:tc>
          <w:tcPr>
            <w:tcW w:w="836" w:type="pct"/>
          </w:tcPr>
          <w:p w14:paraId="4C386852" w14:textId="77777777" w:rsidR="00057F17" w:rsidRPr="002916C0" w:rsidRDefault="00057F17" w:rsidP="00510A48">
            <w:r w:rsidRPr="002916C0">
              <w:t>Grupi punues i KD (ndarja e detyrave)</w:t>
            </w:r>
          </w:p>
        </w:tc>
      </w:tr>
      <w:tr w:rsidR="00057F17" w:rsidRPr="002916C0" w14:paraId="0E48FF83" w14:textId="77777777" w:rsidTr="008F0C7B">
        <w:trPr>
          <w:trHeight w:val="135"/>
        </w:trPr>
        <w:tc>
          <w:tcPr>
            <w:tcW w:w="641" w:type="pct"/>
          </w:tcPr>
          <w:p w14:paraId="4359735C" w14:textId="77777777" w:rsidR="00057F17" w:rsidRPr="002916C0" w:rsidRDefault="00057F17" w:rsidP="00510A48">
            <w:r w:rsidRPr="002916C0">
              <w:t>Konsultim ndërministror (ne bazë të Rregullores së punës së Qeverise, neni 7)</w:t>
            </w:r>
          </w:p>
        </w:tc>
        <w:tc>
          <w:tcPr>
            <w:tcW w:w="729" w:type="pct"/>
          </w:tcPr>
          <w:p w14:paraId="59AB6324" w14:textId="77777777" w:rsidR="00057F17" w:rsidRPr="002916C0" w:rsidRDefault="00057F17" w:rsidP="00510A48">
            <w:r w:rsidRPr="002916C0">
              <w:t xml:space="preserve">AUVK, MMPH, MPMS, MBPZHR, MKRS, MASHT  </w:t>
            </w:r>
          </w:p>
        </w:tc>
        <w:tc>
          <w:tcPr>
            <w:tcW w:w="539" w:type="pct"/>
          </w:tcPr>
          <w:p w14:paraId="1F074A4D" w14:textId="77777777" w:rsidR="00057F17" w:rsidRPr="002916C0" w:rsidRDefault="00057F17" w:rsidP="00510A48">
            <w:r w:rsidRPr="002916C0">
              <w:t xml:space="preserve">Dërgimi i draftit të KD përmes e-mailt zyretar </w:t>
            </w:r>
          </w:p>
        </w:tc>
        <w:tc>
          <w:tcPr>
            <w:tcW w:w="942" w:type="pct"/>
          </w:tcPr>
          <w:p w14:paraId="75BA26DD" w14:textId="77777777" w:rsidR="00057F17" w:rsidRPr="002916C0" w:rsidRDefault="00057F17" w:rsidP="00510A48">
            <w:r w:rsidRPr="002916C0">
              <w:t>E-mail dhe thirrje përmes telefonit</w:t>
            </w:r>
          </w:p>
        </w:tc>
        <w:tc>
          <w:tcPr>
            <w:tcW w:w="638" w:type="pct"/>
          </w:tcPr>
          <w:p w14:paraId="0171E3A6" w14:textId="77777777" w:rsidR="00057F17" w:rsidRPr="008F0C7B" w:rsidRDefault="00057F17" w:rsidP="00510A48">
            <w:r w:rsidRPr="008F0C7B">
              <w:t>Fillimi i majit</w:t>
            </w:r>
          </w:p>
        </w:tc>
        <w:tc>
          <w:tcPr>
            <w:tcW w:w="674" w:type="pct"/>
          </w:tcPr>
          <w:p w14:paraId="0937186C" w14:textId="77777777" w:rsidR="00057F17" w:rsidRPr="002916C0" w:rsidRDefault="00057F17" w:rsidP="00510A48"/>
        </w:tc>
        <w:tc>
          <w:tcPr>
            <w:tcW w:w="836" w:type="pct"/>
          </w:tcPr>
          <w:p w14:paraId="21B094CB" w14:textId="2CC99FFF" w:rsidR="00057F17" w:rsidRPr="002916C0" w:rsidRDefault="00057F17" w:rsidP="00510A48">
            <w:r w:rsidRPr="002916C0">
              <w:t>Zëvendëskryesuesi i grupit (</w:t>
            </w:r>
            <w:r w:rsidR="00F56C62">
              <w:t>MSH</w:t>
            </w:r>
            <w:r w:rsidRPr="002916C0">
              <w:t>)</w:t>
            </w:r>
          </w:p>
        </w:tc>
      </w:tr>
      <w:tr w:rsidR="00057F17" w:rsidRPr="002916C0" w14:paraId="05446B03" w14:textId="77777777" w:rsidTr="008F0C7B">
        <w:trPr>
          <w:trHeight w:val="135"/>
        </w:trPr>
        <w:tc>
          <w:tcPr>
            <w:tcW w:w="641" w:type="pct"/>
          </w:tcPr>
          <w:p w14:paraId="217EF28F" w14:textId="77777777" w:rsidR="00057F17" w:rsidRPr="002916C0" w:rsidRDefault="00057F17" w:rsidP="00510A48">
            <w:pPr>
              <w:rPr>
                <w:rFonts w:cs="Times New Roman"/>
              </w:rPr>
            </w:pPr>
            <w:r w:rsidRPr="002916C0">
              <w:rPr>
                <w:rFonts w:cs="Times New Roman"/>
              </w:rPr>
              <w:t xml:space="preserve">Takimi i parë </w:t>
            </w:r>
            <w:r w:rsidRPr="002916C0">
              <w:rPr>
                <w:rFonts w:cs="Times New Roman"/>
              </w:rPr>
              <w:lastRenderedPageBreak/>
              <w:t>publik  për të gjithë palët e interesuara</w:t>
            </w:r>
          </w:p>
        </w:tc>
        <w:tc>
          <w:tcPr>
            <w:tcW w:w="729" w:type="pct"/>
          </w:tcPr>
          <w:p w14:paraId="1E2C2F5B" w14:textId="77777777" w:rsidR="00057F17" w:rsidRPr="002916C0" w:rsidRDefault="00057F17" w:rsidP="00510A48">
            <w:r w:rsidRPr="002916C0">
              <w:lastRenderedPageBreak/>
              <w:t xml:space="preserve">Mjekët nga tre nivelet e </w:t>
            </w:r>
            <w:r w:rsidRPr="002916C0">
              <w:lastRenderedPageBreak/>
              <w:t>kujdesit shëndetësor SHSKUK-KPSH, AKPPM, Odat e profesionistëvë shëndetësor; AUVK, MMPH, MPMS, MBPZHR, MKRS, MASHT,  MPB,  Shoqëria civile, PRAK, Konsum</w:t>
            </w:r>
            <w:r w:rsidRPr="00D46C48">
              <w:rPr>
                <w:color w:val="FF0000"/>
              </w:rPr>
              <w:t>a</w:t>
            </w:r>
            <w:r w:rsidRPr="002916C0">
              <w:t>tori</w:t>
            </w:r>
          </w:p>
        </w:tc>
        <w:tc>
          <w:tcPr>
            <w:tcW w:w="539" w:type="pct"/>
          </w:tcPr>
          <w:p w14:paraId="20217843" w14:textId="77777777" w:rsidR="00057F17" w:rsidRPr="002916C0" w:rsidRDefault="00057F17" w:rsidP="00510A48">
            <w:r w:rsidRPr="002916C0">
              <w:rPr>
                <w:rFonts w:cs="Times New Roman"/>
              </w:rPr>
              <w:lastRenderedPageBreak/>
              <w:t>Takim publik</w:t>
            </w:r>
          </w:p>
        </w:tc>
        <w:tc>
          <w:tcPr>
            <w:tcW w:w="942" w:type="pct"/>
          </w:tcPr>
          <w:p w14:paraId="3F0F5507" w14:textId="77777777" w:rsidR="00057F17" w:rsidRPr="002916C0" w:rsidRDefault="00057F17" w:rsidP="00510A48">
            <w:r w:rsidRPr="002916C0">
              <w:rPr>
                <w:rFonts w:cs="Times New Roman"/>
              </w:rPr>
              <w:t xml:space="preserve">Njoftim për media për </w:t>
            </w:r>
            <w:r w:rsidRPr="002916C0">
              <w:rPr>
                <w:rFonts w:cs="Times New Roman"/>
              </w:rPr>
              <w:lastRenderedPageBreak/>
              <w:t>mbajtjen e takimit publik; dërgimi i ftesës te palët e interesuara bashkë me draft koncept dokumentin; publikimi i njoftimit në ëeb-site dhe rrjete sociale; përgatitja e një komunikate për media pas përfundimit të takimit</w:t>
            </w:r>
          </w:p>
        </w:tc>
        <w:tc>
          <w:tcPr>
            <w:tcW w:w="638" w:type="pct"/>
          </w:tcPr>
          <w:p w14:paraId="4A3DD5F5" w14:textId="77777777" w:rsidR="00057F17" w:rsidRPr="002916C0" w:rsidRDefault="00057F17" w:rsidP="00510A48">
            <w:r w:rsidRPr="002916C0">
              <w:lastRenderedPageBreak/>
              <w:t>Mesi i majit</w:t>
            </w:r>
          </w:p>
        </w:tc>
        <w:tc>
          <w:tcPr>
            <w:tcW w:w="674" w:type="pct"/>
          </w:tcPr>
          <w:p w14:paraId="4145E315" w14:textId="77777777" w:rsidR="00057F17" w:rsidRPr="002916C0" w:rsidRDefault="00057F17" w:rsidP="00510A48">
            <w:r w:rsidRPr="002916C0">
              <w:rPr>
                <w:rFonts w:cs="Times New Roman"/>
              </w:rPr>
              <w:t xml:space="preserve">1000 euro për </w:t>
            </w:r>
            <w:r w:rsidRPr="002916C0">
              <w:rPr>
                <w:rFonts w:cs="Times New Roman"/>
              </w:rPr>
              <w:lastRenderedPageBreak/>
              <w:t>rezervimin e sallës dhe drekën e pjesëmarrësve</w:t>
            </w:r>
          </w:p>
        </w:tc>
        <w:tc>
          <w:tcPr>
            <w:tcW w:w="836" w:type="pct"/>
          </w:tcPr>
          <w:p w14:paraId="3125769E" w14:textId="3283F19F" w:rsidR="00057F17" w:rsidRPr="002916C0" w:rsidRDefault="00057F17" w:rsidP="00510A48">
            <w:r w:rsidRPr="002916C0">
              <w:lastRenderedPageBreak/>
              <w:t xml:space="preserve">Kryesuesi/Zyrtari për </w:t>
            </w:r>
            <w:r w:rsidRPr="002916C0">
              <w:lastRenderedPageBreak/>
              <w:t xml:space="preserve">komunikim me publikun </w:t>
            </w:r>
            <w:r w:rsidR="00F56C62">
              <w:t>MSh</w:t>
            </w:r>
            <w:r w:rsidRPr="002916C0">
              <w:t>/IKSHKP</w:t>
            </w:r>
          </w:p>
        </w:tc>
      </w:tr>
      <w:tr w:rsidR="00057F17" w:rsidRPr="002916C0" w14:paraId="56A1287A" w14:textId="77777777" w:rsidTr="008F0C7B">
        <w:trPr>
          <w:trHeight w:val="2515"/>
        </w:trPr>
        <w:tc>
          <w:tcPr>
            <w:tcW w:w="641" w:type="pct"/>
          </w:tcPr>
          <w:p w14:paraId="2CC9FCE0" w14:textId="77777777" w:rsidR="00057F17" w:rsidRPr="002916C0" w:rsidRDefault="00057F17" w:rsidP="00510A48">
            <w:pPr>
              <w:rPr>
                <w:rFonts w:cs="Times New Roman"/>
              </w:rPr>
            </w:pPr>
            <w:r w:rsidRPr="002916C0">
              <w:rPr>
                <w:rFonts w:cs="Times New Roman"/>
              </w:rPr>
              <w:lastRenderedPageBreak/>
              <w:t>Konsultimi publik me shkrim</w:t>
            </w:r>
          </w:p>
        </w:tc>
        <w:tc>
          <w:tcPr>
            <w:tcW w:w="729" w:type="pct"/>
          </w:tcPr>
          <w:p w14:paraId="5BF6EC59" w14:textId="77777777" w:rsidR="00057F17" w:rsidRPr="002916C0" w:rsidRDefault="00057F17" w:rsidP="00510A48">
            <w:pPr>
              <w:rPr>
                <w:rFonts w:cs="Times New Roman"/>
              </w:rPr>
            </w:pPr>
            <w:r w:rsidRPr="002916C0">
              <w:rPr>
                <w:rFonts w:cs="Times New Roman"/>
              </w:rPr>
              <w:t>Të gjitha palët e interesuara</w:t>
            </w:r>
          </w:p>
        </w:tc>
        <w:tc>
          <w:tcPr>
            <w:tcW w:w="539" w:type="pct"/>
          </w:tcPr>
          <w:p w14:paraId="2AD5FD68" w14:textId="77777777" w:rsidR="00057F17" w:rsidRPr="002916C0" w:rsidRDefault="00057F17" w:rsidP="00510A48">
            <w:pPr>
              <w:rPr>
                <w:rFonts w:cs="Times New Roman"/>
              </w:rPr>
            </w:pPr>
            <w:r w:rsidRPr="002916C0">
              <w:rPr>
                <w:rFonts w:cs="Times New Roman"/>
              </w:rPr>
              <w:t>Publikimi i konsultimit në portalin për konsultim publik</w:t>
            </w:r>
          </w:p>
        </w:tc>
        <w:tc>
          <w:tcPr>
            <w:tcW w:w="942" w:type="pct"/>
          </w:tcPr>
          <w:p w14:paraId="6E6747E9" w14:textId="77777777" w:rsidR="00057F17" w:rsidRPr="002916C0" w:rsidRDefault="00057F17" w:rsidP="00510A48">
            <w:pPr>
              <w:rPr>
                <w:rFonts w:cs="Times New Roman"/>
              </w:rPr>
            </w:pPr>
            <w:r w:rsidRPr="002916C0">
              <w:rPr>
                <w:rFonts w:cs="Times New Roman"/>
              </w:rPr>
              <w:t>Njoftim për media për mbajtjen e konsultimeve publike; dërgimi i ftesës te palët e interesuara bashkë me draft koncept dokumentin; publikimi i njoftimit në ëeb-site dhe rrjete sociale;  përgatitja e raportit përfundimtar për konsultime publike dhe publikimi i tij në platformë on-line</w:t>
            </w:r>
          </w:p>
        </w:tc>
        <w:tc>
          <w:tcPr>
            <w:tcW w:w="638" w:type="pct"/>
          </w:tcPr>
          <w:p w14:paraId="0B3E9A47" w14:textId="77777777" w:rsidR="00057F17" w:rsidRPr="002916C0" w:rsidRDefault="00057F17" w:rsidP="00510A48">
            <w:pPr>
              <w:rPr>
                <w:rFonts w:cs="Times New Roman"/>
              </w:rPr>
            </w:pPr>
            <w:r w:rsidRPr="002916C0">
              <w:rPr>
                <w:rFonts w:cs="Times New Roman"/>
              </w:rPr>
              <w:t>Maj 2019</w:t>
            </w:r>
          </w:p>
          <w:p w14:paraId="7BB1472B" w14:textId="77777777" w:rsidR="00057F17" w:rsidRPr="002916C0" w:rsidRDefault="00057F17" w:rsidP="00510A48">
            <w:pPr>
              <w:rPr>
                <w:rFonts w:cs="Times New Roman"/>
              </w:rPr>
            </w:pPr>
          </w:p>
          <w:p w14:paraId="5B04315C" w14:textId="77777777" w:rsidR="00057F17" w:rsidRPr="002916C0" w:rsidRDefault="00057F17" w:rsidP="00510A48">
            <w:pPr>
              <w:rPr>
                <w:rFonts w:cs="Times New Roman"/>
              </w:rPr>
            </w:pPr>
            <w:r w:rsidRPr="002916C0">
              <w:rPr>
                <w:rFonts w:cs="Times New Roman"/>
              </w:rPr>
              <w:t>Java IV</w:t>
            </w:r>
          </w:p>
        </w:tc>
        <w:tc>
          <w:tcPr>
            <w:tcW w:w="674" w:type="pct"/>
          </w:tcPr>
          <w:p w14:paraId="4AE67043" w14:textId="77777777" w:rsidR="00057F17" w:rsidRPr="002916C0" w:rsidRDefault="00057F17" w:rsidP="00510A48">
            <w:pPr>
              <w:rPr>
                <w:rFonts w:cs="Times New Roman"/>
              </w:rPr>
            </w:pPr>
          </w:p>
        </w:tc>
        <w:tc>
          <w:tcPr>
            <w:tcW w:w="836" w:type="pct"/>
          </w:tcPr>
          <w:p w14:paraId="056D8C04" w14:textId="4717E0BE" w:rsidR="00057F17" w:rsidRPr="002916C0" w:rsidRDefault="00057F17" w:rsidP="00510A48">
            <w:pPr>
              <w:rPr>
                <w:rFonts w:cs="Times New Roman"/>
              </w:rPr>
            </w:pPr>
            <w:r w:rsidRPr="002916C0">
              <w:rPr>
                <w:rFonts w:cs="Times New Roman"/>
              </w:rPr>
              <w:t xml:space="preserve">Kryesuesi/ Zëvendëskryesuesi dhe zyrtari për komunikikm </w:t>
            </w:r>
            <w:r w:rsidR="00F56C62">
              <w:rPr>
                <w:rFonts w:cs="Times New Roman"/>
              </w:rPr>
              <w:t>MSh</w:t>
            </w:r>
            <w:r w:rsidRPr="002916C0">
              <w:rPr>
                <w:rFonts w:cs="Times New Roman"/>
              </w:rPr>
              <w:t>/IKSHKP</w:t>
            </w:r>
          </w:p>
        </w:tc>
      </w:tr>
      <w:tr w:rsidR="00057F17" w:rsidRPr="002916C0" w14:paraId="0A12DD61" w14:textId="77777777" w:rsidTr="008F0C7B">
        <w:trPr>
          <w:trHeight w:val="435"/>
        </w:trPr>
        <w:tc>
          <w:tcPr>
            <w:tcW w:w="641" w:type="pct"/>
          </w:tcPr>
          <w:p w14:paraId="7F9AC4E8" w14:textId="77777777" w:rsidR="00057F17" w:rsidRPr="002916C0" w:rsidRDefault="00057F17" w:rsidP="00510A48"/>
        </w:tc>
        <w:tc>
          <w:tcPr>
            <w:tcW w:w="729" w:type="pct"/>
          </w:tcPr>
          <w:p w14:paraId="6F80EA65" w14:textId="77777777" w:rsidR="00057F17" w:rsidRPr="002916C0" w:rsidRDefault="00057F17" w:rsidP="00510A48"/>
        </w:tc>
        <w:tc>
          <w:tcPr>
            <w:tcW w:w="539" w:type="pct"/>
          </w:tcPr>
          <w:p w14:paraId="3FAD171B" w14:textId="77777777" w:rsidR="00057F17" w:rsidRPr="002916C0" w:rsidRDefault="00057F17" w:rsidP="00510A48"/>
        </w:tc>
        <w:tc>
          <w:tcPr>
            <w:tcW w:w="942" w:type="pct"/>
          </w:tcPr>
          <w:p w14:paraId="6E5C4EBB" w14:textId="77777777" w:rsidR="00057F17" w:rsidRPr="002916C0" w:rsidRDefault="00057F17" w:rsidP="00510A48"/>
        </w:tc>
        <w:tc>
          <w:tcPr>
            <w:tcW w:w="638" w:type="pct"/>
          </w:tcPr>
          <w:p w14:paraId="664559A9" w14:textId="77777777" w:rsidR="00057F17" w:rsidRPr="002916C0" w:rsidRDefault="00057F17" w:rsidP="00510A48"/>
        </w:tc>
        <w:tc>
          <w:tcPr>
            <w:tcW w:w="674" w:type="pct"/>
          </w:tcPr>
          <w:p w14:paraId="0D8DA0CF" w14:textId="77777777" w:rsidR="00057F17" w:rsidRPr="002916C0" w:rsidRDefault="00057F17" w:rsidP="00510A48"/>
        </w:tc>
        <w:tc>
          <w:tcPr>
            <w:tcW w:w="836" w:type="pct"/>
          </w:tcPr>
          <w:p w14:paraId="0D5ED4B5" w14:textId="77777777" w:rsidR="00057F17" w:rsidRPr="002916C0" w:rsidRDefault="00057F17" w:rsidP="00510A48"/>
        </w:tc>
      </w:tr>
    </w:tbl>
    <w:p w14:paraId="10C37981" w14:textId="77777777" w:rsidR="00057F17" w:rsidRPr="002916C0" w:rsidRDefault="00057F17" w:rsidP="00057F17">
      <w:pPr>
        <w:spacing w:line="240" w:lineRule="auto"/>
        <w:jc w:val="both"/>
        <w:rPr>
          <w:b/>
        </w:rPr>
      </w:pPr>
    </w:p>
    <w:p w14:paraId="3619043C" w14:textId="77777777" w:rsidR="00057F17" w:rsidRPr="002916C0" w:rsidRDefault="00057F17" w:rsidP="00057F17">
      <w:pPr>
        <w:pStyle w:val="Heading4"/>
        <w:spacing w:line="240" w:lineRule="auto"/>
        <w:rPr>
          <w:rFonts w:asciiTheme="minorHAnsi" w:hAnsiTheme="minorHAnsi" w:cs="Times New Roman"/>
        </w:rPr>
      </w:pPr>
      <w:r w:rsidRPr="002916C0">
        <w:rPr>
          <w:rFonts w:asciiTheme="minorHAnsi" w:hAnsiTheme="minorHAnsi" w:cs="Times New Roman"/>
        </w:rPr>
        <w:t>Rezultati kryesor i konsultimeve</w:t>
      </w:r>
    </w:p>
    <w:p w14:paraId="78C43860" w14:textId="77777777" w:rsidR="00057F17" w:rsidRPr="002916C0" w:rsidRDefault="00057F17" w:rsidP="00057F17">
      <w:pPr>
        <w:spacing w:line="240" w:lineRule="auto"/>
      </w:pPr>
    </w:p>
    <w:p w14:paraId="1AB3BF20" w14:textId="77777777" w:rsidR="00057F17" w:rsidRPr="000639AF" w:rsidRDefault="00057F17" w:rsidP="00057F17">
      <w:pPr>
        <w:spacing w:line="240" w:lineRule="auto"/>
        <w:jc w:val="both"/>
        <w:rPr>
          <w:rFonts w:cs="Times New Roman"/>
        </w:rPr>
      </w:pPr>
      <w:r w:rsidRPr="000639AF">
        <w:rPr>
          <w:rFonts w:cs="Times New Roman"/>
        </w:rPr>
        <w:lastRenderedPageBreak/>
        <w:t xml:space="preserve">Ministria e Shëndetësisë  dhe Instituti Kombëtar i Shëndetësisë Publike kanë zhvilluar aktivitete të komunikimit aktiv me profesionistët shëndetësor, institucionet e tjera ministrore, partnerët ndërkombëtarë, organizata qeveritare dhe jo-qeveritare, për të shpjeguar qëllimet e koncept dokumentit. </w:t>
      </w:r>
    </w:p>
    <w:p w14:paraId="7CB7F907" w14:textId="200B3C52" w:rsidR="00057F17" w:rsidRPr="000639AF" w:rsidRDefault="00057F17" w:rsidP="00057F17">
      <w:pPr>
        <w:spacing w:line="240" w:lineRule="auto"/>
        <w:jc w:val="both"/>
        <w:rPr>
          <w:rFonts w:cs="Times New Roman"/>
        </w:rPr>
      </w:pPr>
      <w:r w:rsidRPr="000639AF">
        <w:rPr>
          <w:rFonts w:cs="Times New Roman"/>
        </w:rPr>
        <w:t xml:space="preserve">Këto konsultime janë zhvilluar intensivisht:  </w:t>
      </w:r>
      <w:r w:rsidR="000639AF">
        <w:rPr>
          <w:rFonts w:cs="Times New Roman"/>
        </w:rPr>
        <w:t>b</w:t>
      </w:r>
      <w:r w:rsidRPr="000639AF">
        <w:rPr>
          <w:rFonts w:cs="Times New Roman"/>
        </w:rPr>
        <w:t xml:space="preserve">renda </w:t>
      </w:r>
      <w:r w:rsidR="00F56C62" w:rsidRPr="000639AF">
        <w:rPr>
          <w:rFonts w:cs="Times New Roman"/>
        </w:rPr>
        <w:t>MSh</w:t>
      </w:r>
      <w:r w:rsidRPr="000639AF">
        <w:rPr>
          <w:rFonts w:cs="Times New Roman"/>
        </w:rPr>
        <w:t>-së e IKSHKP-së, departamenteve e divizioneve të tyre, S</w:t>
      </w:r>
      <w:r w:rsidR="000639AF">
        <w:rPr>
          <w:rFonts w:cs="Times New Roman"/>
        </w:rPr>
        <w:t>h</w:t>
      </w:r>
      <w:r w:rsidRPr="000639AF">
        <w:rPr>
          <w:rFonts w:cs="Times New Roman"/>
        </w:rPr>
        <w:t>SKUK, KPS</w:t>
      </w:r>
      <w:r w:rsidR="000639AF">
        <w:rPr>
          <w:rFonts w:cs="Times New Roman"/>
        </w:rPr>
        <w:t>h</w:t>
      </w:r>
      <w:r w:rsidRPr="000639AF">
        <w:rPr>
          <w:rFonts w:cs="Times New Roman"/>
        </w:rPr>
        <w:t xml:space="preserve">-së, në Odat e profesionistëve shëndetësor, AUVK-së, Shoqatat e të drejtave të pacientëve, etj. </w:t>
      </w:r>
    </w:p>
    <w:p w14:paraId="38D9698B" w14:textId="77777777" w:rsidR="00057F17" w:rsidRPr="000639AF" w:rsidRDefault="00057F17" w:rsidP="00057F17">
      <w:pPr>
        <w:spacing w:line="240" w:lineRule="auto"/>
        <w:jc w:val="both"/>
        <w:rPr>
          <w:rFonts w:cs="Times New Roman"/>
        </w:rPr>
      </w:pPr>
      <w:r w:rsidRPr="000639AF">
        <w:rPr>
          <w:rFonts w:cs="Times New Roman"/>
        </w:rPr>
        <w:t>Në funksion të konsultimeve, në muajin mars 2019 është mbajtur një takim informues dhe konsultues në Institutin Kombëtar të Shëndetësisë Publike me institucionet të cilat bartin barrën e zbatimit të Ligjit për Sëmundje ngjitëse.</w:t>
      </w:r>
    </w:p>
    <w:p w14:paraId="07B2D7D6" w14:textId="77777777" w:rsidR="00057F17" w:rsidRPr="000639AF" w:rsidRDefault="00057F17" w:rsidP="00057F17">
      <w:pPr>
        <w:spacing w:line="240" w:lineRule="auto"/>
        <w:jc w:val="both"/>
        <w:rPr>
          <w:rFonts w:cs="Times New Roman"/>
        </w:rPr>
      </w:pPr>
      <w:r w:rsidRPr="000639AF">
        <w:rPr>
          <w:rFonts w:cs="Times New Roman"/>
        </w:rPr>
        <w:t xml:space="preserve">Në këtë takim kanë marrë pjesë edhe përfaqësuesit e instituteve rajonale të Shëndetit Publik (Gjilani, Ferizaji, Peja, Gjakova e Mitrovica), si dhe profesionistë të fushës së sëmundjeve ngjitëse nga Shërbimi Spitalor dhe Klinik Universitar i Kosovës si dhe nga Spitalet e Përgjithshme. </w:t>
      </w:r>
    </w:p>
    <w:p w14:paraId="730ED427" w14:textId="77777777" w:rsidR="00057F17" w:rsidRPr="000639AF" w:rsidRDefault="00057F17" w:rsidP="00057F17">
      <w:pPr>
        <w:spacing w:line="240" w:lineRule="auto"/>
        <w:jc w:val="both"/>
        <w:rPr>
          <w:rFonts w:cs="Times New Roman"/>
        </w:rPr>
      </w:pPr>
      <w:r w:rsidRPr="000639AF">
        <w:rPr>
          <w:rFonts w:cs="Times New Roman"/>
        </w:rPr>
        <w:t>Gjithashtu, edhe përfaqësues të Agjensisë së Kosovës për Ushqim dhe Veterinari (AUVK).</w:t>
      </w:r>
    </w:p>
    <w:p w14:paraId="1AEDCAD7" w14:textId="77777777" w:rsidR="00057F17" w:rsidRPr="000639AF" w:rsidRDefault="00057F17" w:rsidP="00057F17">
      <w:pPr>
        <w:spacing w:line="240" w:lineRule="auto"/>
        <w:jc w:val="both"/>
        <w:rPr>
          <w:rFonts w:cs="Times New Roman"/>
        </w:rPr>
      </w:pPr>
    </w:p>
    <w:p w14:paraId="2F8B5886" w14:textId="77777777" w:rsidR="00057F17" w:rsidRPr="000639AF" w:rsidRDefault="00057F17" w:rsidP="00057F17">
      <w:pPr>
        <w:spacing w:line="240" w:lineRule="auto"/>
      </w:pPr>
      <w:r w:rsidRPr="000639AF">
        <w:t>Në takimin informues dhe konsultativ kanë qenë të përfshirë përfaqësuesit nga:</w:t>
      </w:r>
    </w:p>
    <w:p w14:paraId="0FCFCBEC" w14:textId="77777777" w:rsidR="00057F17" w:rsidRPr="000639AF" w:rsidRDefault="00057F17" w:rsidP="00057F17">
      <w:pPr>
        <w:pStyle w:val="ListParagraph"/>
        <w:numPr>
          <w:ilvl w:val="0"/>
          <w:numId w:val="15"/>
        </w:numPr>
        <w:spacing w:line="240" w:lineRule="auto"/>
      </w:pPr>
      <w:r w:rsidRPr="000639AF">
        <w:t>Ministria e Shëndetësisë;</w:t>
      </w:r>
    </w:p>
    <w:p w14:paraId="31CEDBE6" w14:textId="77777777" w:rsidR="00057F17" w:rsidRPr="000639AF" w:rsidRDefault="00057F17" w:rsidP="00057F17">
      <w:pPr>
        <w:pStyle w:val="ListParagraph"/>
        <w:numPr>
          <w:ilvl w:val="0"/>
          <w:numId w:val="15"/>
        </w:numPr>
        <w:spacing w:line="240" w:lineRule="auto"/>
      </w:pPr>
      <w:r w:rsidRPr="000639AF">
        <w:t>Instituti Kombëtar i Shëndetësisë Publike;</w:t>
      </w:r>
    </w:p>
    <w:p w14:paraId="67D6E51D" w14:textId="77777777" w:rsidR="00057F17" w:rsidRPr="000639AF" w:rsidRDefault="00057F17" w:rsidP="00057F17">
      <w:pPr>
        <w:pStyle w:val="ListParagraph"/>
        <w:numPr>
          <w:ilvl w:val="0"/>
          <w:numId w:val="15"/>
        </w:numPr>
        <w:spacing w:line="240" w:lineRule="auto"/>
      </w:pPr>
      <w:r w:rsidRPr="000639AF">
        <w:t>Klinika e Sëmundjeve ngjitëse dhe infektologët nga spitalet rajonale</w:t>
      </w:r>
    </w:p>
    <w:p w14:paraId="3A206C37" w14:textId="77777777" w:rsidR="00057F17" w:rsidRPr="000639AF" w:rsidRDefault="00057F17" w:rsidP="00057F17">
      <w:pPr>
        <w:pStyle w:val="ListParagraph"/>
        <w:numPr>
          <w:ilvl w:val="0"/>
          <w:numId w:val="15"/>
        </w:numPr>
        <w:spacing w:line="240" w:lineRule="auto"/>
      </w:pPr>
      <w:r w:rsidRPr="000639AF">
        <w:t>Klinika e Anestezionit dhe Mjekimit Intensiv,</w:t>
      </w:r>
    </w:p>
    <w:p w14:paraId="08E45C4A" w14:textId="77777777" w:rsidR="00057F17" w:rsidRPr="000639AF" w:rsidRDefault="00057F17" w:rsidP="00057F17">
      <w:pPr>
        <w:pStyle w:val="ListParagraph"/>
        <w:numPr>
          <w:ilvl w:val="0"/>
          <w:numId w:val="15"/>
        </w:numPr>
        <w:spacing w:line="240" w:lineRule="auto"/>
      </w:pPr>
      <w:r w:rsidRPr="000639AF">
        <w:t>Klinika e Pediatrisë;</w:t>
      </w:r>
    </w:p>
    <w:p w14:paraId="3BB54259" w14:textId="77777777" w:rsidR="00057F17" w:rsidRPr="000639AF" w:rsidRDefault="00057F17" w:rsidP="00057F17">
      <w:pPr>
        <w:pStyle w:val="ListParagraph"/>
        <w:numPr>
          <w:ilvl w:val="0"/>
          <w:numId w:val="15"/>
        </w:numPr>
        <w:spacing w:line="240" w:lineRule="auto"/>
      </w:pPr>
      <w:r w:rsidRPr="000639AF">
        <w:t>Klinika e Neonatologjisë;</w:t>
      </w:r>
    </w:p>
    <w:p w14:paraId="33BF2467" w14:textId="77777777" w:rsidR="00057F17" w:rsidRPr="000639AF" w:rsidRDefault="00057F17" w:rsidP="00057F17">
      <w:pPr>
        <w:pStyle w:val="ListParagraph"/>
        <w:numPr>
          <w:ilvl w:val="0"/>
          <w:numId w:val="15"/>
        </w:numPr>
        <w:spacing w:line="240" w:lineRule="auto"/>
      </w:pPr>
      <w:r w:rsidRPr="000639AF">
        <w:t>Kujdesi Parësor Shëndetësor;</w:t>
      </w:r>
    </w:p>
    <w:p w14:paraId="46E4559D" w14:textId="77777777" w:rsidR="00057F17" w:rsidRPr="000639AF" w:rsidRDefault="00057F17" w:rsidP="00057F17">
      <w:pPr>
        <w:pStyle w:val="ListParagraph"/>
        <w:numPr>
          <w:ilvl w:val="0"/>
          <w:numId w:val="15"/>
        </w:numPr>
        <w:spacing w:line="240" w:lineRule="auto"/>
      </w:pPr>
      <w:r w:rsidRPr="000639AF">
        <w:t>Odat e Profesionistëve Shëndetësor (mjekëve; stomatologëve; farmacistëve; fizioterapeutëve; infermierëve; mamive dhe profesionistëve të tjerë shëndetësorë);</w:t>
      </w:r>
    </w:p>
    <w:p w14:paraId="40B54BD7" w14:textId="77777777" w:rsidR="00057F17" w:rsidRPr="000639AF" w:rsidRDefault="00057F17" w:rsidP="00057F17">
      <w:pPr>
        <w:pStyle w:val="ListParagraph"/>
        <w:numPr>
          <w:ilvl w:val="0"/>
          <w:numId w:val="15"/>
        </w:numPr>
        <w:spacing w:line="240" w:lineRule="auto"/>
      </w:pPr>
      <w:r w:rsidRPr="000639AF">
        <w:t>Agjensioni i Ushqimit dhe Veterinës të Kosovës</w:t>
      </w:r>
    </w:p>
    <w:p w14:paraId="062B4EDA" w14:textId="77777777" w:rsidR="00057F17" w:rsidRPr="000639AF" w:rsidRDefault="00057F17" w:rsidP="00057F17">
      <w:pPr>
        <w:pStyle w:val="ListParagraph"/>
        <w:numPr>
          <w:ilvl w:val="0"/>
          <w:numId w:val="15"/>
        </w:numPr>
        <w:spacing w:line="240" w:lineRule="auto"/>
      </w:pPr>
      <w:r w:rsidRPr="000639AF">
        <w:t>Shoqata e të Drejtave të Pacientëve (PRAK);</w:t>
      </w:r>
    </w:p>
    <w:p w14:paraId="467CA935" w14:textId="77777777" w:rsidR="00057F17" w:rsidRPr="000639AF" w:rsidRDefault="00057F17" w:rsidP="00057F17">
      <w:pPr>
        <w:pStyle w:val="ListParagraph"/>
        <w:numPr>
          <w:ilvl w:val="0"/>
          <w:numId w:val="15"/>
        </w:numPr>
        <w:spacing w:line="240" w:lineRule="auto"/>
      </w:pPr>
      <w:r w:rsidRPr="000639AF">
        <w:t>Mediat.</w:t>
      </w:r>
    </w:p>
    <w:p w14:paraId="37742FF2" w14:textId="77777777" w:rsidR="00057F17" w:rsidRPr="000639AF" w:rsidRDefault="00057F17" w:rsidP="00057F17">
      <w:pPr>
        <w:spacing w:line="240" w:lineRule="auto"/>
        <w:jc w:val="both"/>
        <w:rPr>
          <w:rFonts w:cs="Times New Roman"/>
        </w:rPr>
      </w:pPr>
    </w:p>
    <w:p w14:paraId="7F601AA5" w14:textId="77777777" w:rsidR="00057F17" w:rsidRPr="000639AF" w:rsidRDefault="00057F17" w:rsidP="00057F17">
      <w:pPr>
        <w:spacing w:line="240" w:lineRule="auto"/>
        <w:jc w:val="both"/>
        <w:rPr>
          <w:rFonts w:cs="Times New Roman"/>
        </w:rPr>
      </w:pPr>
      <w:r w:rsidRPr="000639AF">
        <w:rPr>
          <w:rFonts w:cs="Times New Roman"/>
        </w:rPr>
        <w:t>Publiku ndërkaq, është njoftuar për këtë takim dhe nismën  përmes pjesëmarrjes në takim të disa mediave si dhe komunikatës së dhënë pas takimit për opinion, e cila është publikuar në ueb faqen e Institutit Këmbëtar të Shëndetësisë Publike dhe në profilin zyrtar të Institutit në facebook.</w:t>
      </w:r>
    </w:p>
    <w:p w14:paraId="24EB33F0" w14:textId="77777777" w:rsidR="00057F17" w:rsidRPr="000639AF" w:rsidRDefault="00057F17" w:rsidP="00057F17">
      <w:pPr>
        <w:jc w:val="both"/>
        <w:rPr>
          <w:rFonts w:cs="Times New Roman"/>
        </w:rPr>
      </w:pPr>
      <w:r w:rsidRPr="000639AF">
        <w:rPr>
          <w:rFonts w:cs="Times New Roman"/>
        </w:rPr>
        <w:t>Në vijim disa nga linqet e mediave dhe portaleve që kanë raportuar për aktivitetin:</w:t>
      </w:r>
    </w:p>
    <w:p w14:paraId="6E344BBC" w14:textId="4C766131" w:rsidR="00057F17" w:rsidRDefault="00FE4833" w:rsidP="00057F17">
      <w:pPr>
        <w:spacing w:line="240" w:lineRule="auto"/>
        <w:jc w:val="both"/>
        <w:rPr>
          <w:color w:val="FF0000"/>
        </w:rPr>
      </w:pPr>
      <w:hyperlink r:id="rId28" w:history="1">
        <w:r w:rsidR="000639AF" w:rsidRPr="00600F4A">
          <w:rPr>
            <w:rStyle w:val="Hyperlink"/>
          </w:rPr>
          <w:t>https://www.rtklive.com/sq/neës-single.php?ID=335742</w:t>
        </w:r>
      </w:hyperlink>
    </w:p>
    <w:p w14:paraId="674A6B6C" w14:textId="68269F9E" w:rsidR="00057F17" w:rsidRPr="00D46C48" w:rsidRDefault="00FE4833" w:rsidP="00057F17">
      <w:pPr>
        <w:spacing w:line="240" w:lineRule="auto"/>
        <w:jc w:val="both"/>
      </w:pPr>
      <w:hyperlink r:id="rId29" w:history="1">
        <w:r w:rsidR="000639AF" w:rsidRPr="00600F4A">
          <w:rPr>
            <w:rStyle w:val="Hyperlink"/>
          </w:rPr>
          <w:t>https://www.epokaere.com/instituti-i-shendetesise-diskuton-per-ndryshimin-e-ligjit-per-semundjet-ngjitese/</w:t>
        </w:r>
      </w:hyperlink>
    </w:p>
    <w:p w14:paraId="2D07FF74" w14:textId="65828191" w:rsidR="00057F17" w:rsidRPr="00D46C48" w:rsidRDefault="00FE4833" w:rsidP="00057F17">
      <w:pPr>
        <w:spacing w:line="240" w:lineRule="auto"/>
        <w:jc w:val="both"/>
      </w:pPr>
      <w:hyperlink r:id="rId30" w:history="1">
        <w:r w:rsidR="000639AF" w:rsidRPr="00600F4A">
          <w:rPr>
            <w:rStyle w:val="Hyperlink"/>
          </w:rPr>
          <w:t>https://www.facebook.com/IKSHPK/posts/1922333504561311/</w:t>
        </w:r>
      </w:hyperlink>
    </w:p>
    <w:p w14:paraId="26DFCA3A" w14:textId="77777777" w:rsidR="00057F17" w:rsidRPr="00D46C48" w:rsidRDefault="00FE4833" w:rsidP="00057F17">
      <w:pPr>
        <w:spacing w:line="240" w:lineRule="auto"/>
        <w:jc w:val="both"/>
      </w:pPr>
      <w:hyperlink r:id="rId31" w:history="1">
        <w:r w:rsidR="00057F17" w:rsidRPr="00D46C48">
          <w:rPr>
            <w:rStyle w:val="Hyperlink"/>
          </w:rPr>
          <w:t>https://klankosova.tv/instituti-i-shendetesise-diskuton-per-ndryshimin-e-ligjit-per-semundjet-ngjitese/</w:t>
        </w:r>
      </w:hyperlink>
    </w:p>
    <w:p w14:paraId="725DD8AD" w14:textId="63508D9B" w:rsidR="00057F17" w:rsidRPr="00D46C48" w:rsidRDefault="00FE4833" w:rsidP="00057F17">
      <w:pPr>
        <w:spacing w:line="240" w:lineRule="auto"/>
        <w:jc w:val="both"/>
        <w:rPr>
          <w:color w:val="FF0000"/>
        </w:rPr>
      </w:pPr>
      <w:hyperlink r:id="rId32" w:history="1">
        <w:r w:rsidR="000639AF" w:rsidRPr="00600F4A">
          <w:rPr>
            <w:rStyle w:val="Hyperlink"/>
          </w:rPr>
          <w:t>https://www.syri.net/syri_kosova/sociale-lajme/13750/ligji-per-semundjet-ngjitese-drejt-ndryshimit/</w:t>
        </w:r>
      </w:hyperlink>
    </w:p>
    <w:p w14:paraId="154E5B3D" w14:textId="77777777" w:rsidR="00057F17" w:rsidRPr="00D46C48" w:rsidRDefault="00057F17" w:rsidP="00057F17">
      <w:pPr>
        <w:jc w:val="both"/>
        <w:rPr>
          <w:color w:val="FF0000"/>
        </w:rPr>
      </w:pPr>
    </w:p>
    <w:p w14:paraId="7A0EE655" w14:textId="77777777" w:rsidR="00057F17" w:rsidRPr="000639AF" w:rsidRDefault="00057F17" w:rsidP="00057F17">
      <w:pPr>
        <w:spacing w:line="240" w:lineRule="auto"/>
        <w:jc w:val="both"/>
        <w:rPr>
          <w:rFonts w:ascii="Arial" w:hAnsi="Arial" w:cs="Arial"/>
          <w:lang w:eastAsia="ja-JP"/>
        </w:rPr>
      </w:pPr>
      <w:r w:rsidRPr="000639AF">
        <w:rPr>
          <w:rFonts w:cs="Times New Roman"/>
        </w:rPr>
        <w:t>Me qëllim që drafti i Koncept Dokumentit për Sëmundje ngjitëse të jetë sa më i njohur për profesionistët shëndetësor, ky dokument është ndarë me infektologët kosovarë të Kujdesit Tretësor më 17 tetor, më qëllim që nga ata të merren komente profesionale për pasurimin e dokumentit. Të njëjtat janë transmetuar në GP përmes përfaqësuesit të këtij komuniteti mjekësor.</w:t>
      </w:r>
    </w:p>
    <w:p w14:paraId="28A74D68" w14:textId="77777777" w:rsidR="00057F17" w:rsidRPr="000639AF" w:rsidRDefault="00057F17" w:rsidP="00057F17">
      <w:pPr>
        <w:spacing w:line="240" w:lineRule="auto"/>
        <w:jc w:val="both"/>
        <w:rPr>
          <w:rFonts w:cs="Times New Roman"/>
        </w:rPr>
      </w:pPr>
      <w:r w:rsidRPr="000639AF">
        <w:rPr>
          <w:rFonts w:cs="Times New Roman"/>
        </w:rPr>
        <w:t>Subjektet e konsultuara më lart mbështesin Koncept dokumentin me synimin që çështja e sëmundjeve ngjitëse, përkatësisht sigurimi i një përgjigje efektive ligjore në adresimin e tyre të arrihet në mënyrë gjithëpërfshirëse në interes të ruajtjes dhe përparimit të shëndetit të popullatës, uljes së sëmundshmërisë dhe vdekshmërisë së saj, si dhe mbrojtjes së profesionistëve shëndetësor gjatë ushtrimit të profesionit të tyre dhe trajtimit të pacientëve me sëmundje ngjitëse; mbrojtjes së pacientëve, familjarëve të tyre dhe sigurimit që institucionet shëndetësore në vend janë në gjendje të përballen në çdo situata me sëmundjet ngjitëse të manifestuara përmes llojeve dhe formave të ndryshme.</w:t>
      </w:r>
    </w:p>
    <w:p w14:paraId="2CB3DCDB" w14:textId="77777777" w:rsidR="00C76CEB" w:rsidRDefault="00C76CEB" w:rsidP="00C76CEB">
      <w:pPr>
        <w:rPr>
          <w:b/>
          <w:bCs/>
        </w:rPr>
      </w:pPr>
    </w:p>
    <w:p w14:paraId="35515271" w14:textId="2CA40DD8" w:rsidR="00057F17" w:rsidRPr="00C76CEB" w:rsidRDefault="00057F17" w:rsidP="00C76CEB">
      <w:pPr>
        <w:rPr>
          <w:b/>
          <w:bCs/>
        </w:rPr>
      </w:pPr>
      <w:r w:rsidRPr="00C76CEB">
        <w:rPr>
          <w:b/>
          <w:bCs/>
        </w:rPr>
        <w:t>Subjektet e konsultuara</w:t>
      </w:r>
    </w:p>
    <w:p w14:paraId="7533A513" w14:textId="30C75A82" w:rsidR="00057F17" w:rsidRPr="002916C0" w:rsidRDefault="00F56C62" w:rsidP="00057F17">
      <w:pPr>
        <w:spacing w:line="240" w:lineRule="auto"/>
        <w:jc w:val="both"/>
        <w:rPr>
          <w:rFonts w:cs="Times New Roman"/>
        </w:rPr>
      </w:pPr>
      <w:r>
        <w:rPr>
          <w:rFonts w:cs="Times New Roman"/>
        </w:rPr>
        <w:t>MSh</w:t>
      </w:r>
      <w:r w:rsidR="00057F17" w:rsidRPr="002916C0">
        <w:rPr>
          <w:rFonts w:cs="Times New Roman"/>
        </w:rPr>
        <w:t>, IKS</w:t>
      </w:r>
      <w:r w:rsidR="000639AF">
        <w:rPr>
          <w:rFonts w:cs="Times New Roman"/>
        </w:rPr>
        <w:t>h</w:t>
      </w:r>
      <w:r w:rsidR="00057F17" w:rsidRPr="002916C0">
        <w:rPr>
          <w:rFonts w:cs="Times New Roman"/>
        </w:rPr>
        <w:t>P</w:t>
      </w:r>
      <w:r w:rsidR="000639AF">
        <w:rPr>
          <w:rFonts w:cs="Times New Roman"/>
        </w:rPr>
        <w:t>K</w:t>
      </w:r>
      <w:r w:rsidR="00057F17" w:rsidRPr="002916C0">
        <w:rPr>
          <w:rFonts w:cs="Times New Roman"/>
        </w:rPr>
        <w:t>, AKPPM, KPSh, AKPPM, FSS</w:t>
      </w:r>
      <w:r w:rsidR="000639AF">
        <w:rPr>
          <w:rFonts w:cs="Times New Roman"/>
        </w:rPr>
        <w:t>h</w:t>
      </w:r>
      <w:r w:rsidR="00057F17" w:rsidRPr="002916C0">
        <w:rPr>
          <w:rFonts w:cs="Times New Roman"/>
        </w:rPr>
        <w:t>, Odat e profesionistëve shëndetësor (Oda e Mjekëve të Kosovës, Oda e Stomatologëve të Kos0vës, Oda e Farmacistëve të Kosovës, Oda e Infermierëve, mamive dhe profesionistëvë të tjerë shëndetësor, Oda e Fizioterapeutëve të Kosovës, Agjensioni i Ushqimit dhe Veterinës i Kosovës (AUVK), MPMS, MASHT, MKRS, MBPZHR, MMPH, MPB,  Shoqata e të Drejtave të Pacientëve të Kosovës (PRAK), organizata të tjera të shoqërisë civile, etj.</w:t>
      </w:r>
    </w:p>
    <w:p w14:paraId="5950C2AF" w14:textId="77777777" w:rsidR="00057F17" w:rsidRPr="002916C0" w:rsidRDefault="00057F17" w:rsidP="00057F17">
      <w:pPr>
        <w:spacing w:line="240" w:lineRule="auto"/>
        <w:jc w:val="both"/>
        <w:rPr>
          <w:rFonts w:cs="Times New Roman"/>
        </w:rPr>
      </w:pPr>
      <w:r w:rsidRPr="002916C0">
        <w:rPr>
          <w:rFonts w:cs="Times New Roman"/>
        </w:rPr>
        <w:t>Në mesin e të gjitha këtyre institucioneve ekziston një konsensus i gjerë se hartimi i këtij Koncept dokumenti do të jetë një zhvillim pozitiv në adresimin gjithëpërfshirës të problematikës së sëmundjeve ngjitëse në Kosovë.</w:t>
      </w:r>
    </w:p>
    <w:p w14:paraId="0A49AC4A" w14:textId="77777777" w:rsidR="00057F17" w:rsidRPr="000639AF" w:rsidRDefault="00057F17" w:rsidP="00057F17">
      <w:pPr>
        <w:spacing w:line="240" w:lineRule="auto"/>
        <w:rPr>
          <w:rFonts w:cs="Times New Roman"/>
        </w:rPr>
      </w:pPr>
      <w:r w:rsidRPr="000639AF">
        <w:rPr>
          <w:rFonts w:cs="Times New Roman"/>
        </w:rPr>
        <w:t>Grupi punues për hartimin e Koncept Dokumentit për sëmundjet ngjitëse në bashkëpunim me Zyrën për Komunikim Publik në Ministrinë e Shëndetësisë dhe zyrtarin për informim në IKSHKP, do të hartoj, gjithashtu, një plan të komunikimit për këtë politikë, pas miratimit të KD nga Qeveria.</w:t>
      </w:r>
    </w:p>
    <w:p w14:paraId="476337E6" w14:textId="77777777" w:rsidR="00057F17" w:rsidRPr="000639AF" w:rsidRDefault="00057F17" w:rsidP="00057F17">
      <w:pPr>
        <w:spacing w:line="240" w:lineRule="auto"/>
        <w:rPr>
          <w:rFonts w:cs="Times New Roman"/>
        </w:rPr>
      </w:pPr>
      <w:r w:rsidRPr="000639AF">
        <w:rPr>
          <w:rFonts w:cs="Times New Roman"/>
        </w:rPr>
        <w:t xml:space="preserve">Një plan i tillë është i domosdoshëm lidhur me komunikimin e ndryshimeve që pritet t'i sjellë Koncept dokumenti në rrafshin e trajtimit të sëmundjeve ngjitëse në Kosovë si dhe efektet  shëndetësore, ekonomike dhe  sociale të tij. </w:t>
      </w:r>
    </w:p>
    <w:p w14:paraId="4464420E" w14:textId="77777777" w:rsidR="00057F17" w:rsidRPr="000639AF" w:rsidRDefault="00057F17" w:rsidP="00057F17">
      <w:pPr>
        <w:spacing w:line="240" w:lineRule="auto"/>
        <w:rPr>
          <w:rFonts w:cs="Times New Roman"/>
        </w:rPr>
      </w:pPr>
    </w:p>
    <w:p w14:paraId="5546E236" w14:textId="77777777" w:rsidR="00057F17" w:rsidRPr="000639AF" w:rsidRDefault="00057F17" w:rsidP="00057F17">
      <w:pPr>
        <w:spacing w:line="240" w:lineRule="auto"/>
        <w:rPr>
          <w:rFonts w:cs="Times New Roman"/>
          <w:b/>
        </w:rPr>
      </w:pPr>
      <w:r w:rsidRPr="000639AF">
        <w:rPr>
          <w:rFonts w:cs="Times New Roman"/>
          <w:b/>
        </w:rPr>
        <w:t>Objektivat e Komunikimit:</w:t>
      </w:r>
    </w:p>
    <w:p w14:paraId="1B610444" w14:textId="77777777" w:rsidR="00057F17" w:rsidRPr="000639AF" w:rsidRDefault="00057F17" w:rsidP="00057F17">
      <w:pPr>
        <w:pStyle w:val="ListParagraph"/>
        <w:numPr>
          <w:ilvl w:val="0"/>
          <w:numId w:val="6"/>
        </w:numPr>
        <w:spacing w:line="240" w:lineRule="auto"/>
        <w:jc w:val="both"/>
        <w:rPr>
          <w:rFonts w:cs="Times New Roman"/>
        </w:rPr>
      </w:pPr>
      <w:r w:rsidRPr="000639AF">
        <w:rPr>
          <w:rFonts w:cs="Times New Roman"/>
        </w:rPr>
        <w:t>Të shpjegojë se cilat janë kërcënimet kryesore nga sëmundjet ngjitëse në Kosovë</w:t>
      </w:r>
    </w:p>
    <w:p w14:paraId="73ED6597" w14:textId="77777777" w:rsidR="00057F17" w:rsidRPr="000639AF" w:rsidRDefault="00057F17" w:rsidP="00057F17">
      <w:pPr>
        <w:pStyle w:val="ListParagraph"/>
        <w:numPr>
          <w:ilvl w:val="0"/>
          <w:numId w:val="6"/>
        </w:numPr>
        <w:spacing w:line="240" w:lineRule="auto"/>
        <w:jc w:val="both"/>
        <w:rPr>
          <w:rFonts w:cs="Times New Roman"/>
        </w:rPr>
      </w:pPr>
      <w:r w:rsidRPr="000639AF">
        <w:rPr>
          <w:rFonts w:cs="Times New Roman"/>
        </w:rPr>
        <w:t xml:space="preserve">Të shpjegojë se cilat kanë qenë të metat e trajtimit të deritanishëm në aspektin ligjor </w:t>
      </w:r>
    </w:p>
    <w:p w14:paraId="755F373B" w14:textId="77777777" w:rsidR="00057F17" w:rsidRPr="000639AF" w:rsidRDefault="00057F17" w:rsidP="00057F17">
      <w:pPr>
        <w:pStyle w:val="ListParagraph"/>
        <w:numPr>
          <w:ilvl w:val="0"/>
          <w:numId w:val="6"/>
        </w:numPr>
        <w:spacing w:line="240" w:lineRule="auto"/>
        <w:jc w:val="both"/>
        <w:rPr>
          <w:rFonts w:cs="Times New Roman"/>
        </w:rPr>
      </w:pPr>
      <w:r w:rsidRPr="000639AF">
        <w:rPr>
          <w:rFonts w:cs="Times New Roman"/>
        </w:rPr>
        <w:t xml:space="preserve">Të shpjegojë se si do të ndikohet që përmes një politike të re të adresohet problemi i sëmundjeve ngjitesë në mënyrë më efektive dhe për të rritur sigurinë publike </w:t>
      </w:r>
    </w:p>
    <w:p w14:paraId="60D6C97E" w14:textId="77777777" w:rsidR="00057F17" w:rsidRPr="000639AF" w:rsidRDefault="00057F17" w:rsidP="00057F17">
      <w:pPr>
        <w:pStyle w:val="ListParagraph"/>
        <w:numPr>
          <w:ilvl w:val="0"/>
          <w:numId w:val="6"/>
        </w:numPr>
        <w:spacing w:line="240" w:lineRule="auto"/>
        <w:jc w:val="both"/>
        <w:rPr>
          <w:rFonts w:cs="Times New Roman"/>
        </w:rPr>
      </w:pPr>
      <w:r w:rsidRPr="000639AF">
        <w:rPr>
          <w:rFonts w:cs="Times New Roman"/>
        </w:rPr>
        <w:t xml:space="preserve">Të shpjegojë se cilat do të jenë mënyrat e reja dhe më kost efektive në ballafaqimin me sëmundjet ngjitëse </w:t>
      </w:r>
    </w:p>
    <w:p w14:paraId="2AFCD8BE" w14:textId="77777777" w:rsidR="00057F17" w:rsidRPr="000639AF" w:rsidRDefault="00057F17" w:rsidP="00057F17">
      <w:pPr>
        <w:pStyle w:val="ListParagraph"/>
        <w:numPr>
          <w:ilvl w:val="0"/>
          <w:numId w:val="6"/>
        </w:numPr>
        <w:spacing w:line="240" w:lineRule="auto"/>
        <w:jc w:val="both"/>
        <w:rPr>
          <w:rFonts w:cs="Times New Roman"/>
        </w:rPr>
      </w:pPr>
      <w:r w:rsidRPr="000639AF">
        <w:rPr>
          <w:rFonts w:cs="Times New Roman"/>
        </w:rPr>
        <w:t xml:space="preserve">Të shpjegojë se si ndikon qasja multisektoriale në detektimin e hershëm të këtyre sëmundjeve dhe zvogëlimin e barrës shëndetëore dhe ekonomike </w:t>
      </w:r>
    </w:p>
    <w:p w14:paraId="4113AF10" w14:textId="77777777" w:rsidR="00057F17" w:rsidRPr="000639AF" w:rsidRDefault="00057F17" w:rsidP="00057F17">
      <w:pPr>
        <w:pStyle w:val="ListParagraph"/>
        <w:numPr>
          <w:ilvl w:val="0"/>
          <w:numId w:val="6"/>
        </w:numPr>
        <w:spacing w:line="240" w:lineRule="auto"/>
        <w:jc w:val="both"/>
        <w:rPr>
          <w:rFonts w:cs="Times New Roman"/>
        </w:rPr>
      </w:pPr>
      <w:r w:rsidRPr="000639AF">
        <w:rPr>
          <w:rFonts w:cs="Times New Roman"/>
        </w:rPr>
        <w:t xml:space="preserve">Të shpjegojë se cilat do të jenë benefitet që do t'i ketë popullata dhe sistemi shëndetësor nga adresimi gjithëpërfshirës i sëmundjeve ngjitëse në Kosovë dhe cilët mekanizma apo rrugë do të përdoren për ta arritur këtë </w:t>
      </w:r>
    </w:p>
    <w:p w14:paraId="2B2FE1F0" w14:textId="77777777" w:rsidR="00057F17" w:rsidRPr="000639AF" w:rsidRDefault="00057F17" w:rsidP="00057F17">
      <w:pPr>
        <w:spacing w:line="240" w:lineRule="auto"/>
        <w:jc w:val="both"/>
        <w:rPr>
          <w:rFonts w:cs="Times New Roman"/>
          <w:b/>
        </w:rPr>
      </w:pPr>
      <w:r w:rsidRPr="000639AF">
        <w:rPr>
          <w:rFonts w:cs="Times New Roman"/>
          <w:b/>
        </w:rPr>
        <w:lastRenderedPageBreak/>
        <w:t>Target grupet:</w:t>
      </w:r>
    </w:p>
    <w:p w14:paraId="66FB87F5" w14:textId="77777777" w:rsidR="00057F17" w:rsidRPr="000639AF" w:rsidRDefault="00057F17" w:rsidP="00057F17">
      <w:pPr>
        <w:pStyle w:val="ListParagraph"/>
        <w:numPr>
          <w:ilvl w:val="0"/>
          <w:numId w:val="7"/>
        </w:numPr>
        <w:spacing w:line="240" w:lineRule="auto"/>
        <w:jc w:val="both"/>
        <w:rPr>
          <w:rFonts w:cs="Times New Roman"/>
        </w:rPr>
      </w:pPr>
      <w:r w:rsidRPr="000639AF">
        <w:rPr>
          <w:rFonts w:cs="Times New Roman"/>
        </w:rPr>
        <w:t>Mjekët</w:t>
      </w:r>
    </w:p>
    <w:p w14:paraId="5A9B9EB0" w14:textId="77777777" w:rsidR="00057F17" w:rsidRPr="000639AF" w:rsidRDefault="00057F17" w:rsidP="00057F17">
      <w:pPr>
        <w:pStyle w:val="ListParagraph"/>
        <w:numPr>
          <w:ilvl w:val="0"/>
          <w:numId w:val="7"/>
        </w:numPr>
        <w:spacing w:line="240" w:lineRule="auto"/>
        <w:jc w:val="both"/>
        <w:rPr>
          <w:rFonts w:cs="Times New Roman"/>
        </w:rPr>
      </w:pPr>
      <w:r w:rsidRPr="000639AF">
        <w:rPr>
          <w:rFonts w:cs="Times New Roman"/>
        </w:rPr>
        <w:t>Stomatologët</w:t>
      </w:r>
    </w:p>
    <w:p w14:paraId="1F23BA3B" w14:textId="77777777" w:rsidR="00057F17" w:rsidRPr="000639AF" w:rsidRDefault="00057F17" w:rsidP="00057F17">
      <w:pPr>
        <w:pStyle w:val="ListParagraph"/>
        <w:numPr>
          <w:ilvl w:val="0"/>
          <w:numId w:val="7"/>
        </w:numPr>
        <w:spacing w:line="240" w:lineRule="auto"/>
        <w:jc w:val="both"/>
        <w:rPr>
          <w:rFonts w:cs="Times New Roman"/>
        </w:rPr>
      </w:pPr>
      <w:r w:rsidRPr="000639AF">
        <w:rPr>
          <w:rFonts w:cs="Times New Roman"/>
        </w:rPr>
        <w:t>Farmacistët</w:t>
      </w:r>
    </w:p>
    <w:p w14:paraId="38AC1950" w14:textId="77777777" w:rsidR="00057F17" w:rsidRPr="000639AF" w:rsidRDefault="00057F17" w:rsidP="00057F17">
      <w:pPr>
        <w:pStyle w:val="ListParagraph"/>
        <w:numPr>
          <w:ilvl w:val="0"/>
          <w:numId w:val="7"/>
        </w:numPr>
        <w:spacing w:line="240" w:lineRule="auto"/>
        <w:jc w:val="both"/>
        <w:rPr>
          <w:rFonts w:cs="Times New Roman"/>
        </w:rPr>
      </w:pPr>
      <w:r w:rsidRPr="000639AF">
        <w:rPr>
          <w:rFonts w:cs="Times New Roman"/>
        </w:rPr>
        <w:t>Fizoterapeutët</w:t>
      </w:r>
    </w:p>
    <w:p w14:paraId="3D53EE86" w14:textId="77777777" w:rsidR="00057F17" w:rsidRPr="000639AF" w:rsidRDefault="00057F17" w:rsidP="00057F17">
      <w:pPr>
        <w:pStyle w:val="ListParagraph"/>
        <w:numPr>
          <w:ilvl w:val="0"/>
          <w:numId w:val="7"/>
        </w:numPr>
        <w:spacing w:line="240" w:lineRule="auto"/>
        <w:jc w:val="both"/>
        <w:rPr>
          <w:rFonts w:cs="Times New Roman"/>
        </w:rPr>
      </w:pPr>
      <w:r w:rsidRPr="000639AF">
        <w:rPr>
          <w:rFonts w:cs="Times New Roman"/>
        </w:rPr>
        <w:t>Infermierët, Mamitë dhe profesionistët e tjerë shëndetësor</w:t>
      </w:r>
    </w:p>
    <w:p w14:paraId="57F26A10" w14:textId="77777777" w:rsidR="00057F17" w:rsidRPr="000639AF" w:rsidRDefault="00057F17" w:rsidP="00057F17">
      <w:pPr>
        <w:pStyle w:val="ListParagraph"/>
        <w:numPr>
          <w:ilvl w:val="0"/>
          <w:numId w:val="7"/>
        </w:numPr>
        <w:spacing w:line="240" w:lineRule="auto"/>
        <w:jc w:val="both"/>
        <w:rPr>
          <w:rFonts w:cs="Times New Roman"/>
        </w:rPr>
      </w:pPr>
      <w:r w:rsidRPr="000639AF">
        <w:rPr>
          <w:rFonts w:cs="Times New Roman"/>
        </w:rPr>
        <w:t>Odat e profesionistëve shëndetësor</w:t>
      </w:r>
    </w:p>
    <w:p w14:paraId="09DBCA6C" w14:textId="77777777" w:rsidR="00057F17" w:rsidRPr="000639AF" w:rsidRDefault="00057F17" w:rsidP="00057F17">
      <w:pPr>
        <w:pStyle w:val="ListParagraph"/>
        <w:numPr>
          <w:ilvl w:val="0"/>
          <w:numId w:val="7"/>
        </w:numPr>
        <w:spacing w:line="240" w:lineRule="auto"/>
        <w:jc w:val="both"/>
        <w:rPr>
          <w:rFonts w:cs="Times New Roman"/>
        </w:rPr>
      </w:pPr>
      <w:r w:rsidRPr="000639AF">
        <w:rPr>
          <w:rFonts w:cs="Times New Roman"/>
        </w:rPr>
        <w:t>Punëtorët në industrinë e ushqimeve</w:t>
      </w:r>
    </w:p>
    <w:p w14:paraId="4FF14635" w14:textId="77777777" w:rsidR="00057F17" w:rsidRPr="000639AF" w:rsidRDefault="00057F17" w:rsidP="00057F17">
      <w:pPr>
        <w:pStyle w:val="ListParagraph"/>
        <w:numPr>
          <w:ilvl w:val="0"/>
          <w:numId w:val="7"/>
        </w:numPr>
        <w:spacing w:line="240" w:lineRule="auto"/>
        <w:jc w:val="both"/>
        <w:rPr>
          <w:rFonts w:cs="Times New Roman"/>
        </w:rPr>
      </w:pPr>
      <w:r w:rsidRPr="000639AF">
        <w:rPr>
          <w:rFonts w:cs="Times New Roman"/>
        </w:rPr>
        <w:t>Inspektorët sanitarë</w:t>
      </w:r>
    </w:p>
    <w:p w14:paraId="761F4933" w14:textId="77777777" w:rsidR="00057F17" w:rsidRPr="000639AF" w:rsidRDefault="00057F17" w:rsidP="00057F17">
      <w:pPr>
        <w:pStyle w:val="ListParagraph"/>
        <w:numPr>
          <w:ilvl w:val="0"/>
          <w:numId w:val="7"/>
        </w:numPr>
        <w:spacing w:line="240" w:lineRule="auto"/>
        <w:jc w:val="both"/>
        <w:rPr>
          <w:rFonts w:cs="Times New Roman"/>
        </w:rPr>
      </w:pPr>
      <w:r w:rsidRPr="000639AF">
        <w:rPr>
          <w:rFonts w:cs="Times New Roman"/>
        </w:rPr>
        <w:t>Shoqatat profesionale</w:t>
      </w:r>
    </w:p>
    <w:p w14:paraId="29482396" w14:textId="77777777" w:rsidR="00057F17" w:rsidRPr="000639AF" w:rsidRDefault="00057F17" w:rsidP="00057F17">
      <w:pPr>
        <w:pStyle w:val="ListParagraph"/>
        <w:numPr>
          <w:ilvl w:val="0"/>
          <w:numId w:val="7"/>
        </w:numPr>
        <w:spacing w:line="240" w:lineRule="auto"/>
        <w:jc w:val="both"/>
        <w:rPr>
          <w:rFonts w:cs="Times New Roman"/>
        </w:rPr>
      </w:pPr>
      <w:r w:rsidRPr="000639AF">
        <w:rPr>
          <w:rFonts w:cs="Times New Roman"/>
        </w:rPr>
        <w:t>Shoqatat e pacientëve</w:t>
      </w:r>
    </w:p>
    <w:p w14:paraId="4F8A0749" w14:textId="77777777" w:rsidR="00057F17" w:rsidRPr="000639AF" w:rsidRDefault="00057F17" w:rsidP="00057F17">
      <w:pPr>
        <w:pStyle w:val="ListParagraph"/>
        <w:numPr>
          <w:ilvl w:val="0"/>
          <w:numId w:val="7"/>
        </w:numPr>
        <w:spacing w:line="240" w:lineRule="auto"/>
        <w:jc w:val="both"/>
        <w:rPr>
          <w:rFonts w:cs="Times New Roman"/>
        </w:rPr>
      </w:pPr>
      <w:r w:rsidRPr="000639AF">
        <w:rPr>
          <w:rFonts w:cs="Times New Roman"/>
        </w:rPr>
        <w:t>Shoqatat e konsumatorëve</w:t>
      </w:r>
    </w:p>
    <w:p w14:paraId="7D465488" w14:textId="77777777" w:rsidR="00057F17" w:rsidRPr="000639AF" w:rsidRDefault="00057F17" w:rsidP="00057F17">
      <w:pPr>
        <w:pStyle w:val="ListParagraph"/>
        <w:numPr>
          <w:ilvl w:val="0"/>
          <w:numId w:val="7"/>
        </w:numPr>
        <w:spacing w:line="240" w:lineRule="auto"/>
        <w:jc w:val="both"/>
        <w:rPr>
          <w:rFonts w:cs="Times New Roman"/>
        </w:rPr>
      </w:pPr>
      <w:r w:rsidRPr="000639AF">
        <w:rPr>
          <w:rFonts w:cs="Times New Roman"/>
        </w:rPr>
        <w:t>Institucionet që kanë ndërlidhje me shëndetësinë dhe sigurinë publike</w:t>
      </w:r>
    </w:p>
    <w:p w14:paraId="0E25DD85" w14:textId="77777777" w:rsidR="00057F17" w:rsidRPr="000639AF" w:rsidRDefault="00057F17" w:rsidP="00057F17">
      <w:pPr>
        <w:pStyle w:val="ListParagraph"/>
        <w:numPr>
          <w:ilvl w:val="0"/>
          <w:numId w:val="7"/>
        </w:numPr>
        <w:spacing w:line="240" w:lineRule="auto"/>
        <w:jc w:val="both"/>
        <w:rPr>
          <w:rFonts w:cs="Times New Roman"/>
        </w:rPr>
      </w:pPr>
      <w:r w:rsidRPr="000639AF">
        <w:rPr>
          <w:rFonts w:cs="Times New Roman"/>
        </w:rPr>
        <w:t>Donatorët</w:t>
      </w:r>
    </w:p>
    <w:p w14:paraId="5DAFF162" w14:textId="77777777" w:rsidR="00057F17" w:rsidRPr="000639AF" w:rsidRDefault="00057F17" w:rsidP="00057F17">
      <w:pPr>
        <w:pStyle w:val="ListParagraph"/>
        <w:numPr>
          <w:ilvl w:val="0"/>
          <w:numId w:val="7"/>
        </w:numPr>
        <w:spacing w:line="240" w:lineRule="auto"/>
        <w:jc w:val="both"/>
        <w:rPr>
          <w:rFonts w:cs="Times New Roman"/>
        </w:rPr>
      </w:pPr>
      <w:r w:rsidRPr="000639AF">
        <w:rPr>
          <w:rFonts w:cs="Times New Roman"/>
        </w:rPr>
        <w:t>Publiku i gjerë, mediat</w:t>
      </w:r>
    </w:p>
    <w:p w14:paraId="41CC340A" w14:textId="77777777" w:rsidR="00057F17" w:rsidRPr="000639AF" w:rsidRDefault="00057F17" w:rsidP="00057F17">
      <w:pPr>
        <w:spacing w:line="240" w:lineRule="auto"/>
        <w:jc w:val="both"/>
        <w:rPr>
          <w:rFonts w:cs="Times New Roman"/>
          <w:b/>
        </w:rPr>
      </w:pPr>
      <w:r w:rsidRPr="000639AF">
        <w:rPr>
          <w:rFonts w:cs="Times New Roman"/>
          <w:b/>
        </w:rPr>
        <w:t>Mesazhet</w:t>
      </w:r>
    </w:p>
    <w:p w14:paraId="51F52BA3" w14:textId="77777777" w:rsidR="00057F17" w:rsidRPr="002916C0" w:rsidRDefault="00057F17" w:rsidP="00057F17">
      <w:pPr>
        <w:pStyle w:val="ListParagraph"/>
        <w:numPr>
          <w:ilvl w:val="0"/>
          <w:numId w:val="13"/>
        </w:numPr>
        <w:spacing w:line="240" w:lineRule="auto"/>
        <w:jc w:val="both"/>
        <w:rPr>
          <w:rFonts w:cs="Times New Roman"/>
        </w:rPr>
      </w:pPr>
      <w:r w:rsidRPr="000639AF">
        <w:rPr>
          <w:rFonts w:cs="Times New Roman"/>
        </w:rPr>
        <w:t>Sëmundje ngjitëse nën kontroll-popullatë e mbrojtur</w:t>
      </w:r>
    </w:p>
    <w:p w14:paraId="4597FB69" w14:textId="77777777" w:rsidR="00057F17" w:rsidRPr="002916C0" w:rsidRDefault="00057F17" w:rsidP="00057F17">
      <w:pPr>
        <w:pStyle w:val="ListParagraph"/>
        <w:numPr>
          <w:ilvl w:val="0"/>
          <w:numId w:val="13"/>
        </w:numPr>
        <w:spacing w:line="240" w:lineRule="auto"/>
        <w:jc w:val="both"/>
        <w:rPr>
          <w:rFonts w:cs="Times New Roman"/>
        </w:rPr>
      </w:pPr>
      <w:r w:rsidRPr="002916C0">
        <w:rPr>
          <w:rFonts w:cs="Times New Roman"/>
        </w:rPr>
        <w:t xml:space="preserve">Profesionistë shëndetësor të përgatitur për trajtim të sëmundjeve ngjitëse-popullatë më e sigurt </w:t>
      </w:r>
    </w:p>
    <w:p w14:paraId="7294B3E6" w14:textId="77777777" w:rsidR="00057F17" w:rsidRPr="002916C0" w:rsidRDefault="00057F17" w:rsidP="00057F17">
      <w:pPr>
        <w:pStyle w:val="ListParagraph"/>
        <w:numPr>
          <w:ilvl w:val="0"/>
          <w:numId w:val="13"/>
        </w:numPr>
        <w:spacing w:line="240" w:lineRule="auto"/>
        <w:jc w:val="both"/>
        <w:rPr>
          <w:rFonts w:cs="Times New Roman"/>
        </w:rPr>
      </w:pPr>
      <w:r w:rsidRPr="002916C0">
        <w:rPr>
          <w:rFonts w:cs="Times New Roman"/>
        </w:rPr>
        <w:t>Bashkëpunim ndërsektorial te sëmundjet ngjitëse-detektim i hershëm dhe trajtim gjithpërfshirës i tyre</w:t>
      </w:r>
    </w:p>
    <w:p w14:paraId="4DC666B4" w14:textId="77777777" w:rsidR="00057F17" w:rsidRPr="002916C0" w:rsidRDefault="00057F17" w:rsidP="00057F17">
      <w:pPr>
        <w:pStyle w:val="ListParagraph"/>
        <w:numPr>
          <w:ilvl w:val="0"/>
          <w:numId w:val="13"/>
        </w:numPr>
        <w:spacing w:line="240" w:lineRule="auto"/>
        <w:jc w:val="both"/>
        <w:rPr>
          <w:rFonts w:cs="Times New Roman"/>
        </w:rPr>
      </w:pPr>
      <w:r w:rsidRPr="002916C0">
        <w:rPr>
          <w:rFonts w:cs="Times New Roman"/>
        </w:rPr>
        <w:t>Institucione me përgjegjësi të definuara për sëmundje ngjitëse-pamundësi e abuzimit me përgjegjësitë profesionale dhe etike</w:t>
      </w:r>
    </w:p>
    <w:p w14:paraId="4F5EF3D0" w14:textId="77777777" w:rsidR="00057F17" w:rsidRPr="002916C0" w:rsidRDefault="00057F17" w:rsidP="00057F17">
      <w:pPr>
        <w:pStyle w:val="ListParagraph"/>
        <w:numPr>
          <w:ilvl w:val="0"/>
          <w:numId w:val="13"/>
        </w:numPr>
        <w:spacing w:line="240" w:lineRule="auto"/>
        <w:jc w:val="both"/>
        <w:rPr>
          <w:rFonts w:cs="Times New Roman"/>
        </w:rPr>
      </w:pPr>
      <w:r w:rsidRPr="002916C0">
        <w:rPr>
          <w:rFonts w:cs="Times New Roman"/>
        </w:rPr>
        <w:t xml:space="preserve">Ligj i ri për sëmundje ngjitëse-rritje e besueshmërisë dhe sigurisë publike të popullatës </w:t>
      </w:r>
    </w:p>
    <w:p w14:paraId="08BC4609" w14:textId="77777777" w:rsidR="00057F17" w:rsidRPr="002916C0" w:rsidRDefault="00057F17" w:rsidP="00057F17">
      <w:pPr>
        <w:spacing w:line="240" w:lineRule="auto"/>
        <w:jc w:val="both"/>
        <w:rPr>
          <w:rFonts w:cs="Times New Roman"/>
        </w:rPr>
      </w:pPr>
    </w:p>
    <w:p w14:paraId="39D78815" w14:textId="77777777" w:rsidR="00057F17" w:rsidRPr="002916C0" w:rsidRDefault="00057F17" w:rsidP="00057F17">
      <w:pPr>
        <w:spacing w:line="240" w:lineRule="auto"/>
        <w:jc w:val="both"/>
        <w:rPr>
          <w:rFonts w:cs="Times New Roman"/>
          <w:b/>
        </w:rPr>
      </w:pPr>
      <w:r w:rsidRPr="002916C0">
        <w:rPr>
          <w:rFonts w:cs="Times New Roman"/>
          <w:b/>
        </w:rPr>
        <w:t>Kanalet e komunikimit</w:t>
      </w:r>
    </w:p>
    <w:p w14:paraId="1C8C6C0B" w14:textId="77777777" w:rsidR="00057F17" w:rsidRPr="002916C0" w:rsidRDefault="00057F17" w:rsidP="00057F17">
      <w:pPr>
        <w:pStyle w:val="ListParagraph"/>
        <w:numPr>
          <w:ilvl w:val="0"/>
          <w:numId w:val="14"/>
        </w:numPr>
        <w:spacing w:line="240" w:lineRule="auto"/>
        <w:jc w:val="both"/>
        <w:rPr>
          <w:rFonts w:cs="Times New Roman"/>
        </w:rPr>
      </w:pPr>
      <w:r w:rsidRPr="002916C0">
        <w:rPr>
          <w:rFonts w:cs="Times New Roman"/>
        </w:rPr>
        <w:t>TV –të nacionale: spote të veçanta nga 30 sekonda në gjuhët zyrtare në Kosovë– për grupet e synuara;</w:t>
      </w:r>
    </w:p>
    <w:p w14:paraId="52199060" w14:textId="77777777" w:rsidR="00057F17" w:rsidRPr="002916C0" w:rsidRDefault="00057F17" w:rsidP="00057F17">
      <w:pPr>
        <w:pStyle w:val="ListParagraph"/>
        <w:numPr>
          <w:ilvl w:val="0"/>
          <w:numId w:val="14"/>
        </w:numPr>
        <w:spacing w:line="240" w:lineRule="auto"/>
        <w:jc w:val="both"/>
        <w:rPr>
          <w:rFonts w:cs="Times New Roman"/>
        </w:rPr>
      </w:pPr>
      <w:r w:rsidRPr="002916C0">
        <w:rPr>
          <w:rFonts w:cs="Times New Roman"/>
        </w:rPr>
        <w:t>Transmetim periodik i spoteve ndërgjegjësuese për të drejtat dhe përgjegjësitë e profesionistëve shëndetësor</w:t>
      </w:r>
    </w:p>
    <w:p w14:paraId="39C49D6C" w14:textId="77777777" w:rsidR="00057F17" w:rsidRPr="002916C0" w:rsidRDefault="00057F17" w:rsidP="00057F17">
      <w:pPr>
        <w:pStyle w:val="ListParagraph"/>
        <w:numPr>
          <w:ilvl w:val="0"/>
          <w:numId w:val="14"/>
        </w:numPr>
        <w:spacing w:line="240" w:lineRule="auto"/>
        <w:jc w:val="both"/>
        <w:rPr>
          <w:rFonts w:cs="Times New Roman"/>
        </w:rPr>
      </w:pPr>
      <w:r w:rsidRPr="002916C0">
        <w:rPr>
          <w:rFonts w:cs="Times New Roman"/>
        </w:rPr>
        <w:t>Fushatë edhe në mediat e shkruara dhe ato radiofonike për njohjen me të drejtat dhe përgjegjësitë e profesionistëve shëndetësor</w:t>
      </w:r>
    </w:p>
    <w:p w14:paraId="46D81D50" w14:textId="77777777" w:rsidR="00057F17" w:rsidRPr="002916C0" w:rsidRDefault="00057F17" w:rsidP="00057F17">
      <w:pPr>
        <w:pStyle w:val="ListParagraph"/>
        <w:numPr>
          <w:ilvl w:val="0"/>
          <w:numId w:val="14"/>
        </w:numPr>
        <w:spacing w:line="240" w:lineRule="auto"/>
        <w:jc w:val="both"/>
      </w:pPr>
      <w:r w:rsidRPr="002916C0">
        <w:rPr>
          <w:rFonts w:cs="Times New Roman"/>
        </w:rPr>
        <w:t>Fushatë nëpër institucione shëndetësore e shkollore– për profesionistët e të gjitha niveleve -  si informim i përgjithshëm për sëmundjet ngjitëse dhe mbrojtjen nga to</w:t>
      </w:r>
    </w:p>
    <w:p w14:paraId="6BE9612C" w14:textId="77777777" w:rsidR="00057F17" w:rsidRPr="002916C0" w:rsidRDefault="00057F17" w:rsidP="00057F17">
      <w:pPr>
        <w:pStyle w:val="ListParagraph"/>
        <w:numPr>
          <w:ilvl w:val="0"/>
          <w:numId w:val="14"/>
        </w:numPr>
        <w:spacing w:line="240" w:lineRule="auto"/>
        <w:jc w:val="both"/>
        <w:rPr>
          <w:b/>
        </w:rPr>
      </w:pPr>
      <w:r w:rsidRPr="002916C0">
        <w:rPr>
          <w:rFonts w:cs="Times New Roman"/>
        </w:rPr>
        <w:t>Fushatë informuese bashkë me PRAK, dhe OJQ të tjera  nëpër institucione shëndetësore e shkollore për adresimin me kohë të sëmundjevengjitëse</w:t>
      </w:r>
    </w:p>
    <w:p w14:paraId="7341D063" w14:textId="77777777" w:rsidR="00057F17" w:rsidRDefault="00057F17" w:rsidP="00057F17">
      <w:pPr>
        <w:jc w:val="both"/>
      </w:pPr>
    </w:p>
    <w:p w14:paraId="31245E30" w14:textId="77777777" w:rsidR="001E7919" w:rsidRPr="002916C0" w:rsidRDefault="001E7919" w:rsidP="002916C0">
      <w:pPr>
        <w:spacing w:line="240" w:lineRule="auto"/>
        <w:rPr>
          <w:color w:val="FF0000"/>
        </w:rPr>
      </w:pPr>
    </w:p>
    <w:p w14:paraId="6CF3E2D9" w14:textId="77777777" w:rsidR="0075339D" w:rsidRDefault="00180BB0" w:rsidP="00A61B6E">
      <w:pPr>
        <w:pStyle w:val="Heading1"/>
      </w:pPr>
      <w:bookmarkStart w:id="12" w:name="_Toc514670896"/>
      <w:r w:rsidRPr="00674773">
        <w:t>Kapitulli</w:t>
      </w:r>
      <w:r w:rsidR="0075339D" w:rsidRPr="00674773">
        <w:t xml:space="preserve"> 6: </w:t>
      </w:r>
      <w:r w:rsidRPr="00674773">
        <w:t>Krahasimi i opsioneve</w:t>
      </w:r>
      <w:bookmarkEnd w:id="12"/>
    </w:p>
    <w:p w14:paraId="35A2A63A" w14:textId="77777777" w:rsidR="009B388F" w:rsidRDefault="009B388F" w:rsidP="00314479"/>
    <w:p w14:paraId="72363ED3" w14:textId="6CFEF6CA" w:rsidR="00D81BFD" w:rsidRPr="000639AF" w:rsidRDefault="00D81BFD" w:rsidP="000639AF">
      <w:pPr>
        <w:jc w:val="both"/>
      </w:pPr>
      <w:r w:rsidRPr="000639AF">
        <w:lastRenderedPageBreak/>
        <w:t>Sistemi i mbik</w:t>
      </w:r>
      <w:r w:rsidR="00816B5E" w:rsidRPr="000639AF">
        <w:t>ë</w:t>
      </w:r>
      <w:r w:rsidRPr="000639AF">
        <w:t>qyrjes s</w:t>
      </w:r>
      <w:r w:rsidR="00816B5E" w:rsidRPr="000639AF">
        <w:t>ë</w:t>
      </w:r>
      <w:r w:rsidRPr="000639AF">
        <w:t xml:space="preserve"> s</w:t>
      </w:r>
      <w:r w:rsidR="00816B5E" w:rsidRPr="000639AF">
        <w:t>ë</w:t>
      </w:r>
      <w:r w:rsidRPr="000639AF">
        <w:t>mundjeve ngjit</w:t>
      </w:r>
      <w:r w:rsidR="00816B5E" w:rsidRPr="000639AF">
        <w:t>ë</w:t>
      </w:r>
      <w:r w:rsidRPr="000639AF">
        <w:t>se n</w:t>
      </w:r>
      <w:r w:rsidR="00816B5E" w:rsidRPr="000639AF">
        <w:t>ë</w:t>
      </w:r>
      <w:r w:rsidRPr="000639AF">
        <w:t xml:space="preserve"> Kosov</w:t>
      </w:r>
      <w:r w:rsidR="00816B5E" w:rsidRPr="000639AF">
        <w:t>ë</w:t>
      </w:r>
      <w:r w:rsidRPr="000639AF">
        <w:t xml:space="preserve"> </w:t>
      </w:r>
      <w:r w:rsidR="00816B5E" w:rsidRPr="000639AF">
        <w:t>ë</w:t>
      </w:r>
      <w:r w:rsidRPr="000639AF">
        <w:t>sht</w:t>
      </w:r>
      <w:r w:rsidR="00816B5E" w:rsidRPr="000639AF">
        <w:t>ë</w:t>
      </w:r>
      <w:r w:rsidRPr="000639AF">
        <w:t xml:space="preserve"> funksional dhe p</w:t>
      </w:r>
      <w:r w:rsidR="00816B5E" w:rsidRPr="000639AF">
        <w:t>ë</w:t>
      </w:r>
      <w:r w:rsidRPr="000639AF">
        <w:t>r nj</w:t>
      </w:r>
      <w:r w:rsidR="00816B5E" w:rsidRPr="000639AF">
        <w:t>ë</w:t>
      </w:r>
      <w:r w:rsidRPr="000639AF">
        <w:t xml:space="preserve"> koh</w:t>
      </w:r>
      <w:r w:rsidR="00816B5E" w:rsidRPr="000639AF">
        <w:t>ë</w:t>
      </w:r>
      <w:r w:rsidRPr="000639AF">
        <w:t xml:space="preserve"> i ka plot</w:t>
      </w:r>
      <w:r w:rsidR="00816B5E" w:rsidRPr="000639AF">
        <w:t>ë</w:t>
      </w:r>
      <w:r w:rsidRPr="000639AF">
        <w:t>suar k</w:t>
      </w:r>
      <w:r w:rsidR="00816B5E" w:rsidRPr="000639AF">
        <w:t>ë</w:t>
      </w:r>
      <w:r w:rsidRPr="000639AF">
        <w:t>rkesat, nevojat dhe ka ofruar cil</w:t>
      </w:r>
      <w:r w:rsidR="00816B5E" w:rsidRPr="000639AF">
        <w:t>ë</w:t>
      </w:r>
      <w:r w:rsidRPr="000639AF">
        <w:t>sin</w:t>
      </w:r>
      <w:r w:rsidR="00816B5E" w:rsidRPr="000639AF">
        <w:t>ë</w:t>
      </w:r>
      <w:r w:rsidRPr="000639AF">
        <w:t xml:space="preserve"> e d</w:t>
      </w:r>
      <w:r w:rsidR="00816B5E" w:rsidRPr="000639AF">
        <w:t>ë</w:t>
      </w:r>
      <w:r w:rsidRPr="000639AF">
        <w:t>shiruar. Riaktualizmi i s</w:t>
      </w:r>
      <w:r w:rsidR="00816B5E" w:rsidRPr="000639AF">
        <w:t>ë</w:t>
      </w:r>
      <w:r w:rsidRPr="000639AF">
        <w:t>mundjeve t</w:t>
      </w:r>
      <w:r w:rsidR="00816B5E" w:rsidRPr="000639AF">
        <w:t>ë</w:t>
      </w:r>
      <w:r w:rsidRPr="000639AF">
        <w:t xml:space="preserve"> m</w:t>
      </w:r>
      <w:r w:rsidR="00816B5E" w:rsidRPr="000639AF">
        <w:t>ë</w:t>
      </w:r>
      <w:r w:rsidRPr="000639AF">
        <w:t>hershme dhe paraqitja e s</w:t>
      </w:r>
      <w:r w:rsidR="00816B5E" w:rsidRPr="000639AF">
        <w:t>ë</w:t>
      </w:r>
      <w:r w:rsidRPr="000639AF">
        <w:t>mundjeve t</w:t>
      </w:r>
      <w:r w:rsidR="00816B5E" w:rsidRPr="000639AF">
        <w:t>ë</w:t>
      </w:r>
      <w:r w:rsidRPr="000639AF">
        <w:t xml:space="preserve"> reja me rrezikshm</w:t>
      </w:r>
      <w:r w:rsidR="00816B5E" w:rsidRPr="000639AF">
        <w:t>ë</w:t>
      </w:r>
      <w:r w:rsidRPr="000639AF">
        <w:t>ri t</w:t>
      </w:r>
      <w:r w:rsidR="00816B5E" w:rsidRPr="000639AF">
        <w:t>ë</w:t>
      </w:r>
      <w:r w:rsidRPr="000639AF">
        <w:t xml:space="preserve"> lart</w:t>
      </w:r>
      <w:r w:rsidR="00816B5E" w:rsidRPr="000639AF">
        <w:t>ë</w:t>
      </w:r>
      <w:r w:rsidRPr="000639AF">
        <w:t xml:space="preserve"> ka ngritur domosdoshm</w:t>
      </w:r>
      <w:r w:rsidR="00816B5E" w:rsidRPr="000639AF">
        <w:t>ë</w:t>
      </w:r>
      <w:r w:rsidRPr="000639AF">
        <w:t>rin</w:t>
      </w:r>
      <w:r w:rsidR="00816B5E" w:rsidRPr="000639AF">
        <w:t>ë</w:t>
      </w:r>
      <w:r w:rsidRPr="000639AF">
        <w:t xml:space="preserve"> e nd</w:t>
      </w:r>
      <w:r w:rsidR="00816B5E" w:rsidRPr="000639AF">
        <w:t>ë</w:t>
      </w:r>
      <w:r w:rsidRPr="000639AF">
        <w:t>rrimit dhe plot</w:t>
      </w:r>
      <w:r w:rsidR="00816B5E" w:rsidRPr="000639AF">
        <w:t>ë</w:t>
      </w:r>
      <w:r w:rsidRPr="000639AF">
        <w:t>simit t</w:t>
      </w:r>
      <w:r w:rsidR="00816B5E" w:rsidRPr="000639AF">
        <w:t>ë</w:t>
      </w:r>
      <w:r w:rsidR="00434AB4" w:rsidRPr="000639AF">
        <w:t xml:space="preserve"> list</w:t>
      </w:r>
      <w:r w:rsidR="00D135A6" w:rsidRPr="000639AF">
        <w:t>ë</w:t>
      </w:r>
      <w:r w:rsidR="00434AB4" w:rsidRPr="000639AF">
        <w:t>s s</w:t>
      </w:r>
      <w:r w:rsidR="00D135A6" w:rsidRPr="000639AF">
        <w:t>ë</w:t>
      </w:r>
      <w:r w:rsidRPr="000639AF">
        <w:t xml:space="preserve"> s</w:t>
      </w:r>
      <w:r w:rsidR="00816B5E" w:rsidRPr="000639AF">
        <w:t>ë</w:t>
      </w:r>
      <w:r w:rsidRPr="000639AF">
        <w:t>mundj</w:t>
      </w:r>
      <w:r w:rsidR="000639AF">
        <w:t>e</w:t>
      </w:r>
      <w:r w:rsidRPr="000639AF">
        <w:t>ve ngjit</w:t>
      </w:r>
      <w:r w:rsidR="00816B5E" w:rsidRPr="000639AF">
        <w:t>ë</w:t>
      </w:r>
      <w:r w:rsidRPr="000639AF">
        <w:t>se</w:t>
      </w:r>
      <w:r w:rsidR="00434AB4" w:rsidRPr="000639AF">
        <w:t>, plot</w:t>
      </w:r>
      <w:r w:rsidR="00D135A6" w:rsidRPr="000639AF">
        <w:t>ë</w:t>
      </w:r>
      <w:r w:rsidR="00434AB4" w:rsidRPr="000639AF">
        <w:t>sim ndryshimin e korniz</w:t>
      </w:r>
      <w:r w:rsidR="00D135A6" w:rsidRPr="000639AF">
        <w:t>ë</w:t>
      </w:r>
      <w:r w:rsidR="00434AB4" w:rsidRPr="000639AF">
        <w:t xml:space="preserve">s ligjore dhe fuqizimin e kapaciteteve administrative. </w:t>
      </w:r>
      <w:r w:rsidRPr="000639AF">
        <w:t xml:space="preserve"> Sistemi i mbik</w:t>
      </w:r>
      <w:r w:rsidR="00816B5E" w:rsidRPr="000639AF">
        <w:t>ë</w:t>
      </w:r>
      <w:r w:rsidRPr="000639AF">
        <w:t>qyrjes s</w:t>
      </w:r>
      <w:r w:rsidR="00816B5E" w:rsidRPr="000639AF">
        <w:t>ë</w:t>
      </w:r>
      <w:r w:rsidRPr="000639AF">
        <w:t xml:space="preserve"> s</w:t>
      </w:r>
      <w:r w:rsidR="00816B5E" w:rsidRPr="000639AF">
        <w:t>ë</w:t>
      </w:r>
      <w:r w:rsidRPr="000639AF">
        <w:t>mundjeve ngjit</w:t>
      </w:r>
      <w:r w:rsidR="00816B5E" w:rsidRPr="000639AF">
        <w:t>ë</w:t>
      </w:r>
      <w:r w:rsidRPr="000639AF">
        <w:t xml:space="preserve">se </w:t>
      </w:r>
      <w:r w:rsidR="00816B5E" w:rsidRPr="000639AF">
        <w:t>ë</w:t>
      </w:r>
      <w:r w:rsidRPr="000639AF">
        <w:t>sht</w:t>
      </w:r>
      <w:r w:rsidR="00816B5E" w:rsidRPr="000639AF">
        <w:t>ë</w:t>
      </w:r>
      <w:r w:rsidRPr="000639AF">
        <w:t xml:space="preserve"> </w:t>
      </w:r>
      <w:r w:rsidR="0032695F" w:rsidRPr="000639AF">
        <w:t>sistem dinamik dhe fleksibil, i cili plot</w:t>
      </w:r>
      <w:r w:rsidR="00816B5E" w:rsidRPr="000639AF">
        <w:t>ë</w:t>
      </w:r>
      <w:r w:rsidR="0032695F" w:rsidRPr="000639AF">
        <w:t>sohet dhe nd</w:t>
      </w:r>
      <w:r w:rsidR="00816B5E" w:rsidRPr="000639AF">
        <w:t>ë</w:t>
      </w:r>
      <w:r w:rsidR="0032695F" w:rsidRPr="000639AF">
        <w:t>rrohet var</w:t>
      </w:r>
      <w:r w:rsidR="00816B5E" w:rsidRPr="000639AF">
        <w:t>ë</w:t>
      </w:r>
      <w:r w:rsidR="0032695F" w:rsidRPr="000639AF">
        <w:t>sisht nga nevojat t</w:t>
      </w:r>
      <w:r w:rsidR="00816B5E" w:rsidRPr="000639AF">
        <w:t>ë</w:t>
      </w:r>
      <w:r w:rsidR="0032695F" w:rsidRPr="000639AF">
        <w:t xml:space="preserve"> cilat dirigjohen nga situata epidemiologjike me SN n</w:t>
      </w:r>
      <w:r w:rsidR="00816B5E" w:rsidRPr="000639AF">
        <w:t>ë</w:t>
      </w:r>
      <w:r w:rsidR="0032695F" w:rsidRPr="000639AF">
        <w:t xml:space="preserve"> vend, rajon dhe bot</w:t>
      </w:r>
      <w:r w:rsidR="00816B5E" w:rsidRPr="000639AF">
        <w:t>ë</w:t>
      </w:r>
      <w:r w:rsidR="0032695F" w:rsidRPr="000639AF">
        <w:t xml:space="preserve">. </w:t>
      </w:r>
      <w:r w:rsidR="00434AB4" w:rsidRPr="000639AF">
        <w:t>Aq m</w:t>
      </w:r>
      <w:r w:rsidR="00D135A6" w:rsidRPr="000639AF">
        <w:t>ë</w:t>
      </w:r>
      <w:r w:rsidR="00434AB4" w:rsidRPr="000639AF">
        <w:t xml:space="preserve"> par</w:t>
      </w:r>
      <w:r w:rsidR="00D135A6" w:rsidRPr="000639AF">
        <w:t>ë</w:t>
      </w:r>
      <w:r w:rsidR="00434AB4" w:rsidRPr="000639AF">
        <w:t xml:space="preserve"> nevoja p</w:t>
      </w:r>
      <w:r w:rsidR="00D135A6" w:rsidRPr="000639AF">
        <w:t>ë</w:t>
      </w:r>
      <w:r w:rsidR="00434AB4" w:rsidRPr="000639AF">
        <w:t>r ngritjen dhe fuqizimin e kapaciteteve p</w:t>
      </w:r>
      <w:r w:rsidR="00D135A6" w:rsidRPr="000639AF">
        <w:t>ë</w:t>
      </w:r>
      <w:r w:rsidR="00434AB4" w:rsidRPr="000639AF">
        <w:t>r kontrollin e s</w:t>
      </w:r>
      <w:r w:rsidR="00D135A6" w:rsidRPr="000639AF">
        <w:t>ë</w:t>
      </w:r>
      <w:r w:rsidR="00434AB4" w:rsidRPr="000639AF">
        <w:t>mundjeve ngjit</w:t>
      </w:r>
      <w:r w:rsidR="00D135A6" w:rsidRPr="000639AF">
        <w:t>ë</w:t>
      </w:r>
      <w:r w:rsidR="00434AB4" w:rsidRPr="000639AF">
        <w:t xml:space="preserve">se </w:t>
      </w:r>
      <w:r w:rsidR="00D135A6" w:rsidRPr="000639AF">
        <w:t>ë</w:t>
      </w:r>
      <w:r w:rsidR="00434AB4" w:rsidRPr="000639AF">
        <w:t>sht</w:t>
      </w:r>
      <w:r w:rsidR="00D135A6" w:rsidRPr="000639AF">
        <w:t>ë</w:t>
      </w:r>
      <w:r w:rsidR="00434AB4" w:rsidRPr="000639AF">
        <w:t xml:space="preserve"> p</w:t>
      </w:r>
      <w:r w:rsidR="00D135A6" w:rsidRPr="000639AF">
        <w:t>ë</w:t>
      </w:r>
      <w:r w:rsidR="00434AB4" w:rsidRPr="000639AF">
        <w:t>rcaktuar si prioritet me q</w:t>
      </w:r>
      <w:r w:rsidR="00D135A6" w:rsidRPr="000639AF">
        <w:t>ë</w:t>
      </w:r>
      <w:r w:rsidR="00434AB4" w:rsidRPr="000639AF">
        <w:t>llim t</w:t>
      </w:r>
      <w:r w:rsidR="00D135A6" w:rsidRPr="000639AF">
        <w:t>ë</w:t>
      </w:r>
      <w:r w:rsidR="00434AB4" w:rsidRPr="000639AF">
        <w:t xml:space="preserve"> adresimit t</w:t>
      </w:r>
      <w:r w:rsidR="00D135A6" w:rsidRPr="000639AF">
        <w:t>ë</w:t>
      </w:r>
      <w:r w:rsidR="00434AB4" w:rsidRPr="000639AF">
        <w:t xml:space="preserve"> rekomandimeve t</w:t>
      </w:r>
      <w:r w:rsidR="00D135A6" w:rsidRPr="000639AF">
        <w:t>ë</w:t>
      </w:r>
      <w:r w:rsidR="00434AB4" w:rsidRPr="000639AF">
        <w:t xml:space="preserve"> Raportit t</w:t>
      </w:r>
      <w:r w:rsidR="00D135A6" w:rsidRPr="000639AF">
        <w:t>ë</w:t>
      </w:r>
      <w:r w:rsidR="00434AB4" w:rsidRPr="000639AF">
        <w:t xml:space="preserve"> ECDC p</w:t>
      </w:r>
      <w:r w:rsidR="00D135A6" w:rsidRPr="000639AF">
        <w:t>ë</w:t>
      </w:r>
      <w:r w:rsidR="00434AB4" w:rsidRPr="000639AF">
        <w:t>r Kosov</w:t>
      </w:r>
      <w:r w:rsidR="00D135A6" w:rsidRPr="000639AF">
        <w:t>ë</w:t>
      </w:r>
      <w:r w:rsidR="00434AB4" w:rsidRPr="000639AF">
        <w:t>.</w:t>
      </w:r>
    </w:p>
    <w:p w14:paraId="26152A07" w14:textId="0C4E8D2F" w:rsidR="00816B5E" w:rsidRPr="000639AF" w:rsidRDefault="00F56C62" w:rsidP="000639AF">
      <w:pPr>
        <w:jc w:val="both"/>
      </w:pPr>
      <w:r w:rsidRPr="000639AF">
        <w:t>IKShPK</w:t>
      </w:r>
      <w:r w:rsidR="000639AF">
        <w:t xml:space="preserve"> </w:t>
      </w:r>
      <w:r w:rsidR="00C5076D" w:rsidRPr="000639AF">
        <w:t xml:space="preserve">dhe </w:t>
      </w:r>
      <w:r w:rsidRPr="000639AF">
        <w:t>MSh</w:t>
      </w:r>
      <w:r w:rsidR="00C5076D" w:rsidRPr="000639AF">
        <w:t xml:space="preserve"> kanë vlerësuar dom</w:t>
      </w:r>
      <w:r w:rsidR="00816B5E" w:rsidRPr="000639AF">
        <w:t>osdoshmërinë e ndërrimit dhe plotësimit të ligjit për sëmundje ngjitëse, e cila do t</w:t>
      </w:r>
      <w:r w:rsidR="00434AB4" w:rsidRPr="000639AF">
        <w:t>i paraprij</w:t>
      </w:r>
      <w:r w:rsidR="00D135A6" w:rsidRPr="000639AF">
        <w:t>ë</w:t>
      </w:r>
      <w:r w:rsidR="00816B5E" w:rsidRPr="000639AF">
        <w:t xml:space="preserve"> modernizimi</w:t>
      </w:r>
      <w:r w:rsidR="00434AB4" w:rsidRPr="000639AF">
        <w:t>t t</w:t>
      </w:r>
      <w:r w:rsidR="00D135A6" w:rsidRPr="000639AF">
        <w:t>ë</w:t>
      </w:r>
      <w:r w:rsidR="00816B5E" w:rsidRPr="000639AF">
        <w:t xml:space="preserve"> mekanizmave për parandalim dhe kontrollën e sëmundjeve ngjitëse.</w:t>
      </w:r>
    </w:p>
    <w:p w14:paraId="14FA0E4F" w14:textId="77777777" w:rsidR="00816B5E" w:rsidRPr="000639AF" w:rsidRDefault="00816B5E" w:rsidP="000639AF">
      <w:pPr>
        <w:jc w:val="both"/>
      </w:pPr>
      <w:r w:rsidRPr="000639AF">
        <w:t>E tërë kjo fuqishëm mbështetet nga rekomandimet e dala nga Vlerësimi i sistemit shëndetësor, në veçanti sistemit të mbikëqyrjes së SN nga ana e Komisionit Evropian përmes ECDC (Europian Centre for Disease Control and Prevention) n</w:t>
      </w:r>
      <w:r w:rsidR="00297B00" w:rsidRPr="000639AF">
        <w:t>ë</w:t>
      </w:r>
      <w:r w:rsidRPr="000639AF">
        <w:t xml:space="preserve"> vitin 2018 – 2019. </w:t>
      </w:r>
    </w:p>
    <w:p w14:paraId="5803B647" w14:textId="77777777" w:rsidR="00D81BFD" w:rsidRPr="000639AF" w:rsidRDefault="00816B5E" w:rsidP="000639AF">
      <w:pPr>
        <w:jc w:val="both"/>
      </w:pPr>
      <w:r w:rsidRPr="000639AF">
        <w:t>Opsioni 2 parasheh p</w:t>
      </w:r>
      <w:r w:rsidR="00D81BFD" w:rsidRPr="000639AF">
        <w:t>ërmirësimi</w:t>
      </w:r>
      <w:r w:rsidRPr="000639AF">
        <w:t>n</w:t>
      </w:r>
      <w:r w:rsidR="00D81BFD" w:rsidRPr="000639AF">
        <w:t xml:space="preserve"> </w:t>
      </w:r>
      <w:r w:rsidRPr="000639AF">
        <w:t>e</w:t>
      </w:r>
      <w:r w:rsidR="00D81BFD" w:rsidRPr="000639AF">
        <w:t xml:space="preserve"> sistemit të mbikëqyrjes përmes implementimit të sistemit elektronik rutinë dhe alertit, mundëson raportimin e plotë dhe me kohë të rasteve me sëmundje ngjitëse. Ky hap është i domosdoshëm dhe ndihmon në detektimin e hershëm të rasteve. Raportimi përmes sistemit elektronik të sëmundjeve ngjitëse nënkupton shtrirjen e gjërë dhe efikase të sistemit të mbikëqyrjes. </w:t>
      </w:r>
    </w:p>
    <w:p w14:paraId="5C1722A2" w14:textId="14D011E7" w:rsidR="00563B01" w:rsidRPr="000639AF" w:rsidRDefault="00563B01" w:rsidP="000639AF">
      <w:pPr>
        <w:jc w:val="both"/>
      </w:pPr>
      <w:r w:rsidRPr="000639AF">
        <w:t>P</w:t>
      </w:r>
      <w:r w:rsidR="00B57F6E" w:rsidRPr="000639AF">
        <w:t>ë</w:t>
      </w:r>
      <w:r w:rsidRPr="000639AF">
        <w:t>rmes k</w:t>
      </w:r>
      <w:r w:rsidR="00B57F6E" w:rsidRPr="000639AF">
        <w:t>ë</w:t>
      </w:r>
      <w:r w:rsidRPr="000639AF">
        <w:t>tij opsioni parashihet hartimi i udhërrëfyesëve, PSO, manualeve për s</w:t>
      </w:r>
      <w:r w:rsidR="00B57F6E" w:rsidRPr="000639AF">
        <w:t>ë</w:t>
      </w:r>
      <w:r w:rsidRPr="000639AF">
        <w:t>mundje ngjit</w:t>
      </w:r>
      <w:r w:rsidR="00B57F6E" w:rsidRPr="000639AF">
        <w:t>ë</w:t>
      </w:r>
      <w:r w:rsidRPr="000639AF">
        <w:t>se, trajnimi i stafit sh</w:t>
      </w:r>
      <w:r w:rsidR="00B57F6E" w:rsidRPr="000639AF">
        <w:t>ë</w:t>
      </w:r>
      <w:r w:rsidRPr="000639AF">
        <w:t>ndet</w:t>
      </w:r>
      <w:r w:rsidR="00B57F6E" w:rsidRPr="000639AF">
        <w:t>ë</w:t>
      </w:r>
      <w:r w:rsidRPr="000639AF">
        <w:t>sor n</w:t>
      </w:r>
      <w:r w:rsidR="00B57F6E" w:rsidRPr="000639AF">
        <w:t>ë</w:t>
      </w:r>
      <w:r w:rsidRPr="000639AF">
        <w:t xml:space="preserve"> zbatimin e tyre, si dhe monitorimi i zbatimit të udhëzuesve, manualeve dhe PSO p</w:t>
      </w:r>
      <w:r w:rsidR="00B57F6E" w:rsidRPr="000639AF">
        <w:t>ë</w:t>
      </w:r>
      <w:r w:rsidRPr="000639AF">
        <w:t>r s</w:t>
      </w:r>
      <w:r w:rsidR="00B57F6E" w:rsidRPr="000639AF">
        <w:t>ë</w:t>
      </w:r>
      <w:r w:rsidRPr="000639AF">
        <w:t>mundje ngjit</w:t>
      </w:r>
      <w:r w:rsidR="00B57F6E" w:rsidRPr="000639AF">
        <w:t>ë</w:t>
      </w:r>
      <w:r w:rsidRPr="000639AF">
        <w:t xml:space="preserve">se. </w:t>
      </w:r>
    </w:p>
    <w:p w14:paraId="7FB2FBE9" w14:textId="7177E964" w:rsidR="005079DE" w:rsidRPr="000639AF" w:rsidRDefault="005079DE" w:rsidP="000639AF">
      <w:pPr>
        <w:jc w:val="both"/>
      </w:pPr>
      <w:r w:rsidRPr="000639AF">
        <w:t>P</w:t>
      </w:r>
      <w:r w:rsidR="00AB6900" w:rsidRPr="000639AF">
        <w:t>ë</w:t>
      </w:r>
      <w:r w:rsidRPr="000639AF">
        <w:t>rmes k</w:t>
      </w:r>
      <w:r w:rsidR="00AB6900" w:rsidRPr="000639AF">
        <w:t>ë</w:t>
      </w:r>
      <w:r w:rsidRPr="000639AF">
        <w:t>tij opsioni poashtu mund</w:t>
      </w:r>
      <w:r w:rsidR="00AB6900" w:rsidRPr="000639AF">
        <w:t>ë</w:t>
      </w:r>
      <w:r w:rsidRPr="000639AF">
        <w:t>sohet kontrolla e infeksioneve të fituara brenda spitaleve, rezistencës antimikrobike dhe monitorimi i zbatimit i planit t</w:t>
      </w:r>
      <w:r w:rsidR="00AB6900" w:rsidRPr="000639AF">
        <w:t>ë</w:t>
      </w:r>
      <w:r w:rsidRPr="000639AF">
        <w:t xml:space="preserve"> imunizimit.</w:t>
      </w:r>
    </w:p>
    <w:p w14:paraId="013F97E6" w14:textId="77777777" w:rsidR="005079DE" w:rsidRPr="000639AF" w:rsidRDefault="005079DE" w:rsidP="000639AF">
      <w:pPr>
        <w:jc w:val="both"/>
      </w:pPr>
    </w:p>
    <w:p w14:paraId="2174A9DF" w14:textId="77777777" w:rsidR="00D81BFD" w:rsidRPr="000639AF" w:rsidRDefault="00D81BFD" w:rsidP="000639AF">
      <w:pPr>
        <w:jc w:val="both"/>
        <w:rPr>
          <w:b/>
        </w:rPr>
      </w:pPr>
      <w:r w:rsidRPr="000639AF">
        <w:rPr>
          <w:b/>
        </w:rPr>
        <w:t xml:space="preserve">Përmes këtij opsioni (2), sistemi pjesërisht përafrohet me Direktivat e BE-së. </w:t>
      </w:r>
    </w:p>
    <w:p w14:paraId="13A58EF4" w14:textId="0626342C" w:rsidR="00D81BFD" w:rsidRPr="000639AF" w:rsidRDefault="00D81BFD" w:rsidP="000639AF">
      <w:pPr>
        <w:jc w:val="both"/>
        <w:rPr>
          <w:b/>
          <w:u w:val="single"/>
        </w:rPr>
      </w:pPr>
      <w:r w:rsidRPr="000639AF">
        <w:rPr>
          <w:b/>
          <w:u w:val="single"/>
        </w:rPr>
        <w:t xml:space="preserve">Përmes opsionit 3, </w:t>
      </w:r>
      <w:r w:rsidR="00F775A5" w:rsidRPr="000639AF">
        <w:rPr>
          <w:b/>
          <w:u w:val="single"/>
        </w:rPr>
        <w:t>do t</w:t>
      </w:r>
      <w:r w:rsidR="00D135A6" w:rsidRPr="000639AF">
        <w:rPr>
          <w:b/>
          <w:u w:val="single"/>
        </w:rPr>
        <w:t>ë</w:t>
      </w:r>
      <w:r w:rsidR="00F775A5" w:rsidRPr="000639AF">
        <w:rPr>
          <w:b/>
          <w:u w:val="single"/>
        </w:rPr>
        <w:t xml:space="preserve"> realizohej </w:t>
      </w:r>
      <w:r w:rsidRPr="000639AF">
        <w:rPr>
          <w:b/>
          <w:u w:val="single"/>
        </w:rPr>
        <w:t xml:space="preserve"> përa</w:t>
      </w:r>
      <w:r w:rsidR="00F775A5" w:rsidRPr="000639AF">
        <w:rPr>
          <w:b/>
          <w:u w:val="single"/>
        </w:rPr>
        <w:t>frimi</w:t>
      </w:r>
      <w:r w:rsidRPr="000639AF">
        <w:rPr>
          <w:b/>
          <w:u w:val="single"/>
        </w:rPr>
        <w:t xml:space="preserve"> me Direktivat e BE-së.</w:t>
      </w:r>
    </w:p>
    <w:p w14:paraId="760A074E" w14:textId="27B1D154" w:rsidR="00BC5BD6" w:rsidRPr="000639AF" w:rsidRDefault="00BC5BD6" w:rsidP="000639AF">
      <w:pPr>
        <w:jc w:val="both"/>
      </w:pPr>
      <w:r w:rsidRPr="000639AF">
        <w:t>P</w:t>
      </w:r>
      <w:r w:rsidR="00AB6900" w:rsidRPr="000639AF">
        <w:t>ë</w:t>
      </w:r>
      <w:r w:rsidRPr="000639AF">
        <w:t>rmes plot</w:t>
      </w:r>
      <w:r w:rsidR="00AB6900" w:rsidRPr="000639AF">
        <w:t>ë</w:t>
      </w:r>
      <w:r w:rsidRPr="000639AF">
        <w:t>sim ndryshim t</w:t>
      </w:r>
      <w:r w:rsidR="00AB6900" w:rsidRPr="000639AF">
        <w:t>ë</w:t>
      </w:r>
      <w:r w:rsidRPr="000639AF">
        <w:t xml:space="preserve"> ligjit, do t</w:t>
      </w:r>
      <w:r w:rsidR="00AB6900" w:rsidRPr="000639AF">
        <w:t>ë</w:t>
      </w:r>
      <w:r w:rsidRPr="000639AF">
        <w:t xml:space="preserve"> oforhet mund</w:t>
      </w:r>
      <w:r w:rsidR="00AB6900" w:rsidRPr="000639AF">
        <w:t>ë</w:t>
      </w:r>
      <w:r w:rsidRPr="000639AF">
        <w:t>sia e plot</w:t>
      </w:r>
      <w:r w:rsidR="00AB6900" w:rsidRPr="000639AF">
        <w:t>ë</w:t>
      </w:r>
      <w:r w:rsidRPr="000639AF">
        <w:t>simit t</w:t>
      </w:r>
      <w:r w:rsidR="00AB6900" w:rsidRPr="000639AF">
        <w:t>ë</w:t>
      </w:r>
      <w:r w:rsidRPr="000639AF">
        <w:t xml:space="preserve"> rekomandimeve t</w:t>
      </w:r>
      <w:r w:rsidR="00AB6900" w:rsidRPr="000639AF">
        <w:t>ë</w:t>
      </w:r>
      <w:r w:rsidRPr="000639AF">
        <w:t xml:space="preserve"> dala nga raporti i vler</w:t>
      </w:r>
      <w:r w:rsidR="00AB6900" w:rsidRPr="000639AF">
        <w:t>ë</w:t>
      </w:r>
      <w:r w:rsidRPr="000639AF">
        <w:t>simit t</w:t>
      </w:r>
      <w:r w:rsidR="00AB6900" w:rsidRPr="000639AF">
        <w:t>ë</w:t>
      </w:r>
      <w:r w:rsidRPr="000639AF">
        <w:t xml:space="preserve"> sistemit t</w:t>
      </w:r>
      <w:r w:rsidR="00AB6900" w:rsidRPr="000639AF">
        <w:t>ë</w:t>
      </w:r>
      <w:r w:rsidRPr="000639AF">
        <w:t xml:space="preserve"> mbik</w:t>
      </w:r>
      <w:r w:rsidR="00AB6900" w:rsidRPr="000639AF">
        <w:t>ë</w:t>
      </w:r>
      <w:r w:rsidRPr="000639AF">
        <w:t>qyrjes dhe kontroll</w:t>
      </w:r>
      <w:r w:rsidR="00AB6900" w:rsidRPr="000639AF">
        <w:t>ë</w:t>
      </w:r>
      <w:r w:rsidRPr="000639AF">
        <w:t>s s</w:t>
      </w:r>
      <w:r w:rsidR="00AB6900" w:rsidRPr="000639AF">
        <w:t>ë</w:t>
      </w:r>
      <w:r w:rsidRPr="000639AF">
        <w:t xml:space="preserve"> s</w:t>
      </w:r>
      <w:r w:rsidR="00AB6900" w:rsidRPr="000639AF">
        <w:t>ë</w:t>
      </w:r>
      <w:r w:rsidRPr="000639AF">
        <w:t>mundjeve ngjit</w:t>
      </w:r>
      <w:r w:rsidR="00AB6900" w:rsidRPr="000639AF">
        <w:t>ë</w:t>
      </w:r>
      <w:r w:rsidRPr="000639AF">
        <w:t xml:space="preserve">se nga ECDC. </w:t>
      </w:r>
    </w:p>
    <w:p w14:paraId="0F616171" w14:textId="77777777" w:rsidR="00362319" w:rsidRPr="000639AF" w:rsidRDefault="00362319" w:rsidP="000639AF">
      <w:pPr>
        <w:jc w:val="both"/>
      </w:pPr>
      <w:r w:rsidRPr="000639AF">
        <w:t xml:space="preserve">Me opsionin e </w:t>
      </w:r>
      <w:bookmarkStart w:id="13" w:name="_Hlk22634227"/>
      <w:r w:rsidRPr="000639AF">
        <w:t xml:space="preserve">plotësim ndryshimit të ligjit për parandalim dhe luftim të sëmundjeve ngjitës </w:t>
      </w:r>
      <w:bookmarkEnd w:id="13"/>
      <w:r w:rsidRPr="000639AF">
        <w:t>do të mundësohet përcaktimi i qartë i kompetencave dhe përgjegjësisë së institucioneve shëndetësore në kuadër të sistemit të për parandalim dhe kontrollin e sëmundjeve ngjitëse në Kosovë.</w:t>
      </w:r>
    </w:p>
    <w:p w14:paraId="25E3E96B" w14:textId="77777777" w:rsidR="00362319" w:rsidRPr="000639AF" w:rsidRDefault="00362319" w:rsidP="000639AF">
      <w:pPr>
        <w:jc w:val="both"/>
      </w:pPr>
      <w:r w:rsidRPr="000639AF">
        <w:t>Gjithashtu opsioni i  plotësim ndryshimit të ligjit për parandalim dhe luftim të sëmundjeve ngjitës  do të mundësoj zhvillimin e sistemit të mbikëqyrjes përmes zbatimit të sistemit elektronik rutinë dhe paralajmërimit me përcaktimin e qartë të nivelit të qasjes që kontribuon në ruajtjen  e të dhënave personale.</w:t>
      </w:r>
    </w:p>
    <w:p w14:paraId="337E7EA5" w14:textId="77777777" w:rsidR="00362319" w:rsidRPr="000639AF" w:rsidRDefault="00362319" w:rsidP="000639AF">
      <w:pPr>
        <w:jc w:val="both"/>
      </w:pPr>
      <w:r w:rsidRPr="000639AF">
        <w:t xml:space="preserve">Plotësim ndryshimi i ligjit </w:t>
      </w:r>
      <w:bookmarkStart w:id="14" w:name="_Hlk22633994"/>
      <w:r w:rsidRPr="000639AF">
        <w:t xml:space="preserve">për parandalim dhe luftim të sëmundjeve ngjitëse </w:t>
      </w:r>
      <w:bookmarkEnd w:id="14"/>
      <w:r w:rsidRPr="000639AF">
        <w:t xml:space="preserve">ofron mundësinë e modernizimit të sistemit të mbikëqyrjes dhe kontrollit efikas të sëmundjeve ngjitëse konform Direktivave </w:t>
      </w:r>
      <w:r w:rsidRPr="000639AF">
        <w:lastRenderedPageBreak/>
        <w:t xml:space="preserve">të BE-së dhe rekomandimeve të KE: sistemit të mbikëqyrjes së SN, zhvillimit të inteligjencës epidemike, ngritjen e kapaciteteve të RrNSh, parandalimi i përhapjes së kërcënimeve ndërkufitare, menaxhimin e drejtë të situatave emergjente, infeksionet të fituara brenda spitaleve, rezistencës antimikrobike, bashkëpunimin ndërinstitucional, fuqizimi i diagnostikimit mikrobiologjik, respektimi i të drejtave të pacientit. </w:t>
      </w:r>
    </w:p>
    <w:p w14:paraId="16CD5271" w14:textId="77777777" w:rsidR="00362319" w:rsidRPr="000639AF" w:rsidRDefault="00362319" w:rsidP="000639AF">
      <w:pPr>
        <w:jc w:val="both"/>
      </w:pPr>
      <w:r w:rsidRPr="000639AF">
        <w:t>Opsioni i plotësim ndryshimit të ligjit për parandalim dhe luftim të sëmundjeve ngjitës mundëson përditësimin e listës së sëmundjeve ngjitëse e cila nuk është përditësuar që nga viti 2008.</w:t>
      </w:r>
    </w:p>
    <w:p w14:paraId="5DE06C00" w14:textId="3411BC2E" w:rsidR="00362319" w:rsidRPr="000639AF" w:rsidRDefault="00362319" w:rsidP="000639AF">
      <w:pPr>
        <w:jc w:val="both"/>
      </w:pPr>
      <w:r w:rsidRPr="000639AF">
        <w:t>Opsioni po ashtu do të ofroj mundësinë e plotësimit me legjislacion sekondar, nxjerr</w:t>
      </w:r>
      <w:r w:rsidR="00BC5BD6" w:rsidRPr="000639AF">
        <w:t>j</w:t>
      </w:r>
      <w:r w:rsidRPr="000639AF">
        <w:t xml:space="preserve">en e standardeve dhe protokolleve përfshirë procedurat standarde të operimit.   </w:t>
      </w:r>
    </w:p>
    <w:p w14:paraId="276CF439" w14:textId="32541C9B" w:rsidR="00BC5BD6" w:rsidRPr="000639AF" w:rsidRDefault="00BC5BD6" w:rsidP="000639AF">
      <w:pPr>
        <w:jc w:val="both"/>
      </w:pPr>
      <w:r w:rsidRPr="000639AF">
        <w:t>Pas miratimit t</w:t>
      </w:r>
      <w:r w:rsidR="00B64ECC" w:rsidRPr="000639AF">
        <w:t>ë</w:t>
      </w:r>
      <w:r w:rsidRPr="000639AF">
        <w:t xml:space="preserve"> koncept dokumentit p</w:t>
      </w:r>
      <w:r w:rsidR="00AB6900" w:rsidRPr="000639AF">
        <w:t>ë</w:t>
      </w:r>
      <w:r w:rsidRPr="000639AF">
        <w:t>r s</w:t>
      </w:r>
      <w:r w:rsidR="00AB6900" w:rsidRPr="000639AF">
        <w:t>ë</w:t>
      </w:r>
      <w:r w:rsidRPr="000639AF">
        <w:t>mundje ngjit</w:t>
      </w:r>
      <w:r w:rsidR="00AB6900" w:rsidRPr="000639AF">
        <w:t>ë</w:t>
      </w:r>
      <w:r w:rsidRPr="000639AF">
        <w:t>se, mund</w:t>
      </w:r>
      <w:r w:rsidR="00AB6900" w:rsidRPr="000639AF">
        <w:t>ë</w:t>
      </w:r>
      <w:r w:rsidRPr="000639AF">
        <w:t>sohet plot</w:t>
      </w:r>
      <w:r w:rsidR="00AB6900" w:rsidRPr="000639AF">
        <w:t>ë</w:t>
      </w:r>
      <w:r w:rsidRPr="000639AF">
        <w:t>simi i programit legjislativ qeveritar duke e em</w:t>
      </w:r>
      <w:r w:rsidR="00AB6900" w:rsidRPr="000639AF">
        <w:t>ë</w:t>
      </w:r>
      <w:r w:rsidRPr="000639AF">
        <w:t>rtuar zyrtarin p</w:t>
      </w:r>
      <w:r w:rsidR="00AB6900" w:rsidRPr="000639AF">
        <w:t>ë</w:t>
      </w:r>
      <w:r w:rsidRPr="000639AF">
        <w:t>rgjegj</w:t>
      </w:r>
      <w:r w:rsidR="00AB6900" w:rsidRPr="000639AF">
        <w:t>ë</w:t>
      </w:r>
      <w:r w:rsidRPr="000639AF">
        <w:t>s dhe ekipin mb</w:t>
      </w:r>
      <w:r w:rsidR="00AB6900" w:rsidRPr="000639AF">
        <w:t>ë</w:t>
      </w:r>
      <w:r w:rsidRPr="000639AF">
        <w:t>shtet</w:t>
      </w:r>
      <w:r w:rsidR="00AB6900" w:rsidRPr="000639AF">
        <w:t>ë</w:t>
      </w:r>
      <w:r w:rsidRPr="000639AF">
        <w:t>s p</w:t>
      </w:r>
      <w:r w:rsidR="00AB6900" w:rsidRPr="000639AF">
        <w:t>ë</w:t>
      </w:r>
      <w:r w:rsidRPr="000639AF">
        <w:t>r hartimin e projektligjit p</w:t>
      </w:r>
      <w:r w:rsidR="00AB6900" w:rsidRPr="000639AF">
        <w:t>ë</w:t>
      </w:r>
      <w:r w:rsidRPr="000639AF">
        <w:t>r s</w:t>
      </w:r>
      <w:r w:rsidR="00AB6900" w:rsidRPr="000639AF">
        <w:t>ë</w:t>
      </w:r>
      <w:r w:rsidRPr="000639AF">
        <w:t>mundje ngjit</w:t>
      </w:r>
      <w:r w:rsidR="00AB6900" w:rsidRPr="000639AF">
        <w:t>ë</w:t>
      </w:r>
      <w:r w:rsidRPr="000639AF">
        <w:t>se i cili m</w:t>
      </w:r>
      <w:r w:rsidR="00006923" w:rsidRPr="000639AF">
        <w:t>ë</w:t>
      </w:r>
      <w:r w:rsidRPr="000639AF">
        <w:t xml:space="preserve"> pastaj d</w:t>
      </w:r>
      <w:r w:rsidR="00006923" w:rsidRPr="000639AF">
        <w:t>ë</w:t>
      </w:r>
      <w:r w:rsidRPr="000639AF">
        <w:t>rgohet p</w:t>
      </w:r>
      <w:r w:rsidR="00006923" w:rsidRPr="000639AF">
        <w:t>ë</w:t>
      </w:r>
      <w:r w:rsidRPr="000639AF">
        <w:t>r konsultim nd</w:t>
      </w:r>
      <w:r w:rsidR="00006923" w:rsidRPr="000639AF">
        <w:t>ë</w:t>
      </w:r>
      <w:r w:rsidRPr="000639AF">
        <w:t xml:space="preserve">rministror, publik dhe </w:t>
      </w:r>
      <w:r w:rsidR="00D06866" w:rsidRPr="000639AF">
        <w:t>finalizimi i projektligjit. M</w:t>
      </w:r>
      <w:r w:rsidR="00006923" w:rsidRPr="000639AF">
        <w:t>ë</w:t>
      </w:r>
      <w:r w:rsidR="00D06866" w:rsidRPr="000639AF">
        <w:t xml:space="preserve"> pastaj pritet miratimi i projektligjit nga Qeveria dhe Kuvendi i Republik</w:t>
      </w:r>
      <w:r w:rsidR="00006923" w:rsidRPr="000639AF">
        <w:t>ë</w:t>
      </w:r>
      <w:r w:rsidR="00D06866" w:rsidRPr="000639AF">
        <w:t>s s</w:t>
      </w:r>
      <w:r w:rsidR="00006923" w:rsidRPr="000639AF">
        <w:t>ë</w:t>
      </w:r>
      <w:r w:rsidR="00D06866" w:rsidRPr="000639AF">
        <w:t xml:space="preserve"> Kosov</w:t>
      </w:r>
      <w:r w:rsidR="00006923" w:rsidRPr="000639AF">
        <w:t>ë</w:t>
      </w:r>
      <w:r w:rsidR="00D06866" w:rsidRPr="000639AF">
        <w:t>s. Pas miratimit mun</w:t>
      </w:r>
      <w:r w:rsidR="004D636C" w:rsidRPr="000639AF">
        <w:t>d t</w:t>
      </w:r>
      <w:r w:rsidR="00006923" w:rsidRPr="000639AF">
        <w:t>ë</w:t>
      </w:r>
      <w:r w:rsidR="004D636C" w:rsidRPr="000639AF">
        <w:t xml:space="preserve"> hartoh</w:t>
      </w:r>
      <w:r w:rsidR="00D06866" w:rsidRPr="000639AF">
        <w:t>en aktet n</w:t>
      </w:r>
      <w:r w:rsidR="00006923" w:rsidRPr="000639AF">
        <w:t>ë</w:t>
      </w:r>
      <w:r w:rsidR="00D06866" w:rsidRPr="000639AF">
        <w:t>nligjore sipas fushave p</w:t>
      </w:r>
      <w:r w:rsidR="00006923" w:rsidRPr="000639AF">
        <w:t>ë</w:t>
      </w:r>
      <w:r w:rsidR="00D06866" w:rsidRPr="000639AF">
        <w:t>rkat</w:t>
      </w:r>
      <w:r w:rsidR="00006923" w:rsidRPr="000639AF">
        <w:t>ë</w:t>
      </w:r>
      <w:r w:rsidR="00D06866" w:rsidRPr="000639AF">
        <w:t xml:space="preserve">se. </w:t>
      </w:r>
    </w:p>
    <w:p w14:paraId="49CCBDF9" w14:textId="2789507A" w:rsidR="004D636C" w:rsidRPr="000639AF" w:rsidRDefault="004D636C" w:rsidP="000639AF">
      <w:pPr>
        <w:jc w:val="both"/>
      </w:pPr>
      <w:r w:rsidRPr="000639AF">
        <w:t>Diagnostikimi i s</w:t>
      </w:r>
      <w:r w:rsidR="00006923" w:rsidRPr="000639AF">
        <w:t>ë</w:t>
      </w:r>
      <w:r w:rsidRPr="000639AF">
        <w:t>mundjeve ngjit</w:t>
      </w:r>
      <w:r w:rsidR="00006923" w:rsidRPr="000639AF">
        <w:t>ë</w:t>
      </w:r>
      <w:r w:rsidRPr="000639AF">
        <w:t>se duhet t</w:t>
      </w:r>
      <w:r w:rsidR="00006923" w:rsidRPr="000639AF">
        <w:t>ë</w:t>
      </w:r>
      <w:r w:rsidRPr="000639AF">
        <w:t xml:space="preserve"> fuqizohet p</w:t>
      </w:r>
      <w:r w:rsidR="00006923" w:rsidRPr="000639AF">
        <w:t>ë</w:t>
      </w:r>
      <w:r w:rsidRPr="000639AF">
        <w:t>rmes konfirmimit laboratorik, duke siguruar paisje dhe reagensa shtese, si dhe t</w:t>
      </w:r>
      <w:r w:rsidR="00006923" w:rsidRPr="000639AF">
        <w:t>ë</w:t>
      </w:r>
      <w:r w:rsidRPr="000639AF">
        <w:t xml:space="preserve"> mund</w:t>
      </w:r>
      <w:r w:rsidR="00006923" w:rsidRPr="000639AF">
        <w:t>ë</w:t>
      </w:r>
      <w:r w:rsidRPr="000639AF">
        <w:t>sohet mir</w:t>
      </w:r>
      <w:r w:rsidR="00006923" w:rsidRPr="000639AF">
        <w:t>ë</w:t>
      </w:r>
      <w:r w:rsidRPr="000639AF">
        <w:t>mbajtja e vazhdueshme e tyre. P</w:t>
      </w:r>
      <w:r w:rsidR="00006923" w:rsidRPr="000639AF">
        <w:t>ë</w:t>
      </w:r>
      <w:r w:rsidRPr="000639AF">
        <w:t>r arritjen e k</w:t>
      </w:r>
      <w:r w:rsidR="00006923" w:rsidRPr="000639AF">
        <w:t>ë</w:t>
      </w:r>
      <w:r w:rsidRPr="000639AF">
        <w:t>tij aktiviteti, personeli sh</w:t>
      </w:r>
      <w:r w:rsidR="00006923" w:rsidRPr="000639AF">
        <w:t>ë</w:t>
      </w:r>
      <w:r w:rsidRPr="000639AF">
        <w:t>ndet</w:t>
      </w:r>
      <w:r w:rsidR="00006923" w:rsidRPr="000639AF">
        <w:t>ë</w:t>
      </w:r>
      <w:r w:rsidRPr="000639AF">
        <w:t>sor duhet t</w:t>
      </w:r>
      <w:r w:rsidR="00006923" w:rsidRPr="000639AF">
        <w:t>ë</w:t>
      </w:r>
      <w:r w:rsidRPr="000639AF">
        <w:t xml:space="preserve"> trajnohet. Fuqizimi i laboratoreve n</w:t>
      </w:r>
      <w:r w:rsidR="00006923" w:rsidRPr="000639AF">
        <w:t>ë</w:t>
      </w:r>
      <w:r w:rsidRPr="000639AF">
        <w:t>nkupton ngritjen e kapaciteteve t</w:t>
      </w:r>
      <w:r w:rsidR="00006923" w:rsidRPr="000639AF">
        <w:t>ë</w:t>
      </w:r>
      <w:r w:rsidRPr="000639AF">
        <w:t xml:space="preserve"> laboratoreve referente n</w:t>
      </w:r>
      <w:r w:rsidR="00006923" w:rsidRPr="000639AF">
        <w:t>ë</w:t>
      </w:r>
      <w:r w:rsidRPr="000639AF">
        <w:t xml:space="preserve"> IKShPK, si dhe fuqizimin e laboratoreve mikrobiologjike n</w:t>
      </w:r>
      <w:r w:rsidR="00006923" w:rsidRPr="000639AF">
        <w:t>ë</w:t>
      </w:r>
      <w:r w:rsidRPr="000639AF">
        <w:t xml:space="preserve"> QRShP. </w:t>
      </w:r>
      <w:r w:rsidR="004711A1" w:rsidRPr="000639AF">
        <w:t>N</w:t>
      </w:r>
      <w:r w:rsidR="00006923" w:rsidRPr="000639AF">
        <w:t>ë</w:t>
      </w:r>
      <w:r w:rsidR="004711A1" w:rsidRPr="000639AF">
        <w:t xml:space="preserve"> kuad</w:t>
      </w:r>
      <w:r w:rsidR="00006923" w:rsidRPr="000639AF">
        <w:t>ë</w:t>
      </w:r>
      <w:r w:rsidR="004711A1" w:rsidRPr="000639AF">
        <w:t>r t</w:t>
      </w:r>
      <w:r w:rsidR="00006923" w:rsidRPr="000639AF">
        <w:t>ë</w:t>
      </w:r>
      <w:r w:rsidR="004711A1" w:rsidRPr="000639AF">
        <w:t xml:space="preserve"> k</w:t>
      </w:r>
      <w:r w:rsidR="00006923" w:rsidRPr="000639AF">
        <w:t>ë</w:t>
      </w:r>
      <w:r w:rsidR="004711A1" w:rsidRPr="000639AF">
        <w:t>tyre aktiviteteve duhet t</w:t>
      </w:r>
      <w:r w:rsidR="00006923" w:rsidRPr="000639AF">
        <w:t>ë</w:t>
      </w:r>
      <w:r w:rsidR="004711A1" w:rsidRPr="000639AF">
        <w:t xml:space="preserve"> zhvillohen PSO p</w:t>
      </w:r>
      <w:r w:rsidR="00006923" w:rsidRPr="000639AF">
        <w:t>ë</w:t>
      </w:r>
      <w:r w:rsidR="004711A1" w:rsidRPr="000639AF">
        <w:t>r grumbullimin, transportin, ruajtjen dhe p</w:t>
      </w:r>
      <w:r w:rsidR="00006923" w:rsidRPr="000639AF">
        <w:t>ë</w:t>
      </w:r>
      <w:r w:rsidR="004711A1" w:rsidRPr="000639AF">
        <w:t xml:space="preserve">rpunimin e mostrave. </w:t>
      </w:r>
    </w:p>
    <w:p w14:paraId="0E571F64" w14:textId="1B05D8BB" w:rsidR="00A40644" w:rsidRPr="000639AF" w:rsidRDefault="00A40644" w:rsidP="000639AF">
      <w:pPr>
        <w:jc w:val="both"/>
      </w:pPr>
      <w:r w:rsidRPr="000639AF">
        <w:t>Nj</w:t>
      </w:r>
      <w:r w:rsidR="00006923" w:rsidRPr="000639AF">
        <w:t>ë</w:t>
      </w:r>
      <w:r w:rsidRPr="000639AF">
        <w:t xml:space="preserve"> nga rekomandimet e dala nga raporti i vler</w:t>
      </w:r>
      <w:r w:rsidR="00006923" w:rsidRPr="000639AF">
        <w:t>ë</w:t>
      </w:r>
      <w:r w:rsidRPr="000639AF">
        <w:t>simit t</w:t>
      </w:r>
      <w:r w:rsidR="00006923" w:rsidRPr="000639AF">
        <w:t>ë</w:t>
      </w:r>
      <w:r w:rsidRPr="000639AF">
        <w:t xml:space="preserve"> ECDC, v</w:t>
      </w:r>
      <w:r w:rsidR="00006923" w:rsidRPr="000639AF">
        <w:t>ë</w:t>
      </w:r>
      <w:r w:rsidRPr="000639AF">
        <w:t xml:space="preserve"> n</w:t>
      </w:r>
      <w:r w:rsidR="00006923" w:rsidRPr="000639AF">
        <w:t>ë</w:t>
      </w:r>
      <w:r w:rsidRPr="000639AF">
        <w:t xml:space="preserve"> theks domodoshm</w:t>
      </w:r>
      <w:r w:rsidR="00006923" w:rsidRPr="000639AF">
        <w:t>ë</w:t>
      </w:r>
      <w:r w:rsidRPr="000639AF">
        <w:t>rin</w:t>
      </w:r>
      <w:r w:rsidR="00006923" w:rsidRPr="000639AF">
        <w:t>ë</w:t>
      </w:r>
      <w:r w:rsidRPr="000639AF">
        <w:t xml:space="preserve"> e revidimit </w:t>
      </w:r>
      <w:r w:rsidR="0018103A" w:rsidRPr="000639AF">
        <w:t>dhe p</w:t>
      </w:r>
      <w:r w:rsidR="00006923" w:rsidRPr="000639AF">
        <w:t>ë</w:t>
      </w:r>
      <w:r w:rsidR="0018103A" w:rsidRPr="000639AF">
        <w:t>rdit</w:t>
      </w:r>
      <w:r w:rsidR="00006923" w:rsidRPr="000639AF">
        <w:t>ë</w:t>
      </w:r>
      <w:r w:rsidR="0018103A" w:rsidRPr="000639AF">
        <w:t xml:space="preserve">simit </w:t>
      </w:r>
      <w:r w:rsidRPr="000639AF">
        <w:t>t</w:t>
      </w:r>
      <w:r w:rsidR="00006923" w:rsidRPr="000639AF">
        <w:t>ë</w:t>
      </w:r>
      <w:r w:rsidRPr="000639AF">
        <w:t xml:space="preserve"> kurrikulave t</w:t>
      </w:r>
      <w:r w:rsidR="00006923" w:rsidRPr="000639AF">
        <w:t>ë</w:t>
      </w:r>
      <w:r w:rsidRPr="000639AF">
        <w:t xml:space="preserve"> studimeve pasuniversitare (specializimeve), t</w:t>
      </w:r>
      <w:r w:rsidR="00006923" w:rsidRPr="000639AF">
        <w:t>ë</w:t>
      </w:r>
      <w:r w:rsidRPr="000639AF">
        <w:t xml:space="preserve"> cilat duhet t</w:t>
      </w:r>
      <w:r w:rsidR="00006923" w:rsidRPr="000639AF">
        <w:t>ë</w:t>
      </w:r>
      <w:r w:rsidRPr="000639AF">
        <w:t xml:space="preserve"> plot</w:t>
      </w:r>
      <w:r w:rsidR="00006923" w:rsidRPr="000639AF">
        <w:t>ë</w:t>
      </w:r>
      <w:r w:rsidRPr="000639AF">
        <w:t>sohen me epidemiologji analitike, vler</w:t>
      </w:r>
      <w:r w:rsidR="00006923" w:rsidRPr="000639AF">
        <w:t>ë</w:t>
      </w:r>
      <w:r w:rsidRPr="000639AF">
        <w:t>sim dhe monitorim t</w:t>
      </w:r>
      <w:r w:rsidR="00006923" w:rsidRPr="000639AF">
        <w:t>ë</w:t>
      </w:r>
      <w:r w:rsidRPr="000639AF">
        <w:t xml:space="preserve"> te riskut. Poashtu, rritja e kapaciteteve t</w:t>
      </w:r>
      <w:r w:rsidR="00006923" w:rsidRPr="000639AF">
        <w:t>ë</w:t>
      </w:r>
      <w:r w:rsidRPr="000639AF">
        <w:t xml:space="preserve"> epidemiolog</w:t>
      </w:r>
      <w:r w:rsidR="00006923" w:rsidRPr="000639AF">
        <w:t>ë</w:t>
      </w:r>
      <w:r w:rsidRPr="000639AF">
        <w:t>ve duhet t</w:t>
      </w:r>
      <w:r w:rsidR="00006923" w:rsidRPr="000639AF">
        <w:t>ë</w:t>
      </w:r>
      <w:r w:rsidRPr="000639AF">
        <w:t xml:space="preserve"> b</w:t>
      </w:r>
      <w:r w:rsidR="00006923" w:rsidRPr="000639AF">
        <w:t>ë</w:t>
      </w:r>
      <w:r w:rsidRPr="000639AF">
        <w:t>het p</w:t>
      </w:r>
      <w:r w:rsidR="00006923" w:rsidRPr="000639AF">
        <w:t>ë</w:t>
      </w:r>
      <w:r w:rsidRPr="000639AF">
        <w:t>rmes trajnimve dhe ritrajnimeve shtes</w:t>
      </w:r>
      <w:r w:rsidR="00006923" w:rsidRPr="000639AF">
        <w:t>ë</w:t>
      </w:r>
      <w:r w:rsidRPr="000639AF">
        <w:t xml:space="preserve"> n</w:t>
      </w:r>
      <w:r w:rsidR="00006923" w:rsidRPr="000639AF">
        <w:t>ë</w:t>
      </w:r>
      <w:r w:rsidRPr="000639AF">
        <w:t xml:space="preserve"> fushat p</w:t>
      </w:r>
      <w:r w:rsidR="00006923" w:rsidRPr="000639AF">
        <w:t>ë</w:t>
      </w:r>
      <w:r w:rsidRPr="000639AF">
        <w:t>rkat</w:t>
      </w:r>
      <w:r w:rsidR="00006923" w:rsidRPr="000639AF">
        <w:t>ë</w:t>
      </w:r>
      <w:r w:rsidRPr="000639AF">
        <w:t xml:space="preserve">se. </w:t>
      </w:r>
    </w:p>
    <w:p w14:paraId="2CBA0773" w14:textId="129F3CAC" w:rsidR="00EC541B" w:rsidRPr="000639AF" w:rsidRDefault="00EC541B" w:rsidP="000639AF">
      <w:pPr>
        <w:jc w:val="both"/>
      </w:pPr>
      <w:r w:rsidRPr="000639AF">
        <w:t>Ky opsion mb</w:t>
      </w:r>
      <w:r w:rsidR="00B57F6E" w:rsidRPr="000639AF">
        <w:t>ë</w:t>
      </w:r>
      <w:r w:rsidRPr="000639AF">
        <w:t>shtetet n</w:t>
      </w:r>
      <w:r w:rsidR="00B57F6E" w:rsidRPr="000639AF">
        <w:t>ë</w:t>
      </w:r>
      <w:r w:rsidRPr="000639AF">
        <w:t xml:space="preserve"> objektivat e Strategjis</w:t>
      </w:r>
      <w:r w:rsidR="00B57F6E" w:rsidRPr="000639AF">
        <w:t>ë</w:t>
      </w:r>
      <w:r w:rsidRPr="000639AF">
        <w:t xml:space="preserve"> Sektoriale t</w:t>
      </w:r>
      <w:r w:rsidR="00B57F6E" w:rsidRPr="000639AF">
        <w:t>ë</w:t>
      </w:r>
      <w:r w:rsidRPr="000639AF">
        <w:t xml:space="preserve"> Sh</w:t>
      </w:r>
      <w:r w:rsidR="00B57F6E" w:rsidRPr="000639AF">
        <w:t>ë</w:t>
      </w:r>
      <w:r w:rsidRPr="000639AF">
        <w:t>ndet</w:t>
      </w:r>
      <w:r w:rsidR="00B57F6E" w:rsidRPr="000639AF">
        <w:t>ë</w:t>
      </w:r>
      <w:r w:rsidRPr="000639AF">
        <w:t>sis</w:t>
      </w:r>
      <w:r w:rsidR="00B57F6E" w:rsidRPr="000639AF">
        <w:t>ë</w:t>
      </w:r>
      <w:r w:rsidRPr="000639AF">
        <w:t xml:space="preserve"> 2017-2021, por edhe n</w:t>
      </w:r>
      <w:r w:rsidR="00B57F6E" w:rsidRPr="000639AF">
        <w:t>ë</w:t>
      </w:r>
      <w:r w:rsidRPr="000639AF">
        <w:t xml:space="preserve"> rekomandimet e dala nga raporti “Vlerësimi i zhvillimit të kapaciteteve, qeverisja shëndetësore, mbikëqyrja, gatishmëria dhe reagimi në fushën e sëmundjeve ngjitëse”, q</w:t>
      </w:r>
      <w:r w:rsidR="00B57F6E" w:rsidRPr="000639AF">
        <w:t>ë</w:t>
      </w:r>
      <w:r w:rsidRPr="000639AF">
        <w:t xml:space="preserve"> </w:t>
      </w:r>
      <w:r w:rsidR="00B57F6E" w:rsidRPr="000639AF">
        <w:t>ë</w:t>
      </w:r>
      <w:r w:rsidRPr="000639AF">
        <w:t>sht</w:t>
      </w:r>
      <w:r w:rsidR="00B57F6E" w:rsidRPr="000639AF">
        <w:t>ë</w:t>
      </w:r>
      <w:r w:rsidRPr="000639AF">
        <w:t xml:space="preserve"> realizuar n</w:t>
      </w:r>
      <w:r w:rsidR="00B57F6E" w:rsidRPr="000639AF">
        <w:t>ë</w:t>
      </w:r>
      <w:r w:rsidRPr="000639AF">
        <w:t xml:space="preserve"> vitin 2018 nga ECDC me vendim t</w:t>
      </w:r>
      <w:r w:rsidR="00B57F6E" w:rsidRPr="000639AF">
        <w:t>ë</w:t>
      </w:r>
      <w:r w:rsidRPr="000639AF">
        <w:t xml:space="preserve"> Komisionit Evropian. </w:t>
      </w:r>
    </w:p>
    <w:p w14:paraId="059C29A0" w14:textId="77777777" w:rsidR="00362319" w:rsidRPr="000639AF" w:rsidRDefault="00362319" w:rsidP="000639AF">
      <w:pPr>
        <w:jc w:val="both"/>
      </w:pPr>
      <w:r w:rsidRPr="000639AF">
        <w:t>Opsioni i plotësim ndryshimit të ligjit për parandalim dhe luftim të sëmundjeve ngjitës është një opsion që bazohet në resurset aktuale në dispozicion i cili nuk ngërthen në vete kosto shtesë.</w:t>
      </w:r>
    </w:p>
    <w:p w14:paraId="3BC56411" w14:textId="77777777" w:rsidR="00A61B6E" w:rsidRPr="00674773" w:rsidRDefault="00A61B6E" w:rsidP="0075339D"/>
    <w:p w14:paraId="29F5E30C" w14:textId="77777777" w:rsidR="000C078D" w:rsidRPr="00674773" w:rsidRDefault="000C078D" w:rsidP="0075339D"/>
    <w:p w14:paraId="591404D8" w14:textId="77777777" w:rsidR="00117147" w:rsidRPr="00674773" w:rsidRDefault="00A477AE" w:rsidP="00117147">
      <w:pPr>
        <w:pStyle w:val="Heading2"/>
      </w:pPr>
      <w:bookmarkStart w:id="15" w:name="_Toc514670897"/>
      <w:r w:rsidRPr="00674773">
        <w:t>K</w:t>
      </w:r>
      <w:r w:rsidR="00117147" w:rsidRPr="00674773">
        <w:t>ap</w:t>
      </w:r>
      <w:r w:rsidRPr="00674773">
        <w:t>i</w:t>
      </w:r>
      <w:r w:rsidR="00117147" w:rsidRPr="00674773">
        <w:t>t</w:t>
      </w:r>
      <w:r w:rsidRPr="00674773">
        <w:t>ulli</w:t>
      </w:r>
      <w:r w:rsidR="00117147" w:rsidRPr="00674773">
        <w:t xml:space="preserve"> 6.1: </w:t>
      </w:r>
      <w:r w:rsidRPr="00674773">
        <w:t>Planet e zbatimit për opsionet e ndryshme</w:t>
      </w:r>
      <w:bookmarkEnd w:id="15"/>
    </w:p>
    <w:p w14:paraId="700AC93A" w14:textId="77777777" w:rsidR="00117147" w:rsidRPr="00674773" w:rsidRDefault="00117147" w:rsidP="00117147"/>
    <w:p w14:paraId="0F2E3F6A" w14:textId="73B5B8DC" w:rsidR="00C325AA" w:rsidRDefault="00C325AA" w:rsidP="00C325AA">
      <w:pPr>
        <w:pStyle w:val="Caption"/>
      </w:pPr>
      <w:r w:rsidRPr="00674773">
        <w:t>Figur</w:t>
      </w:r>
      <w:r w:rsidR="00DF1651" w:rsidRPr="00674773">
        <w:t>a</w:t>
      </w:r>
      <w:r w:rsidR="0097506C" w:rsidRPr="00674773">
        <w:fldChar w:fldCharType="begin"/>
      </w:r>
      <w:r w:rsidR="00180BB0" w:rsidRPr="00674773">
        <w:instrText xml:space="preserve"> SEQ Figure \* ARABIC </w:instrText>
      </w:r>
      <w:r w:rsidR="0097506C" w:rsidRPr="00674773">
        <w:fldChar w:fldCharType="separate"/>
      </w:r>
      <w:r w:rsidR="005577DA">
        <w:rPr>
          <w:noProof/>
        </w:rPr>
        <w:t>8</w:t>
      </w:r>
      <w:r w:rsidR="0097506C" w:rsidRPr="00674773">
        <w:fldChar w:fldCharType="end"/>
      </w:r>
      <w:r w:rsidRPr="00674773">
        <w:t xml:space="preserve">: </w:t>
      </w:r>
      <w:r w:rsidR="00DF1651" w:rsidRPr="00674773">
        <w:t xml:space="preserve">Plani i zbatimit për Opsionin </w:t>
      </w:r>
      <w:r w:rsidRPr="00674773">
        <w:t>2</w:t>
      </w:r>
    </w:p>
    <w:p w14:paraId="653767F9" w14:textId="5D88D959" w:rsidR="00AC1326" w:rsidRDefault="00AC1326" w:rsidP="00AC1326"/>
    <w:tbl>
      <w:tblPr>
        <w:tblStyle w:val="TableGrid"/>
        <w:tblW w:w="10710" w:type="dxa"/>
        <w:tblInd w:w="-275" w:type="dxa"/>
        <w:tblLayout w:type="fixed"/>
        <w:tblLook w:val="04A0" w:firstRow="1" w:lastRow="0" w:firstColumn="1" w:lastColumn="0" w:noHBand="0" w:noVBand="1"/>
      </w:tblPr>
      <w:tblGrid>
        <w:gridCol w:w="1440"/>
        <w:gridCol w:w="1350"/>
        <w:gridCol w:w="990"/>
        <w:gridCol w:w="882"/>
        <w:gridCol w:w="882"/>
        <w:gridCol w:w="882"/>
        <w:gridCol w:w="882"/>
        <w:gridCol w:w="882"/>
        <w:gridCol w:w="1350"/>
        <w:gridCol w:w="1170"/>
      </w:tblGrid>
      <w:tr w:rsidR="00AC1326" w:rsidRPr="00674773" w14:paraId="66C77F4B" w14:textId="77777777" w:rsidTr="00970121">
        <w:tc>
          <w:tcPr>
            <w:tcW w:w="1440" w:type="dxa"/>
          </w:tcPr>
          <w:p w14:paraId="3A468DA7" w14:textId="77777777" w:rsidR="00AC1326" w:rsidRPr="00674773" w:rsidRDefault="00AC1326" w:rsidP="00970121">
            <w:r w:rsidRPr="00674773">
              <w:lastRenderedPageBreak/>
              <w:t>Qëllimi i</w:t>
            </w:r>
          </w:p>
          <w:p w14:paraId="3FB50A5F" w14:textId="77777777" w:rsidR="00AC1326" w:rsidRPr="00674773" w:rsidRDefault="00AC1326" w:rsidP="00970121">
            <w:r w:rsidRPr="00674773">
              <w:t>Politikës</w:t>
            </w:r>
          </w:p>
        </w:tc>
        <w:tc>
          <w:tcPr>
            <w:tcW w:w="8100" w:type="dxa"/>
            <w:gridSpan w:val="8"/>
          </w:tcPr>
          <w:p w14:paraId="1F5BBC06" w14:textId="77777777" w:rsidR="00AC1326" w:rsidRPr="004E4693" w:rsidRDefault="00AC1326" w:rsidP="00970121">
            <w:r w:rsidRPr="004E4693">
              <w:t xml:space="preserve">Zbulimi në kohë reale i rasteve me sëmundje ngjitëse, hulumtimi dhe kontrolli i  sëmundjeve ngjitëse, në veçanti për ngjarje të papritura dhe të pazakonshme. </w:t>
            </w:r>
          </w:p>
          <w:p w14:paraId="1D490008" w14:textId="77777777" w:rsidR="00AC1326" w:rsidRPr="004E4693" w:rsidRDefault="00AC1326" w:rsidP="00970121">
            <w:r w:rsidRPr="004E4693">
              <w:t>Përafërimi i ligjit për Sëmundje ngjitëse me Direktivat e BE</w:t>
            </w:r>
          </w:p>
        </w:tc>
        <w:tc>
          <w:tcPr>
            <w:tcW w:w="1170" w:type="dxa"/>
            <w:vMerge w:val="restart"/>
          </w:tcPr>
          <w:p w14:paraId="1493022F" w14:textId="77777777" w:rsidR="00AC1326" w:rsidRPr="00674773" w:rsidRDefault="00AC1326" w:rsidP="00970121">
            <w:r w:rsidRPr="00674773">
              <w:t>Shifra e pritshme e kostos</w:t>
            </w:r>
          </w:p>
        </w:tc>
      </w:tr>
      <w:tr w:rsidR="00AC1326" w:rsidRPr="00674773" w14:paraId="2F5A2C06" w14:textId="77777777" w:rsidTr="00970121">
        <w:tc>
          <w:tcPr>
            <w:tcW w:w="1440" w:type="dxa"/>
          </w:tcPr>
          <w:p w14:paraId="0E6B3F42" w14:textId="77777777" w:rsidR="00AC1326" w:rsidRPr="00674773" w:rsidRDefault="00AC1326" w:rsidP="00970121">
            <w:r w:rsidRPr="00674773">
              <w:t>Objektiv</w:t>
            </w:r>
            <w:r>
              <w:t>a</w:t>
            </w:r>
            <w:r w:rsidRPr="00674773">
              <w:t xml:space="preserve"> strategjik</w:t>
            </w:r>
            <w:r>
              <w:t>e 1</w:t>
            </w:r>
          </w:p>
        </w:tc>
        <w:tc>
          <w:tcPr>
            <w:tcW w:w="8100" w:type="dxa"/>
            <w:gridSpan w:val="8"/>
          </w:tcPr>
          <w:p w14:paraId="436686BE" w14:textId="77777777" w:rsidR="00AC1326" w:rsidRPr="008B61A7" w:rsidRDefault="00AC1326" w:rsidP="00970121">
            <w:pPr>
              <w:rPr>
                <w:color w:val="FF0000"/>
              </w:rPr>
            </w:pPr>
            <w:r w:rsidRPr="004E4693">
              <w:t>Ruajtja dhe përparimi i shëndetit</w:t>
            </w:r>
          </w:p>
        </w:tc>
        <w:tc>
          <w:tcPr>
            <w:tcW w:w="1170" w:type="dxa"/>
            <w:vMerge/>
          </w:tcPr>
          <w:p w14:paraId="4F4BF09A" w14:textId="77777777" w:rsidR="00AC1326" w:rsidRPr="00674773" w:rsidRDefault="00AC1326" w:rsidP="00970121"/>
        </w:tc>
      </w:tr>
      <w:tr w:rsidR="00AC1326" w:rsidRPr="00674773" w14:paraId="652CCC4F" w14:textId="77777777" w:rsidTr="00970121">
        <w:tc>
          <w:tcPr>
            <w:tcW w:w="1440" w:type="dxa"/>
          </w:tcPr>
          <w:p w14:paraId="3157A11F" w14:textId="77777777" w:rsidR="00AC1326" w:rsidRPr="00674773" w:rsidRDefault="00AC1326" w:rsidP="00970121"/>
        </w:tc>
        <w:tc>
          <w:tcPr>
            <w:tcW w:w="8100" w:type="dxa"/>
            <w:gridSpan w:val="8"/>
          </w:tcPr>
          <w:p w14:paraId="09CCEBEB" w14:textId="3AF91599" w:rsidR="00AC1326" w:rsidRPr="00674773" w:rsidRDefault="00CF4CB3" w:rsidP="00970121">
            <w:r>
              <w:t>Produkti</w:t>
            </w:r>
            <w:r w:rsidR="00AC1326" w:rsidRPr="00674773">
              <w:t>, aktivitetet, viti dhe organizata/departamenti përgjegjës</w:t>
            </w:r>
          </w:p>
          <w:p w14:paraId="15835F0E" w14:textId="77777777" w:rsidR="00AC1326" w:rsidRPr="00674773" w:rsidRDefault="00AC1326" w:rsidP="00970121"/>
        </w:tc>
        <w:tc>
          <w:tcPr>
            <w:tcW w:w="1170" w:type="dxa"/>
            <w:vMerge/>
          </w:tcPr>
          <w:p w14:paraId="6BE256E7" w14:textId="77777777" w:rsidR="00AC1326" w:rsidRPr="00674773" w:rsidRDefault="00AC1326" w:rsidP="00970121"/>
        </w:tc>
      </w:tr>
      <w:tr w:rsidR="00AC1326" w:rsidRPr="00674773" w14:paraId="0F133ADD" w14:textId="77777777" w:rsidTr="00970121">
        <w:tc>
          <w:tcPr>
            <w:tcW w:w="1440" w:type="dxa"/>
            <w:vMerge w:val="restart"/>
          </w:tcPr>
          <w:p w14:paraId="05ACA56E" w14:textId="31AFC325" w:rsidR="00AC1326" w:rsidRPr="00674773" w:rsidRDefault="00AC1326" w:rsidP="00970121">
            <w:r w:rsidRPr="00674773">
              <w:t>Objektiv</w:t>
            </w:r>
            <w:r>
              <w:t>a</w:t>
            </w:r>
            <w:r w:rsidR="000639AF">
              <w:t xml:space="preserve"> specifike</w:t>
            </w:r>
            <w:r w:rsidRPr="00674773">
              <w:t xml:space="preserve"> </w:t>
            </w:r>
            <w:r w:rsidR="00481B72">
              <w:t xml:space="preserve">1: </w:t>
            </w:r>
            <w:r w:rsidR="00392B67">
              <w:t>Fuqizimi i mekanizmave per reagimin ndaj sëmundjeve ngjitëse me nje qasje gjithëpërfshirëse dhe koherente per parandalimin dhe kontrollin e tyre</w:t>
            </w:r>
            <w:r w:rsidR="00392B67" w:rsidDel="00392B67">
              <w:t xml:space="preserve"> </w:t>
            </w:r>
          </w:p>
        </w:tc>
        <w:tc>
          <w:tcPr>
            <w:tcW w:w="1350" w:type="dxa"/>
            <w:vMerge w:val="restart"/>
          </w:tcPr>
          <w:p w14:paraId="4B531127" w14:textId="00BE5159" w:rsidR="00AC1326" w:rsidRPr="00674773" w:rsidRDefault="00CF4CB3" w:rsidP="00970121">
            <w:r>
              <w:t>Produkti</w:t>
            </w:r>
            <w:r w:rsidRPr="00674773">
              <w:t xml:space="preserve"> </w:t>
            </w:r>
            <w:r w:rsidR="00AC1326" w:rsidRPr="00674773">
              <w:t>1.1</w:t>
            </w:r>
          </w:p>
        </w:tc>
        <w:tc>
          <w:tcPr>
            <w:tcW w:w="6750" w:type="dxa"/>
            <w:gridSpan w:val="7"/>
          </w:tcPr>
          <w:p w14:paraId="4CC5D4BE" w14:textId="77777777" w:rsidR="00AC1326" w:rsidRPr="004E4693" w:rsidRDefault="00AC1326" w:rsidP="00970121"/>
          <w:p w14:paraId="5C7F531D" w14:textId="77777777" w:rsidR="00AC1326" w:rsidRPr="00674773" w:rsidRDefault="00AC1326" w:rsidP="00970121">
            <w:r w:rsidRPr="004E4693">
              <w:t>Zbulimi i rasteve me SN dhe përgjigjja epidemiologjike me kohë</w:t>
            </w:r>
          </w:p>
        </w:tc>
        <w:tc>
          <w:tcPr>
            <w:tcW w:w="1170" w:type="dxa"/>
          </w:tcPr>
          <w:p w14:paraId="1BA4746D" w14:textId="77777777" w:rsidR="00AC1326" w:rsidRPr="00674773" w:rsidRDefault="00AC1326" w:rsidP="00970121"/>
        </w:tc>
      </w:tr>
      <w:tr w:rsidR="00AC1326" w:rsidRPr="00674773" w14:paraId="279AE846" w14:textId="77777777" w:rsidTr="00970121">
        <w:tc>
          <w:tcPr>
            <w:tcW w:w="1440" w:type="dxa"/>
            <w:vMerge/>
          </w:tcPr>
          <w:p w14:paraId="6FC5EBC7" w14:textId="77777777" w:rsidR="00AC1326" w:rsidRPr="00674773" w:rsidRDefault="00AC1326" w:rsidP="00970121"/>
        </w:tc>
        <w:tc>
          <w:tcPr>
            <w:tcW w:w="1350" w:type="dxa"/>
            <w:vMerge/>
          </w:tcPr>
          <w:p w14:paraId="16F313AD" w14:textId="77777777" w:rsidR="00AC1326" w:rsidRPr="00674773" w:rsidRDefault="00AC1326" w:rsidP="00970121"/>
        </w:tc>
        <w:tc>
          <w:tcPr>
            <w:tcW w:w="990" w:type="dxa"/>
          </w:tcPr>
          <w:p w14:paraId="06469A5C" w14:textId="77777777" w:rsidR="00AC1326" w:rsidRPr="00674773" w:rsidRDefault="00AC1326" w:rsidP="00970121"/>
        </w:tc>
        <w:tc>
          <w:tcPr>
            <w:tcW w:w="882" w:type="dxa"/>
          </w:tcPr>
          <w:p w14:paraId="5D9C6BF9" w14:textId="77777777" w:rsidR="00AC1326" w:rsidRPr="00674773" w:rsidRDefault="00AC1326" w:rsidP="00970121">
            <w:r w:rsidRPr="00674773">
              <w:t>Viti 1</w:t>
            </w:r>
          </w:p>
        </w:tc>
        <w:tc>
          <w:tcPr>
            <w:tcW w:w="882" w:type="dxa"/>
          </w:tcPr>
          <w:p w14:paraId="54E72445" w14:textId="77777777" w:rsidR="00AC1326" w:rsidRPr="00674773" w:rsidRDefault="00AC1326" w:rsidP="00970121">
            <w:r w:rsidRPr="00674773">
              <w:t>Viti 2</w:t>
            </w:r>
          </w:p>
        </w:tc>
        <w:tc>
          <w:tcPr>
            <w:tcW w:w="882" w:type="dxa"/>
          </w:tcPr>
          <w:p w14:paraId="42674BB9" w14:textId="77777777" w:rsidR="00AC1326" w:rsidRPr="00674773" w:rsidRDefault="00AC1326" w:rsidP="00970121">
            <w:r w:rsidRPr="00674773">
              <w:t>Viti 3</w:t>
            </w:r>
          </w:p>
        </w:tc>
        <w:tc>
          <w:tcPr>
            <w:tcW w:w="882" w:type="dxa"/>
          </w:tcPr>
          <w:p w14:paraId="0FD0DE30" w14:textId="77777777" w:rsidR="00AC1326" w:rsidRPr="00674773" w:rsidRDefault="00AC1326" w:rsidP="00970121">
            <w:r w:rsidRPr="00674773">
              <w:t>Viti 4</w:t>
            </w:r>
          </w:p>
        </w:tc>
        <w:tc>
          <w:tcPr>
            <w:tcW w:w="882" w:type="dxa"/>
          </w:tcPr>
          <w:p w14:paraId="5AE89314" w14:textId="77777777" w:rsidR="00AC1326" w:rsidRPr="00674773" w:rsidRDefault="00AC1326" w:rsidP="00970121">
            <w:r w:rsidRPr="00674773">
              <w:t>Viti 5</w:t>
            </w:r>
          </w:p>
        </w:tc>
        <w:tc>
          <w:tcPr>
            <w:tcW w:w="1350" w:type="dxa"/>
          </w:tcPr>
          <w:p w14:paraId="275F5696" w14:textId="77777777" w:rsidR="00AC1326" w:rsidRPr="00674773" w:rsidRDefault="00AC1326" w:rsidP="00970121">
            <w:r w:rsidRPr="00674773">
              <w:t>Institucioni /departamenti përgjegjës</w:t>
            </w:r>
          </w:p>
        </w:tc>
        <w:tc>
          <w:tcPr>
            <w:tcW w:w="1170" w:type="dxa"/>
          </w:tcPr>
          <w:p w14:paraId="0F8976B0" w14:textId="77777777" w:rsidR="00AC1326" w:rsidRPr="00674773" w:rsidRDefault="00AC1326" w:rsidP="00970121"/>
        </w:tc>
      </w:tr>
      <w:tr w:rsidR="00AC1326" w:rsidRPr="00674773" w14:paraId="5F2358DE" w14:textId="77777777" w:rsidTr="00970121">
        <w:tc>
          <w:tcPr>
            <w:tcW w:w="1440" w:type="dxa"/>
            <w:vMerge/>
          </w:tcPr>
          <w:p w14:paraId="7CCD90F4" w14:textId="77777777" w:rsidR="00AC1326" w:rsidRPr="00674773" w:rsidRDefault="00AC1326" w:rsidP="00970121"/>
        </w:tc>
        <w:tc>
          <w:tcPr>
            <w:tcW w:w="1350" w:type="dxa"/>
            <w:vMerge/>
          </w:tcPr>
          <w:p w14:paraId="753EE470" w14:textId="77777777" w:rsidR="00AC1326" w:rsidRPr="00674773" w:rsidRDefault="00AC1326" w:rsidP="00970121"/>
        </w:tc>
        <w:tc>
          <w:tcPr>
            <w:tcW w:w="990" w:type="dxa"/>
          </w:tcPr>
          <w:p w14:paraId="08CE8A03" w14:textId="77777777" w:rsidR="00AC1326" w:rsidRPr="004E4693" w:rsidRDefault="00AC1326" w:rsidP="00970121">
            <w:r w:rsidRPr="004E4693">
              <w:t>Aktiviteti 1.1.1</w:t>
            </w:r>
          </w:p>
          <w:p w14:paraId="76914929" w14:textId="77777777" w:rsidR="00AC1326" w:rsidRPr="004E4693" w:rsidRDefault="00AC1326" w:rsidP="00970121">
            <w:r w:rsidRPr="004E4693">
              <w:t>Digjitalizimi i sistemit të mbikëqyrjes së sëmundjeve ngjitëse</w:t>
            </w:r>
          </w:p>
        </w:tc>
        <w:tc>
          <w:tcPr>
            <w:tcW w:w="882" w:type="dxa"/>
          </w:tcPr>
          <w:p w14:paraId="3EB0B350" w14:textId="77777777" w:rsidR="00AC1326" w:rsidRPr="00674773" w:rsidRDefault="00AC1326" w:rsidP="00970121">
            <w:r>
              <w:t>2020</w:t>
            </w:r>
          </w:p>
        </w:tc>
        <w:tc>
          <w:tcPr>
            <w:tcW w:w="882" w:type="dxa"/>
          </w:tcPr>
          <w:p w14:paraId="1BDBE300" w14:textId="77777777" w:rsidR="00AC1326" w:rsidRPr="00674773" w:rsidRDefault="00AC1326" w:rsidP="00970121">
            <w:r>
              <w:t>2021</w:t>
            </w:r>
          </w:p>
        </w:tc>
        <w:tc>
          <w:tcPr>
            <w:tcW w:w="882" w:type="dxa"/>
          </w:tcPr>
          <w:p w14:paraId="5DA02FCB" w14:textId="77777777" w:rsidR="00AC1326" w:rsidRPr="00674773" w:rsidRDefault="00AC1326" w:rsidP="00970121">
            <w:r>
              <w:t>2022</w:t>
            </w:r>
          </w:p>
        </w:tc>
        <w:tc>
          <w:tcPr>
            <w:tcW w:w="882" w:type="dxa"/>
          </w:tcPr>
          <w:p w14:paraId="655672CF" w14:textId="77777777" w:rsidR="00AC1326" w:rsidRPr="00674773" w:rsidRDefault="00AC1326" w:rsidP="00970121">
            <w:r>
              <w:t>2023</w:t>
            </w:r>
          </w:p>
        </w:tc>
        <w:tc>
          <w:tcPr>
            <w:tcW w:w="882" w:type="dxa"/>
          </w:tcPr>
          <w:p w14:paraId="407F56E6" w14:textId="77777777" w:rsidR="00AC1326" w:rsidRPr="00674773" w:rsidRDefault="00AC1326" w:rsidP="00970121">
            <w:r>
              <w:t>2024</w:t>
            </w:r>
          </w:p>
        </w:tc>
        <w:tc>
          <w:tcPr>
            <w:tcW w:w="1350" w:type="dxa"/>
          </w:tcPr>
          <w:p w14:paraId="70359E60" w14:textId="77777777" w:rsidR="00AC1326" w:rsidRPr="004E4693" w:rsidRDefault="00AC1326" w:rsidP="00970121">
            <w:r w:rsidRPr="004E4693">
              <w:t>IKSHPK</w:t>
            </w:r>
          </w:p>
          <w:p w14:paraId="5409CD7F" w14:textId="77777777" w:rsidR="00AC1326" w:rsidRPr="003A7224" w:rsidRDefault="00AC1326" w:rsidP="00970121">
            <w:pPr>
              <w:rPr>
                <w:color w:val="FF0000"/>
              </w:rPr>
            </w:pPr>
            <w:r w:rsidRPr="004E4693">
              <w:t xml:space="preserve">Të gjitha institucionet shëndetësore </w:t>
            </w:r>
          </w:p>
        </w:tc>
        <w:tc>
          <w:tcPr>
            <w:tcW w:w="1170" w:type="dxa"/>
          </w:tcPr>
          <w:p w14:paraId="171D6E76" w14:textId="77777777" w:rsidR="00AC1326" w:rsidRPr="00674773" w:rsidRDefault="00AC1326" w:rsidP="00970121">
            <w:r>
              <w:t>500,000.00</w:t>
            </w:r>
          </w:p>
        </w:tc>
      </w:tr>
      <w:tr w:rsidR="00AC1326" w:rsidRPr="00674773" w14:paraId="30DE994B" w14:textId="77777777" w:rsidTr="00970121">
        <w:tc>
          <w:tcPr>
            <w:tcW w:w="1440" w:type="dxa"/>
            <w:vMerge/>
          </w:tcPr>
          <w:p w14:paraId="6A1518BC" w14:textId="77777777" w:rsidR="00AC1326" w:rsidRPr="00674773" w:rsidRDefault="00AC1326" w:rsidP="00970121"/>
        </w:tc>
        <w:tc>
          <w:tcPr>
            <w:tcW w:w="1350" w:type="dxa"/>
            <w:vMerge/>
          </w:tcPr>
          <w:p w14:paraId="4662C734" w14:textId="77777777" w:rsidR="00AC1326" w:rsidRPr="00674773" w:rsidRDefault="00AC1326" w:rsidP="00970121"/>
        </w:tc>
        <w:tc>
          <w:tcPr>
            <w:tcW w:w="990" w:type="dxa"/>
          </w:tcPr>
          <w:p w14:paraId="5680E6BD" w14:textId="77777777" w:rsidR="00AC1326" w:rsidRPr="004E4693" w:rsidRDefault="00AC1326" w:rsidP="00970121">
            <w:r w:rsidRPr="004E4693">
              <w:t>Aktiviteti 1.1.2 Trajnimi i personelit shëndetësor</w:t>
            </w:r>
          </w:p>
        </w:tc>
        <w:tc>
          <w:tcPr>
            <w:tcW w:w="882" w:type="dxa"/>
          </w:tcPr>
          <w:p w14:paraId="2A20BA20" w14:textId="77777777" w:rsidR="00AC1326" w:rsidRPr="00674773" w:rsidRDefault="00AC1326" w:rsidP="00970121">
            <w:r>
              <w:t>2020</w:t>
            </w:r>
          </w:p>
        </w:tc>
        <w:tc>
          <w:tcPr>
            <w:tcW w:w="882" w:type="dxa"/>
          </w:tcPr>
          <w:p w14:paraId="449132D2" w14:textId="77777777" w:rsidR="00AC1326" w:rsidRPr="00CF73FF" w:rsidRDefault="00AC1326" w:rsidP="00970121">
            <w:pPr>
              <w:rPr>
                <w:color w:val="FF0000"/>
              </w:rPr>
            </w:pPr>
            <w:r w:rsidRPr="004E4693">
              <w:t>2021</w:t>
            </w:r>
          </w:p>
        </w:tc>
        <w:tc>
          <w:tcPr>
            <w:tcW w:w="882" w:type="dxa"/>
          </w:tcPr>
          <w:p w14:paraId="115769EC" w14:textId="77777777" w:rsidR="00AC1326" w:rsidRPr="00674773" w:rsidRDefault="00AC1326" w:rsidP="00970121">
            <w:r>
              <w:t>2022</w:t>
            </w:r>
          </w:p>
        </w:tc>
        <w:tc>
          <w:tcPr>
            <w:tcW w:w="882" w:type="dxa"/>
          </w:tcPr>
          <w:p w14:paraId="61874F16" w14:textId="77777777" w:rsidR="00AC1326" w:rsidRPr="00674773" w:rsidRDefault="00AC1326" w:rsidP="00970121">
            <w:r>
              <w:t>2023</w:t>
            </w:r>
          </w:p>
        </w:tc>
        <w:tc>
          <w:tcPr>
            <w:tcW w:w="882" w:type="dxa"/>
          </w:tcPr>
          <w:p w14:paraId="1EF1DC5B" w14:textId="77777777" w:rsidR="00AC1326" w:rsidRPr="00674773" w:rsidRDefault="00AC1326" w:rsidP="00970121">
            <w:r>
              <w:t>2024</w:t>
            </w:r>
          </w:p>
        </w:tc>
        <w:tc>
          <w:tcPr>
            <w:tcW w:w="1350" w:type="dxa"/>
          </w:tcPr>
          <w:p w14:paraId="3F9F4EF9" w14:textId="77777777" w:rsidR="00AC1326" w:rsidRPr="00674773" w:rsidRDefault="00AC1326" w:rsidP="00970121">
            <w:r>
              <w:t>Të gjithë profesionistët shëndetësor që raportojnë sëmundje ngjitëse</w:t>
            </w:r>
          </w:p>
        </w:tc>
        <w:tc>
          <w:tcPr>
            <w:tcW w:w="1170" w:type="dxa"/>
          </w:tcPr>
          <w:p w14:paraId="5DA57DF9" w14:textId="77777777" w:rsidR="00AC1326" w:rsidRPr="00674773" w:rsidRDefault="00AC1326" w:rsidP="00970121">
            <w:r>
              <w:t>100,000.00</w:t>
            </w:r>
          </w:p>
        </w:tc>
      </w:tr>
      <w:tr w:rsidR="00AC1326" w:rsidRPr="00674773" w14:paraId="516C0DF1" w14:textId="77777777" w:rsidTr="00970121">
        <w:tc>
          <w:tcPr>
            <w:tcW w:w="1440" w:type="dxa"/>
            <w:vMerge/>
          </w:tcPr>
          <w:p w14:paraId="66AB91EF" w14:textId="77777777" w:rsidR="00AC1326" w:rsidRPr="00674773" w:rsidRDefault="00AC1326" w:rsidP="00970121"/>
        </w:tc>
        <w:tc>
          <w:tcPr>
            <w:tcW w:w="1350" w:type="dxa"/>
            <w:vMerge/>
          </w:tcPr>
          <w:p w14:paraId="5F0A66CC" w14:textId="77777777" w:rsidR="00AC1326" w:rsidRPr="00674773" w:rsidRDefault="00AC1326" w:rsidP="00970121"/>
        </w:tc>
        <w:tc>
          <w:tcPr>
            <w:tcW w:w="990" w:type="dxa"/>
          </w:tcPr>
          <w:p w14:paraId="2D168C4F" w14:textId="77777777" w:rsidR="00AC1326" w:rsidRPr="004E4693" w:rsidRDefault="00AC1326" w:rsidP="00970121">
            <w:r w:rsidRPr="004E4693">
              <w:t>Aktiviteti 1.1.3 Sigurimi i pajisjeve</w:t>
            </w:r>
          </w:p>
        </w:tc>
        <w:tc>
          <w:tcPr>
            <w:tcW w:w="882" w:type="dxa"/>
          </w:tcPr>
          <w:p w14:paraId="55117143" w14:textId="77777777" w:rsidR="00AC1326" w:rsidRPr="00674773" w:rsidRDefault="00AC1326" w:rsidP="00970121">
            <w:r>
              <w:t>2020</w:t>
            </w:r>
          </w:p>
        </w:tc>
        <w:tc>
          <w:tcPr>
            <w:tcW w:w="882" w:type="dxa"/>
          </w:tcPr>
          <w:p w14:paraId="19330AE2" w14:textId="77777777" w:rsidR="00AC1326" w:rsidRPr="00674773" w:rsidRDefault="00AC1326" w:rsidP="00970121">
            <w:r>
              <w:t>2021</w:t>
            </w:r>
          </w:p>
        </w:tc>
        <w:tc>
          <w:tcPr>
            <w:tcW w:w="882" w:type="dxa"/>
          </w:tcPr>
          <w:p w14:paraId="56353706" w14:textId="77777777" w:rsidR="00AC1326" w:rsidRPr="00674773" w:rsidRDefault="00AC1326" w:rsidP="00970121">
            <w:r>
              <w:t>2022</w:t>
            </w:r>
          </w:p>
        </w:tc>
        <w:tc>
          <w:tcPr>
            <w:tcW w:w="882" w:type="dxa"/>
          </w:tcPr>
          <w:p w14:paraId="528CC07D" w14:textId="77777777" w:rsidR="00AC1326" w:rsidRPr="00674773" w:rsidRDefault="00AC1326" w:rsidP="00970121">
            <w:r>
              <w:t>2023</w:t>
            </w:r>
          </w:p>
        </w:tc>
        <w:tc>
          <w:tcPr>
            <w:tcW w:w="882" w:type="dxa"/>
          </w:tcPr>
          <w:p w14:paraId="7CC1570B" w14:textId="77777777" w:rsidR="00AC1326" w:rsidRPr="00674773" w:rsidRDefault="00AC1326" w:rsidP="00970121">
            <w:r>
              <w:t>2024</w:t>
            </w:r>
          </w:p>
        </w:tc>
        <w:tc>
          <w:tcPr>
            <w:tcW w:w="1350" w:type="dxa"/>
          </w:tcPr>
          <w:p w14:paraId="203546D2" w14:textId="77777777" w:rsidR="00AC1326" w:rsidRDefault="00AC1326" w:rsidP="00970121"/>
          <w:p w14:paraId="36EAA9A7" w14:textId="2B245265" w:rsidR="00AC1326" w:rsidRDefault="00F56C62" w:rsidP="00970121">
            <w:r>
              <w:t>MSH</w:t>
            </w:r>
          </w:p>
          <w:p w14:paraId="637B2A75" w14:textId="79C3A6C3" w:rsidR="00AC1326" w:rsidRDefault="00F56C62" w:rsidP="00970121">
            <w:r>
              <w:t>IKSHPK</w:t>
            </w:r>
          </w:p>
          <w:p w14:paraId="0718AC97" w14:textId="77777777" w:rsidR="00AC1326" w:rsidRPr="00674773" w:rsidRDefault="00AC1326" w:rsidP="00970121">
            <w:r>
              <w:t>Insitutcionet shëndetësore</w:t>
            </w:r>
          </w:p>
        </w:tc>
        <w:tc>
          <w:tcPr>
            <w:tcW w:w="1170" w:type="dxa"/>
          </w:tcPr>
          <w:p w14:paraId="58A1C76A" w14:textId="77777777" w:rsidR="00AC1326" w:rsidRPr="00674773" w:rsidRDefault="00AC1326" w:rsidP="00970121">
            <w:r>
              <w:t>50,000.00</w:t>
            </w:r>
          </w:p>
        </w:tc>
      </w:tr>
      <w:tr w:rsidR="00AC1326" w:rsidRPr="00674773" w14:paraId="5231E777" w14:textId="77777777" w:rsidTr="00970121">
        <w:tc>
          <w:tcPr>
            <w:tcW w:w="1440" w:type="dxa"/>
            <w:vMerge/>
          </w:tcPr>
          <w:p w14:paraId="395FA7A0" w14:textId="77777777" w:rsidR="00AC1326" w:rsidRPr="00674773" w:rsidRDefault="00AC1326" w:rsidP="00970121"/>
        </w:tc>
        <w:tc>
          <w:tcPr>
            <w:tcW w:w="1350" w:type="dxa"/>
          </w:tcPr>
          <w:p w14:paraId="25AE6D22" w14:textId="77777777" w:rsidR="00AC1326" w:rsidRPr="00674773" w:rsidRDefault="00AC1326" w:rsidP="00970121"/>
        </w:tc>
        <w:tc>
          <w:tcPr>
            <w:tcW w:w="990" w:type="dxa"/>
          </w:tcPr>
          <w:p w14:paraId="2F9D7A2F" w14:textId="77777777" w:rsidR="00AC1326" w:rsidRPr="004E4693" w:rsidRDefault="00AC1326" w:rsidP="00970121">
            <w:r w:rsidRPr="004E4693">
              <w:t xml:space="preserve">Aktiviteti 1.1.4 </w:t>
            </w:r>
          </w:p>
          <w:p w14:paraId="476525D4" w14:textId="77777777" w:rsidR="00AC1326" w:rsidRPr="004E4693" w:rsidRDefault="00AC1326" w:rsidP="00970121">
            <w:r w:rsidRPr="004E4693">
              <w:t>Mirëmbajtja e pajisjeve</w:t>
            </w:r>
          </w:p>
        </w:tc>
        <w:tc>
          <w:tcPr>
            <w:tcW w:w="882" w:type="dxa"/>
          </w:tcPr>
          <w:p w14:paraId="0E691E2B" w14:textId="77777777" w:rsidR="00AC1326" w:rsidRPr="00674773" w:rsidRDefault="00AC1326" w:rsidP="00970121">
            <w:r>
              <w:t>2020</w:t>
            </w:r>
          </w:p>
        </w:tc>
        <w:tc>
          <w:tcPr>
            <w:tcW w:w="882" w:type="dxa"/>
          </w:tcPr>
          <w:p w14:paraId="71B71D87" w14:textId="77777777" w:rsidR="00AC1326" w:rsidRPr="00674773" w:rsidRDefault="00AC1326" w:rsidP="00970121">
            <w:r>
              <w:t>2021</w:t>
            </w:r>
          </w:p>
        </w:tc>
        <w:tc>
          <w:tcPr>
            <w:tcW w:w="882" w:type="dxa"/>
          </w:tcPr>
          <w:p w14:paraId="18F4AFF1" w14:textId="77777777" w:rsidR="00AC1326" w:rsidRPr="00674773" w:rsidRDefault="00AC1326" w:rsidP="00970121">
            <w:r>
              <w:t>2022</w:t>
            </w:r>
          </w:p>
        </w:tc>
        <w:tc>
          <w:tcPr>
            <w:tcW w:w="882" w:type="dxa"/>
          </w:tcPr>
          <w:p w14:paraId="7E0E799A" w14:textId="77777777" w:rsidR="00AC1326" w:rsidRPr="00674773" w:rsidRDefault="00AC1326" w:rsidP="00970121">
            <w:r>
              <w:t>2023</w:t>
            </w:r>
          </w:p>
        </w:tc>
        <w:tc>
          <w:tcPr>
            <w:tcW w:w="882" w:type="dxa"/>
          </w:tcPr>
          <w:p w14:paraId="0C5C0CF9" w14:textId="77777777" w:rsidR="00AC1326" w:rsidRPr="00674773" w:rsidRDefault="00AC1326" w:rsidP="00970121">
            <w:r>
              <w:t>2024</w:t>
            </w:r>
          </w:p>
        </w:tc>
        <w:tc>
          <w:tcPr>
            <w:tcW w:w="1350" w:type="dxa"/>
          </w:tcPr>
          <w:p w14:paraId="426A6208" w14:textId="77777777" w:rsidR="00AC1326" w:rsidRPr="00674773" w:rsidRDefault="00AC1326" w:rsidP="00970121">
            <w:r>
              <w:t>Institucionet relevante</w:t>
            </w:r>
          </w:p>
        </w:tc>
        <w:tc>
          <w:tcPr>
            <w:tcW w:w="1170" w:type="dxa"/>
          </w:tcPr>
          <w:p w14:paraId="063FA1E1" w14:textId="77777777" w:rsidR="00AC1326" w:rsidRPr="00674773" w:rsidRDefault="00AC1326" w:rsidP="00970121">
            <w:r>
              <w:t>80,000.00</w:t>
            </w:r>
          </w:p>
        </w:tc>
      </w:tr>
      <w:tr w:rsidR="00AB6900" w:rsidRPr="00674773" w14:paraId="0BFF7D9E" w14:textId="77777777" w:rsidTr="00970121">
        <w:tc>
          <w:tcPr>
            <w:tcW w:w="1440" w:type="dxa"/>
            <w:vMerge/>
          </w:tcPr>
          <w:p w14:paraId="600227E6" w14:textId="77777777" w:rsidR="00AB6900" w:rsidRPr="00674773" w:rsidRDefault="00AB6900" w:rsidP="00970121"/>
        </w:tc>
        <w:tc>
          <w:tcPr>
            <w:tcW w:w="1350" w:type="dxa"/>
          </w:tcPr>
          <w:p w14:paraId="4DC18529" w14:textId="77777777" w:rsidR="00AB6900" w:rsidRPr="00674773" w:rsidRDefault="00AB6900" w:rsidP="00970121"/>
        </w:tc>
        <w:tc>
          <w:tcPr>
            <w:tcW w:w="990" w:type="dxa"/>
          </w:tcPr>
          <w:p w14:paraId="357C5F2D" w14:textId="77777777" w:rsidR="00AB6900" w:rsidRDefault="00AB6900" w:rsidP="00AB6900">
            <w:r w:rsidRPr="00674773">
              <w:t>Aktiviteti 1.1</w:t>
            </w:r>
            <w:r>
              <w:t>.5</w:t>
            </w:r>
          </w:p>
          <w:p w14:paraId="7F5C0BF9" w14:textId="77777777" w:rsidR="00AB6900" w:rsidRDefault="00AB6900" w:rsidP="00AB6900">
            <w:r>
              <w:lastRenderedPageBreak/>
              <w:t>Përditësimi i listës së SN dhe definimi i rastit</w:t>
            </w:r>
          </w:p>
          <w:p w14:paraId="141E513C" w14:textId="77777777" w:rsidR="00AB6900" w:rsidRPr="004E4693" w:rsidRDefault="00AB6900" w:rsidP="00970121"/>
        </w:tc>
        <w:tc>
          <w:tcPr>
            <w:tcW w:w="882" w:type="dxa"/>
          </w:tcPr>
          <w:p w14:paraId="6A1F2E61" w14:textId="77777777" w:rsidR="00AB6900" w:rsidRDefault="00AB6900" w:rsidP="00970121"/>
        </w:tc>
        <w:tc>
          <w:tcPr>
            <w:tcW w:w="882" w:type="dxa"/>
          </w:tcPr>
          <w:p w14:paraId="4943394C" w14:textId="77777777" w:rsidR="00AB6900" w:rsidRDefault="00AB6900" w:rsidP="00970121"/>
        </w:tc>
        <w:tc>
          <w:tcPr>
            <w:tcW w:w="882" w:type="dxa"/>
          </w:tcPr>
          <w:p w14:paraId="32F9EE54" w14:textId="1E22F5DE" w:rsidR="00AB6900" w:rsidRDefault="005577DA" w:rsidP="00970121">
            <w:r>
              <w:t>2022</w:t>
            </w:r>
          </w:p>
        </w:tc>
        <w:tc>
          <w:tcPr>
            <w:tcW w:w="882" w:type="dxa"/>
          </w:tcPr>
          <w:p w14:paraId="3938DE90" w14:textId="3E3EFAEC" w:rsidR="00AB6900" w:rsidRDefault="005577DA" w:rsidP="00970121">
            <w:r>
              <w:t>2023</w:t>
            </w:r>
          </w:p>
        </w:tc>
        <w:tc>
          <w:tcPr>
            <w:tcW w:w="882" w:type="dxa"/>
          </w:tcPr>
          <w:p w14:paraId="55BF102E" w14:textId="112D0F32" w:rsidR="00AB6900" w:rsidRDefault="005577DA" w:rsidP="00970121">
            <w:r>
              <w:t>2024</w:t>
            </w:r>
          </w:p>
        </w:tc>
        <w:tc>
          <w:tcPr>
            <w:tcW w:w="1350" w:type="dxa"/>
          </w:tcPr>
          <w:p w14:paraId="08ACB461" w14:textId="77777777" w:rsidR="00AB6900" w:rsidRDefault="005577DA" w:rsidP="00970121">
            <w:r>
              <w:t>Kuvendi Qeveria</w:t>
            </w:r>
          </w:p>
          <w:p w14:paraId="1B0DC2AE" w14:textId="7929C7EE" w:rsidR="005577DA" w:rsidRDefault="00F56C62" w:rsidP="00970121">
            <w:r>
              <w:t>MSh</w:t>
            </w:r>
          </w:p>
          <w:p w14:paraId="1DDC94B2" w14:textId="690C5722" w:rsidR="005577DA" w:rsidRDefault="005577DA" w:rsidP="00970121">
            <w:r>
              <w:lastRenderedPageBreak/>
              <w:t>IKShPK</w:t>
            </w:r>
          </w:p>
        </w:tc>
        <w:tc>
          <w:tcPr>
            <w:tcW w:w="1170" w:type="dxa"/>
          </w:tcPr>
          <w:p w14:paraId="32413E4A" w14:textId="1D73B343" w:rsidR="00AB6900" w:rsidRDefault="005577DA" w:rsidP="00970121">
            <w:r>
              <w:lastRenderedPageBreak/>
              <w:t>5,000.00</w:t>
            </w:r>
          </w:p>
        </w:tc>
      </w:tr>
      <w:tr w:rsidR="005577DA" w:rsidRPr="00674773" w14:paraId="47F1886C" w14:textId="77777777" w:rsidTr="00970121">
        <w:tc>
          <w:tcPr>
            <w:tcW w:w="1440" w:type="dxa"/>
            <w:vMerge/>
          </w:tcPr>
          <w:p w14:paraId="03A5E25D" w14:textId="79F25D62" w:rsidR="005577DA" w:rsidRPr="00674773" w:rsidRDefault="005577DA" w:rsidP="005577DA"/>
        </w:tc>
        <w:tc>
          <w:tcPr>
            <w:tcW w:w="1350" w:type="dxa"/>
          </w:tcPr>
          <w:p w14:paraId="0DE9B0FA" w14:textId="77777777" w:rsidR="005577DA" w:rsidRPr="00674773" w:rsidRDefault="005577DA" w:rsidP="005577DA"/>
        </w:tc>
        <w:tc>
          <w:tcPr>
            <w:tcW w:w="990" w:type="dxa"/>
          </w:tcPr>
          <w:p w14:paraId="3DBAF305" w14:textId="77777777" w:rsidR="005577DA" w:rsidRDefault="005577DA" w:rsidP="005577DA">
            <w:r w:rsidRPr="00674773">
              <w:t>Aktiviteti 1.1</w:t>
            </w:r>
            <w:r>
              <w:t>.6</w:t>
            </w:r>
          </w:p>
          <w:p w14:paraId="59371A38" w14:textId="4809CF7F" w:rsidR="005577DA" w:rsidRPr="00674773" w:rsidRDefault="005577DA" w:rsidP="005577DA">
            <w:r>
              <w:t>Hartimi i udhërrëfyesëve, PSO, manualeve për SN</w:t>
            </w:r>
          </w:p>
        </w:tc>
        <w:tc>
          <w:tcPr>
            <w:tcW w:w="882" w:type="dxa"/>
          </w:tcPr>
          <w:p w14:paraId="31F5C769" w14:textId="1D69BC96" w:rsidR="005577DA" w:rsidRDefault="005577DA" w:rsidP="005577DA">
            <w:r>
              <w:t>2020</w:t>
            </w:r>
          </w:p>
        </w:tc>
        <w:tc>
          <w:tcPr>
            <w:tcW w:w="882" w:type="dxa"/>
          </w:tcPr>
          <w:p w14:paraId="3CEFE4A8" w14:textId="7C74934A" w:rsidR="005577DA" w:rsidRDefault="005577DA" w:rsidP="005577DA">
            <w:r>
              <w:t>2021</w:t>
            </w:r>
          </w:p>
        </w:tc>
        <w:tc>
          <w:tcPr>
            <w:tcW w:w="882" w:type="dxa"/>
          </w:tcPr>
          <w:p w14:paraId="5A23CEE1" w14:textId="1F43850E" w:rsidR="005577DA" w:rsidRDefault="005577DA" w:rsidP="005577DA">
            <w:r>
              <w:t>2022</w:t>
            </w:r>
          </w:p>
        </w:tc>
        <w:tc>
          <w:tcPr>
            <w:tcW w:w="882" w:type="dxa"/>
          </w:tcPr>
          <w:p w14:paraId="2AC48361" w14:textId="7C5437A2" w:rsidR="005577DA" w:rsidRDefault="005577DA" w:rsidP="005577DA">
            <w:r>
              <w:t>2023</w:t>
            </w:r>
          </w:p>
        </w:tc>
        <w:tc>
          <w:tcPr>
            <w:tcW w:w="882" w:type="dxa"/>
          </w:tcPr>
          <w:p w14:paraId="4FF0DA75" w14:textId="45E741FB" w:rsidR="005577DA" w:rsidRDefault="005577DA" w:rsidP="005577DA">
            <w:r>
              <w:t>2024</w:t>
            </w:r>
          </w:p>
        </w:tc>
        <w:tc>
          <w:tcPr>
            <w:tcW w:w="1350" w:type="dxa"/>
          </w:tcPr>
          <w:p w14:paraId="2155CFCD" w14:textId="25F3C183" w:rsidR="005577DA" w:rsidRDefault="00F56C62" w:rsidP="005577DA">
            <w:r>
              <w:t>MSh</w:t>
            </w:r>
          </w:p>
          <w:p w14:paraId="554B566A" w14:textId="77777777" w:rsidR="005577DA" w:rsidRDefault="005577DA" w:rsidP="005577DA">
            <w:r>
              <w:t>IKShPK</w:t>
            </w:r>
          </w:p>
          <w:p w14:paraId="65F99983" w14:textId="79141A21" w:rsidR="005577DA" w:rsidRDefault="005577DA" w:rsidP="005577DA">
            <w:r>
              <w:t>Insitutcionet shëndetësore</w:t>
            </w:r>
          </w:p>
        </w:tc>
        <w:tc>
          <w:tcPr>
            <w:tcW w:w="1170" w:type="dxa"/>
          </w:tcPr>
          <w:p w14:paraId="33831CB8" w14:textId="1E9AD27F" w:rsidR="005577DA" w:rsidRDefault="005577DA" w:rsidP="005577DA">
            <w:r>
              <w:t>15,000.00</w:t>
            </w:r>
          </w:p>
        </w:tc>
      </w:tr>
      <w:tr w:rsidR="005577DA" w:rsidRPr="00674773" w14:paraId="4BEF075C" w14:textId="77777777" w:rsidTr="00970121">
        <w:tc>
          <w:tcPr>
            <w:tcW w:w="1440" w:type="dxa"/>
            <w:vMerge/>
          </w:tcPr>
          <w:p w14:paraId="48E0E1C3" w14:textId="463EFA46" w:rsidR="005577DA" w:rsidRPr="00674773" w:rsidRDefault="005577DA" w:rsidP="005577DA"/>
        </w:tc>
        <w:tc>
          <w:tcPr>
            <w:tcW w:w="1350" w:type="dxa"/>
          </w:tcPr>
          <w:p w14:paraId="7641DCB7" w14:textId="77777777" w:rsidR="005577DA" w:rsidRPr="00674773" w:rsidRDefault="005577DA" w:rsidP="005577DA"/>
        </w:tc>
        <w:tc>
          <w:tcPr>
            <w:tcW w:w="990" w:type="dxa"/>
          </w:tcPr>
          <w:p w14:paraId="2BFA2246" w14:textId="77777777" w:rsidR="005577DA" w:rsidRDefault="005577DA" w:rsidP="005577DA">
            <w:r w:rsidRPr="00674773">
              <w:t>Aktiviteti 1.1</w:t>
            </w:r>
            <w:r>
              <w:t>.7</w:t>
            </w:r>
          </w:p>
          <w:p w14:paraId="57BD4161" w14:textId="3601A6B4" w:rsidR="005577DA" w:rsidRPr="00674773" w:rsidRDefault="005577DA" w:rsidP="005577DA">
            <w:r>
              <w:t>Trajnimi i punëtoreve shëndetësor për zbatimin e udhëzuesve, PSO, manualeve për SN</w:t>
            </w:r>
          </w:p>
        </w:tc>
        <w:tc>
          <w:tcPr>
            <w:tcW w:w="882" w:type="dxa"/>
          </w:tcPr>
          <w:p w14:paraId="12820B78" w14:textId="4A93DEA1" w:rsidR="005577DA" w:rsidRDefault="005577DA" w:rsidP="005577DA">
            <w:r>
              <w:t>2020</w:t>
            </w:r>
          </w:p>
        </w:tc>
        <w:tc>
          <w:tcPr>
            <w:tcW w:w="882" w:type="dxa"/>
          </w:tcPr>
          <w:p w14:paraId="21FEBD48" w14:textId="25D0A56D" w:rsidR="005577DA" w:rsidRDefault="005577DA" w:rsidP="005577DA">
            <w:r>
              <w:t>2021</w:t>
            </w:r>
          </w:p>
        </w:tc>
        <w:tc>
          <w:tcPr>
            <w:tcW w:w="882" w:type="dxa"/>
          </w:tcPr>
          <w:p w14:paraId="44B03FF5" w14:textId="5066FF65" w:rsidR="005577DA" w:rsidRDefault="005577DA" w:rsidP="005577DA">
            <w:r>
              <w:t>2022</w:t>
            </w:r>
          </w:p>
        </w:tc>
        <w:tc>
          <w:tcPr>
            <w:tcW w:w="882" w:type="dxa"/>
          </w:tcPr>
          <w:p w14:paraId="38927AD0" w14:textId="1A609365" w:rsidR="005577DA" w:rsidRDefault="005577DA" w:rsidP="005577DA">
            <w:r>
              <w:t>2023</w:t>
            </w:r>
          </w:p>
        </w:tc>
        <w:tc>
          <w:tcPr>
            <w:tcW w:w="882" w:type="dxa"/>
          </w:tcPr>
          <w:p w14:paraId="667E4B1C" w14:textId="06034B08" w:rsidR="005577DA" w:rsidRDefault="005577DA" w:rsidP="005577DA">
            <w:r>
              <w:t>2024</w:t>
            </w:r>
          </w:p>
        </w:tc>
        <w:tc>
          <w:tcPr>
            <w:tcW w:w="1350" w:type="dxa"/>
          </w:tcPr>
          <w:p w14:paraId="1D7FD869" w14:textId="77777777" w:rsidR="005577DA" w:rsidRDefault="005577DA" w:rsidP="005577DA">
            <w:r>
              <w:t>IKShPK</w:t>
            </w:r>
          </w:p>
          <w:p w14:paraId="1614714D" w14:textId="77777777" w:rsidR="005577DA" w:rsidRDefault="005577DA" w:rsidP="005577DA"/>
        </w:tc>
        <w:tc>
          <w:tcPr>
            <w:tcW w:w="1170" w:type="dxa"/>
          </w:tcPr>
          <w:p w14:paraId="294B61AE" w14:textId="4C9DFAF4" w:rsidR="005577DA" w:rsidRDefault="005577DA" w:rsidP="005577DA">
            <w:r>
              <w:t>5,000.00</w:t>
            </w:r>
          </w:p>
        </w:tc>
      </w:tr>
      <w:tr w:rsidR="005577DA" w:rsidRPr="00674773" w14:paraId="67638F20" w14:textId="77777777" w:rsidTr="00970121">
        <w:tc>
          <w:tcPr>
            <w:tcW w:w="1440" w:type="dxa"/>
            <w:vMerge/>
          </w:tcPr>
          <w:p w14:paraId="5FA07DF2" w14:textId="77777777" w:rsidR="005577DA" w:rsidRPr="00674773" w:rsidRDefault="005577DA" w:rsidP="005577DA"/>
        </w:tc>
        <w:tc>
          <w:tcPr>
            <w:tcW w:w="1350" w:type="dxa"/>
          </w:tcPr>
          <w:p w14:paraId="2B0C8495" w14:textId="77777777" w:rsidR="005577DA" w:rsidRPr="00674773" w:rsidRDefault="005577DA" w:rsidP="005577DA"/>
        </w:tc>
        <w:tc>
          <w:tcPr>
            <w:tcW w:w="990" w:type="dxa"/>
          </w:tcPr>
          <w:p w14:paraId="1EA857A9" w14:textId="77777777" w:rsidR="005577DA" w:rsidRDefault="005577DA" w:rsidP="005577DA">
            <w:r w:rsidRPr="00674773">
              <w:t>Aktiviteti 1.1</w:t>
            </w:r>
            <w:r>
              <w:t>.8</w:t>
            </w:r>
          </w:p>
          <w:p w14:paraId="1A470F8A" w14:textId="3B37B6C7" w:rsidR="005577DA" w:rsidRPr="00674773" w:rsidRDefault="005577DA" w:rsidP="005577DA">
            <w:r>
              <w:t>Monitorimi i zbatimit të udhëzuesve dhe PSO</w:t>
            </w:r>
          </w:p>
        </w:tc>
        <w:tc>
          <w:tcPr>
            <w:tcW w:w="882" w:type="dxa"/>
          </w:tcPr>
          <w:p w14:paraId="332BD895" w14:textId="77777777" w:rsidR="005577DA" w:rsidRDefault="005577DA" w:rsidP="005577DA"/>
        </w:tc>
        <w:tc>
          <w:tcPr>
            <w:tcW w:w="882" w:type="dxa"/>
          </w:tcPr>
          <w:p w14:paraId="34208F7E" w14:textId="45CDD559" w:rsidR="005577DA" w:rsidRDefault="005577DA" w:rsidP="005577DA">
            <w:r>
              <w:t>2021</w:t>
            </w:r>
          </w:p>
        </w:tc>
        <w:tc>
          <w:tcPr>
            <w:tcW w:w="882" w:type="dxa"/>
          </w:tcPr>
          <w:p w14:paraId="602D9390" w14:textId="047E8496" w:rsidR="005577DA" w:rsidRDefault="005577DA" w:rsidP="005577DA">
            <w:r>
              <w:t>2022</w:t>
            </w:r>
          </w:p>
        </w:tc>
        <w:tc>
          <w:tcPr>
            <w:tcW w:w="882" w:type="dxa"/>
          </w:tcPr>
          <w:p w14:paraId="4F82DD65" w14:textId="04B12C63" w:rsidR="005577DA" w:rsidRDefault="005577DA" w:rsidP="005577DA">
            <w:r>
              <w:t>2023</w:t>
            </w:r>
          </w:p>
        </w:tc>
        <w:tc>
          <w:tcPr>
            <w:tcW w:w="882" w:type="dxa"/>
          </w:tcPr>
          <w:p w14:paraId="6A743C9D" w14:textId="1C0086CB" w:rsidR="005577DA" w:rsidRDefault="005577DA" w:rsidP="005577DA">
            <w:r>
              <w:t>2024</w:t>
            </w:r>
          </w:p>
        </w:tc>
        <w:tc>
          <w:tcPr>
            <w:tcW w:w="1350" w:type="dxa"/>
          </w:tcPr>
          <w:p w14:paraId="08463379" w14:textId="5B3FCF65" w:rsidR="005577DA" w:rsidRDefault="005577DA" w:rsidP="005577DA">
            <w:r>
              <w:t>IKSHPK</w:t>
            </w:r>
          </w:p>
        </w:tc>
        <w:tc>
          <w:tcPr>
            <w:tcW w:w="1170" w:type="dxa"/>
          </w:tcPr>
          <w:p w14:paraId="083153AB" w14:textId="3A0431A1" w:rsidR="005577DA" w:rsidRDefault="005577DA" w:rsidP="005577DA">
            <w:r>
              <w:t>5,000.00</w:t>
            </w:r>
          </w:p>
        </w:tc>
      </w:tr>
      <w:tr w:rsidR="005577DA" w:rsidRPr="00674773" w14:paraId="7F93224A" w14:textId="77777777" w:rsidTr="00970121">
        <w:tc>
          <w:tcPr>
            <w:tcW w:w="1440" w:type="dxa"/>
            <w:vMerge/>
          </w:tcPr>
          <w:p w14:paraId="7BB79455" w14:textId="77777777" w:rsidR="005577DA" w:rsidRPr="00674773" w:rsidRDefault="005577DA" w:rsidP="005577DA"/>
        </w:tc>
        <w:tc>
          <w:tcPr>
            <w:tcW w:w="1350" w:type="dxa"/>
            <w:vMerge w:val="restart"/>
          </w:tcPr>
          <w:p w14:paraId="4CC277CA" w14:textId="204370BE" w:rsidR="005577DA" w:rsidRPr="00674773" w:rsidRDefault="005577DA" w:rsidP="005577DA">
            <w:r>
              <w:t>Produkti</w:t>
            </w:r>
            <w:r w:rsidRPr="00674773">
              <w:t xml:space="preserve"> 1.2</w:t>
            </w:r>
          </w:p>
        </w:tc>
        <w:tc>
          <w:tcPr>
            <w:tcW w:w="6750" w:type="dxa"/>
            <w:gridSpan w:val="7"/>
          </w:tcPr>
          <w:p w14:paraId="5B7A6469" w14:textId="77777777" w:rsidR="005577DA" w:rsidRPr="004E4693" w:rsidRDefault="005577DA" w:rsidP="005577DA">
            <w:r w:rsidRPr="004E4693">
              <w:t>Masat për parandalimin e infeksioneve spitalore të zbatuara</w:t>
            </w:r>
          </w:p>
          <w:p w14:paraId="016AFCCB" w14:textId="77777777" w:rsidR="005577DA" w:rsidRPr="00674773" w:rsidRDefault="005577DA" w:rsidP="005577DA"/>
        </w:tc>
        <w:tc>
          <w:tcPr>
            <w:tcW w:w="1170" w:type="dxa"/>
          </w:tcPr>
          <w:p w14:paraId="0070B9C3" w14:textId="77777777" w:rsidR="005577DA" w:rsidRPr="00674773" w:rsidRDefault="005577DA" w:rsidP="005577DA"/>
        </w:tc>
      </w:tr>
      <w:tr w:rsidR="005577DA" w:rsidRPr="00674773" w14:paraId="235686EA" w14:textId="77777777" w:rsidTr="00970121">
        <w:tc>
          <w:tcPr>
            <w:tcW w:w="1440" w:type="dxa"/>
            <w:vMerge/>
          </w:tcPr>
          <w:p w14:paraId="4A975BEA" w14:textId="77777777" w:rsidR="005577DA" w:rsidRPr="00674773" w:rsidRDefault="005577DA" w:rsidP="005577DA"/>
        </w:tc>
        <w:tc>
          <w:tcPr>
            <w:tcW w:w="1350" w:type="dxa"/>
            <w:vMerge/>
          </w:tcPr>
          <w:p w14:paraId="2BAE083C" w14:textId="77777777" w:rsidR="005577DA" w:rsidRPr="00674773" w:rsidRDefault="005577DA" w:rsidP="005577DA"/>
        </w:tc>
        <w:tc>
          <w:tcPr>
            <w:tcW w:w="990" w:type="dxa"/>
          </w:tcPr>
          <w:p w14:paraId="4E7EB2AC" w14:textId="77777777" w:rsidR="005577DA" w:rsidRPr="00674773" w:rsidRDefault="005577DA" w:rsidP="005577DA"/>
        </w:tc>
        <w:tc>
          <w:tcPr>
            <w:tcW w:w="882" w:type="dxa"/>
          </w:tcPr>
          <w:p w14:paraId="6D995842" w14:textId="77777777" w:rsidR="005577DA" w:rsidRPr="00674773" w:rsidRDefault="005577DA" w:rsidP="005577DA">
            <w:r w:rsidRPr="00674773">
              <w:t>Viti 1</w:t>
            </w:r>
          </w:p>
        </w:tc>
        <w:tc>
          <w:tcPr>
            <w:tcW w:w="882" w:type="dxa"/>
          </w:tcPr>
          <w:p w14:paraId="2EDBCBC5" w14:textId="77777777" w:rsidR="005577DA" w:rsidRPr="00674773" w:rsidRDefault="005577DA" w:rsidP="005577DA">
            <w:r w:rsidRPr="00674773">
              <w:t>Viti 2</w:t>
            </w:r>
          </w:p>
        </w:tc>
        <w:tc>
          <w:tcPr>
            <w:tcW w:w="882" w:type="dxa"/>
          </w:tcPr>
          <w:p w14:paraId="41251EB5" w14:textId="77777777" w:rsidR="005577DA" w:rsidRPr="00674773" w:rsidRDefault="005577DA" w:rsidP="005577DA">
            <w:r w:rsidRPr="00674773">
              <w:t>Viti 3</w:t>
            </w:r>
          </w:p>
        </w:tc>
        <w:tc>
          <w:tcPr>
            <w:tcW w:w="882" w:type="dxa"/>
          </w:tcPr>
          <w:p w14:paraId="4817CCF0" w14:textId="77777777" w:rsidR="005577DA" w:rsidRPr="00674773" w:rsidRDefault="005577DA" w:rsidP="005577DA">
            <w:r w:rsidRPr="00674773">
              <w:t>Viti 4</w:t>
            </w:r>
          </w:p>
        </w:tc>
        <w:tc>
          <w:tcPr>
            <w:tcW w:w="882" w:type="dxa"/>
          </w:tcPr>
          <w:p w14:paraId="541DDC18" w14:textId="77777777" w:rsidR="005577DA" w:rsidRPr="00674773" w:rsidRDefault="005577DA" w:rsidP="005577DA">
            <w:r w:rsidRPr="00674773">
              <w:t>Viti 5</w:t>
            </w:r>
          </w:p>
        </w:tc>
        <w:tc>
          <w:tcPr>
            <w:tcW w:w="1350" w:type="dxa"/>
          </w:tcPr>
          <w:p w14:paraId="18915472" w14:textId="77777777" w:rsidR="005577DA" w:rsidRPr="00674773" w:rsidRDefault="005577DA" w:rsidP="005577DA">
            <w:r w:rsidRPr="00674773">
              <w:t>Institucioni /departamenti përgjegjës</w:t>
            </w:r>
          </w:p>
        </w:tc>
        <w:tc>
          <w:tcPr>
            <w:tcW w:w="1170" w:type="dxa"/>
          </w:tcPr>
          <w:p w14:paraId="1A615715" w14:textId="77777777" w:rsidR="005577DA" w:rsidRPr="00674773" w:rsidRDefault="005577DA" w:rsidP="005577DA"/>
        </w:tc>
      </w:tr>
      <w:tr w:rsidR="005577DA" w:rsidRPr="00674773" w14:paraId="768826D1" w14:textId="77777777" w:rsidTr="00970121">
        <w:tc>
          <w:tcPr>
            <w:tcW w:w="1440" w:type="dxa"/>
            <w:vMerge/>
          </w:tcPr>
          <w:p w14:paraId="49828105" w14:textId="77777777" w:rsidR="005577DA" w:rsidRPr="00674773" w:rsidRDefault="005577DA" w:rsidP="005577DA"/>
        </w:tc>
        <w:tc>
          <w:tcPr>
            <w:tcW w:w="1350" w:type="dxa"/>
            <w:vMerge/>
          </w:tcPr>
          <w:p w14:paraId="2E9C77A2" w14:textId="77777777" w:rsidR="005577DA" w:rsidRPr="00674773" w:rsidRDefault="005577DA" w:rsidP="005577DA"/>
        </w:tc>
        <w:tc>
          <w:tcPr>
            <w:tcW w:w="990" w:type="dxa"/>
          </w:tcPr>
          <w:p w14:paraId="43A63B06" w14:textId="77777777" w:rsidR="005577DA" w:rsidRPr="004E4693" w:rsidRDefault="005577DA" w:rsidP="005577DA">
            <w:r w:rsidRPr="004E4693">
              <w:t>Aktiviteti 1.2.1</w:t>
            </w:r>
          </w:p>
          <w:p w14:paraId="5B331F5B" w14:textId="77777777" w:rsidR="005577DA" w:rsidRPr="004E4693" w:rsidRDefault="005577DA" w:rsidP="005577DA">
            <w:r w:rsidRPr="004E4693">
              <w:t>Hartimi dhe implementimi i i PV për parandalimin e infeksioneve spitalore</w:t>
            </w:r>
          </w:p>
        </w:tc>
        <w:tc>
          <w:tcPr>
            <w:tcW w:w="882" w:type="dxa"/>
          </w:tcPr>
          <w:p w14:paraId="5346DF84" w14:textId="77777777" w:rsidR="005577DA" w:rsidRPr="00674773" w:rsidRDefault="005577DA" w:rsidP="005577DA">
            <w:r>
              <w:t>2020</w:t>
            </w:r>
          </w:p>
        </w:tc>
        <w:tc>
          <w:tcPr>
            <w:tcW w:w="882" w:type="dxa"/>
          </w:tcPr>
          <w:p w14:paraId="60F9B5A6" w14:textId="77777777" w:rsidR="005577DA" w:rsidRPr="00674773" w:rsidRDefault="005577DA" w:rsidP="005577DA">
            <w:r>
              <w:t>2021</w:t>
            </w:r>
          </w:p>
        </w:tc>
        <w:tc>
          <w:tcPr>
            <w:tcW w:w="882" w:type="dxa"/>
          </w:tcPr>
          <w:p w14:paraId="66BA9451" w14:textId="77777777" w:rsidR="005577DA" w:rsidRPr="00674773" w:rsidRDefault="005577DA" w:rsidP="005577DA">
            <w:r>
              <w:t>2022</w:t>
            </w:r>
          </w:p>
        </w:tc>
        <w:tc>
          <w:tcPr>
            <w:tcW w:w="882" w:type="dxa"/>
          </w:tcPr>
          <w:p w14:paraId="1ED8E0A9" w14:textId="77777777" w:rsidR="005577DA" w:rsidRPr="00674773" w:rsidRDefault="005577DA" w:rsidP="005577DA">
            <w:r>
              <w:t>2023</w:t>
            </w:r>
          </w:p>
        </w:tc>
        <w:tc>
          <w:tcPr>
            <w:tcW w:w="882" w:type="dxa"/>
          </w:tcPr>
          <w:p w14:paraId="012F8931" w14:textId="77777777" w:rsidR="005577DA" w:rsidRPr="00674773" w:rsidRDefault="005577DA" w:rsidP="005577DA">
            <w:r>
              <w:t>2024</w:t>
            </w:r>
          </w:p>
        </w:tc>
        <w:tc>
          <w:tcPr>
            <w:tcW w:w="1350" w:type="dxa"/>
          </w:tcPr>
          <w:p w14:paraId="17AECF75" w14:textId="0628C6E0" w:rsidR="005577DA" w:rsidRDefault="00F56C62" w:rsidP="005577DA">
            <w:r>
              <w:t>MSh</w:t>
            </w:r>
          </w:p>
          <w:p w14:paraId="285966E4" w14:textId="77777777" w:rsidR="005577DA" w:rsidRDefault="005577DA" w:rsidP="005577DA">
            <w:r w:rsidRPr="004E4693">
              <w:t>IKSHPK</w:t>
            </w:r>
          </w:p>
          <w:p w14:paraId="08CCFE54" w14:textId="77777777" w:rsidR="005577DA" w:rsidRPr="00674773" w:rsidRDefault="005577DA" w:rsidP="005577DA">
            <w:r>
              <w:t>Institucionet shëndetësore</w:t>
            </w:r>
          </w:p>
        </w:tc>
        <w:tc>
          <w:tcPr>
            <w:tcW w:w="1170" w:type="dxa"/>
          </w:tcPr>
          <w:p w14:paraId="3B458EE8" w14:textId="77777777" w:rsidR="005577DA" w:rsidRPr="00674773" w:rsidRDefault="005577DA" w:rsidP="005577DA"/>
        </w:tc>
      </w:tr>
      <w:tr w:rsidR="005577DA" w:rsidRPr="00674773" w14:paraId="50AABF3A" w14:textId="77777777" w:rsidTr="00970121">
        <w:tc>
          <w:tcPr>
            <w:tcW w:w="1440" w:type="dxa"/>
          </w:tcPr>
          <w:p w14:paraId="604621DA" w14:textId="77777777" w:rsidR="005577DA" w:rsidRPr="00674773" w:rsidRDefault="005577DA" w:rsidP="005577DA"/>
        </w:tc>
        <w:tc>
          <w:tcPr>
            <w:tcW w:w="1350" w:type="dxa"/>
          </w:tcPr>
          <w:p w14:paraId="7D8D80D5" w14:textId="77777777" w:rsidR="005577DA" w:rsidRPr="00674773" w:rsidRDefault="005577DA" w:rsidP="005577DA"/>
        </w:tc>
        <w:tc>
          <w:tcPr>
            <w:tcW w:w="990" w:type="dxa"/>
          </w:tcPr>
          <w:p w14:paraId="38946703" w14:textId="77777777" w:rsidR="005577DA" w:rsidRDefault="005577DA" w:rsidP="005577DA">
            <w:r w:rsidRPr="00674773">
              <w:t>Aktiviteti 1.2.</w:t>
            </w:r>
            <w:r>
              <w:t>2</w:t>
            </w:r>
          </w:p>
          <w:p w14:paraId="3040ACD7" w14:textId="77777777" w:rsidR="005577DA" w:rsidRPr="00674773" w:rsidRDefault="005577DA" w:rsidP="005577DA">
            <w:r w:rsidRPr="004E4693">
              <w:t>Mbikëqyrja e infeksioneve spitalore</w:t>
            </w:r>
          </w:p>
        </w:tc>
        <w:tc>
          <w:tcPr>
            <w:tcW w:w="882" w:type="dxa"/>
          </w:tcPr>
          <w:p w14:paraId="3C338A46" w14:textId="77777777" w:rsidR="005577DA" w:rsidRDefault="005577DA" w:rsidP="005577DA">
            <w:r>
              <w:t>2020</w:t>
            </w:r>
          </w:p>
        </w:tc>
        <w:tc>
          <w:tcPr>
            <w:tcW w:w="882" w:type="dxa"/>
          </w:tcPr>
          <w:p w14:paraId="204C74ED" w14:textId="77777777" w:rsidR="005577DA" w:rsidRDefault="005577DA" w:rsidP="005577DA">
            <w:r>
              <w:t>2021</w:t>
            </w:r>
          </w:p>
        </w:tc>
        <w:tc>
          <w:tcPr>
            <w:tcW w:w="882" w:type="dxa"/>
          </w:tcPr>
          <w:p w14:paraId="302E653E" w14:textId="77777777" w:rsidR="005577DA" w:rsidRDefault="005577DA" w:rsidP="005577DA">
            <w:r>
              <w:t>2022</w:t>
            </w:r>
          </w:p>
        </w:tc>
        <w:tc>
          <w:tcPr>
            <w:tcW w:w="882" w:type="dxa"/>
          </w:tcPr>
          <w:p w14:paraId="7EEEB763" w14:textId="77777777" w:rsidR="005577DA" w:rsidRDefault="005577DA" w:rsidP="005577DA">
            <w:r>
              <w:t>2023</w:t>
            </w:r>
          </w:p>
        </w:tc>
        <w:tc>
          <w:tcPr>
            <w:tcW w:w="882" w:type="dxa"/>
          </w:tcPr>
          <w:p w14:paraId="26FE5630" w14:textId="77777777" w:rsidR="005577DA" w:rsidRDefault="005577DA" w:rsidP="005577DA">
            <w:r>
              <w:t>2024</w:t>
            </w:r>
          </w:p>
        </w:tc>
        <w:tc>
          <w:tcPr>
            <w:tcW w:w="1350" w:type="dxa"/>
          </w:tcPr>
          <w:p w14:paraId="063D47C8" w14:textId="00F2A1A4" w:rsidR="005577DA" w:rsidRDefault="00F56C62" w:rsidP="005577DA">
            <w:r>
              <w:t>MSh</w:t>
            </w:r>
          </w:p>
          <w:p w14:paraId="77F77D0C" w14:textId="77777777" w:rsidR="005577DA" w:rsidRDefault="005577DA" w:rsidP="005577DA">
            <w:r w:rsidRPr="004E4693">
              <w:t>IKSHPK</w:t>
            </w:r>
          </w:p>
          <w:p w14:paraId="6C853ACE" w14:textId="77777777" w:rsidR="005577DA" w:rsidRDefault="005577DA" w:rsidP="005577DA">
            <w:r>
              <w:t>Institucionet shëndetësore</w:t>
            </w:r>
          </w:p>
        </w:tc>
        <w:tc>
          <w:tcPr>
            <w:tcW w:w="1170" w:type="dxa"/>
          </w:tcPr>
          <w:p w14:paraId="4E2DDE02" w14:textId="77777777" w:rsidR="005577DA" w:rsidRPr="00674773" w:rsidRDefault="005577DA" w:rsidP="005577DA"/>
        </w:tc>
      </w:tr>
      <w:tr w:rsidR="005577DA" w:rsidRPr="00674773" w14:paraId="71CFADA5" w14:textId="77777777" w:rsidTr="00970121">
        <w:tc>
          <w:tcPr>
            <w:tcW w:w="1440" w:type="dxa"/>
          </w:tcPr>
          <w:p w14:paraId="4176FF5E" w14:textId="77777777" w:rsidR="005577DA" w:rsidRPr="00674773" w:rsidRDefault="005577DA" w:rsidP="005577DA"/>
        </w:tc>
        <w:tc>
          <w:tcPr>
            <w:tcW w:w="1350" w:type="dxa"/>
          </w:tcPr>
          <w:p w14:paraId="0D2F9730" w14:textId="77777777" w:rsidR="005577DA" w:rsidRPr="00674773" w:rsidRDefault="005577DA" w:rsidP="005577DA"/>
        </w:tc>
        <w:tc>
          <w:tcPr>
            <w:tcW w:w="990" w:type="dxa"/>
          </w:tcPr>
          <w:p w14:paraId="75C7BE56" w14:textId="77777777" w:rsidR="005577DA" w:rsidRDefault="005577DA" w:rsidP="005577DA">
            <w:r w:rsidRPr="00674773">
              <w:t>Aktiviteti 1.2.</w:t>
            </w:r>
            <w:r>
              <w:t>3</w:t>
            </w:r>
          </w:p>
          <w:p w14:paraId="0ADDE866" w14:textId="77777777" w:rsidR="005577DA" w:rsidRPr="00674773" w:rsidRDefault="005577DA" w:rsidP="005577DA">
            <w:r>
              <w:t>Vaksinimi i punëtorëve shëndetësor kundër hepatitit B dhe gripit sezonal</w:t>
            </w:r>
          </w:p>
        </w:tc>
        <w:tc>
          <w:tcPr>
            <w:tcW w:w="882" w:type="dxa"/>
          </w:tcPr>
          <w:p w14:paraId="7E294DF8" w14:textId="77777777" w:rsidR="005577DA" w:rsidRDefault="005577DA" w:rsidP="005577DA">
            <w:r>
              <w:t>2020</w:t>
            </w:r>
          </w:p>
        </w:tc>
        <w:tc>
          <w:tcPr>
            <w:tcW w:w="882" w:type="dxa"/>
          </w:tcPr>
          <w:p w14:paraId="11A116C9" w14:textId="77777777" w:rsidR="005577DA" w:rsidRDefault="005577DA" w:rsidP="005577DA">
            <w:r>
              <w:t>2021</w:t>
            </w:r>
          </w:p>
        </w:tc>
        <w:tc>
          <w:tcPr>
            <w:tcW w:w="882" w:type="dxa"/>
          </w:tcPr>
          <w:p w14:paraId="6BF3E1E0" w14:textId="77777777" w:rsidR="005577DA" w:rsidRDefault="005577DA" w:rsidP="005577DA">
            <w:r>
              <w:t>2022</w:t>
            </w:r>
          </w:p>
        </w:tc>
        <w:tc>
          <w:tcPr>
            <w:tcW w:w="882" w:type="dxa"/>
          </w:tcPr>
          <w:p w14:paraId="062D4BCF" w14:textId="77777777" w:rsidR="005577DA" w:rsidRDefault="005577DA" w:rsidP="005577DA">
            <w:r>
              <w:t>2023</w:t>
            </w:r>
          </w:p>
        </w:tc>
        <w:tc>
          <w:tcPr>
            <w:tcW w:w="882" w:type="dxa"/>
          </w:tcPr>
          <w:p w14:paraId="12C1FA60" w14:textId="77777777" w:rsidR="005577DA" w:rsidRDefault="005577DA" w:rsidP="005577DA">
            <w:r>
              <w:t>2024</w:t>
            </w:r>
          </w:p>
        </w:tc>
        <w:tc>
          <w:tcPr>
            <w:tcW w:w="1350" w:type="dxa"/>
          </w:tcPr>
          <w:p w14:paraId="36AEF4DD" w14:textId="7FCBAFE2" w:rsidR="005577DA" w:rsidRDefault="00F56C62" w:rsidP="005577DA">
            <w:r>
              <w:t>MSh</w:t>
            </w:r>
          </w:p>
          <w:p w14:paraId="70F4A0C4" w14:textId="77777777" w:rsidR="005577DA" w:rsidRDefault="005577DA" w:rsidP="005577DA">
            <w:r>
              <w:t>IKSHPK</w:t>
            </w:r>
          </w:p>
          <w:p w14:paraId="73C88147" w14:textId="77777777" w:rsidR="005577DA" w:rsidRDefault="005577DA" w:rsidP="005577DA">
            <w:r>
              <w:t>Punëtorët shëndetësor</w:t>
            </w:r>
          </w:p>
          <w:p w14:paraId="6E146738" w14:textId="77777777" w:rsidR="005577DA" w:rsidRDefault="005577DA" w:rsidP="005577DA"/>
        </w:tc>
        <w:tc>
          <w:tcPr>
            <w:tcW w:w="1170" w:type="dxa"/>
          </w:tcPr>
          <w:p w14:paraId="1FC8B4E0" w14:textId="77777777" w:rsidR="005577DA" w:rsidRPr="00674773" w:rsidRDefault="005577DA" w:rsidP="005577DA"/>
        </w:tc>
      </w:tr>
      <w:tr w:rsidR="005577DA" w:rsidRPr="00674773" w14:paraId="7A26F1D9" w14:textId="77777777" w:rsidTr="00970121">
        <w:tc>
          <w:tcPr>
            <w:tcW w:w="1440" w:type="dxa"/>
          </w:tcPr>
          <w:p w14:paraId="47457C97" w14:textId="77777777" w:rsidR="005577DA" w:rsidRPr="00674773" w:rsidRDefault="005577DA" w:rsidP="005577DA"/>
        </w:tc>
        <w:tc>
          <w:tcPr>
            <w:tcW w:w="1350" w:type="dxa"/>
          </w:tcPr>
          <w:p w14:paraId="4FC98B31" w14:textId="77777777" w:rsidR="005577DA" w:rsidRPr="00674773" w:rsidRDefault="005577DA" w:rsidP="005577DA"/>
        </w:tc>
        <w:tc>
          <w:tcPr>
            <w:tcW w:w="990" w:type="dxa"/>
          </w:tcPr>
          <w:p w14:paraId="01EDA495" w14:textId="77777777" w:rsidR="005577DA" w:rsidRDefault="005577DA" w:rsidP="005577DA">
            <w:r w:rsidRPr="00674773">
              <w:t>Aktiviteti 1.2.</w:t>
            </w:r>
            <w:r>
              <w:t>4</w:t>
            </w:r>
          </w:p>
          <w:p w14:paraId="14CF8A13" w14:textId="77777777" w:rsidR="005577DA" w:rsidRPr="00674773" w:rsidRDefault="005577DA" w:rsidP="005577DA">
            <w:r>
              <w:t>Edukimi i vazhdueshëm profesional për infeksionet spitalore</w:t>
            </w:r>
          </w:p>
        </w:tc>
        <w:tc>
          <w:tcPr>
            <w:tcW w:w="882" w:type="dxa"/>
          </w:tcPr>
          <w:p w14:paraId="78F0B93E" w14:textId="77777777" w:rsidR="005577DA" w:rsidRDefault="005577DA" w:rsidP="005577DA"/>
        </w:tc>
        <w:tc>
          <w:tcPr>
            <w:tcW w:w="882" w:type="dxa"/>
          </w:tcPr>
          <w:p w14:paraId="45FF7529" w14:textId="77777777" w:rsidR="005577DA" w:rsidRDefault="005577DA" w:rsidP="005577DA">
            <w:r>
              <w:t>2021</w:t>
            </w:r>
          </w:p>
        </w:tc>
        <w:tc>
          <w:tcPr>
            <w:tcW w:w="882" w:type="dxa"/>
          </w:tcPr>
          <w:p w14:paraId="743E86A0" w14:textId="77777777" w:rsidR="005577DA" w:rsidRDefault="005577DA" w:rsidP="005577DA">
            <w:r>
              <w:t>2022</w:t>
            </w:r>
          </w:p>
        </w:tc>
        <w:tc>
          <w:tcPr>
            <w:tcW w:w="882" w:type="dxa"/>
          </w:tcPr>
          <w:p w14:paraId="1DBF9513" w14:textId="77777777" w:rsidR="005577DA" w:rsidRDefault="005577DA" w:rsidP="005577DA">
            <w:r>
              <w:t>2023</w:t>
            </w:r>
          </w:p>
        </w:tc>
        <w:tc>
          <w:tcPr>
            <w:tcW w:w="882" w:type="dxa"/>
          </w:tcPr>
          <w:p w14:paraId="59C6B193" w14:textId="77777777" w:rsidR="005577DA" w:rsidRDefault="005577DA" w:rsidP="005577DA">
            <w:r>
              <w:t>2024</w:t>
            </w:r>
          </w:p>
        </w:tc>
        <w:tc>
          <w:tcPr>
            <w:tcW w:w="1350" w:type="dxa"/>
          </w:tcPr>
          <w:p w14:paraId="36972CAB" w14:textId="77777777" w:rsidR="005577DA" w:rsidRDefault="005577DA" w:rsidP="005577DA">
            <w:r>
              <w:t>Odat përkatëse të profesionistëve shëndetësor</w:t>
            </w:r>
          </w:p>
        </w:tc>
        <w:tc>
          <w:tcPr>
            <w:tcW w:w="1170" w:type="dxa"/>
          </w:tcPr>
          <w:p w14:paraId="609974E9" w14:textId="77777777" w:rsidR="005577DA" w:rsidRPr="00674773" w:rsidRDefault="005577DA" w:rsidP="005577DA"/>
        </w:tc>
      </w:tr>
      <w:tr w:rsidR="005577DA" w:rsidRPr="00674773" w14:paraId="00FFFAE9" w14:textId="77777777" w:rsidTr="00970121">
        <w:tc>
          <w:tcPr>
            <w:tcW w:w="1440" w:type="dxa"/>
          </w:tcPr>
          <w:p w14:paraId="4318FE8E" w14:textId="77777777" w:rsidR="005577DA" w:rsidRPr="00674773" w:rsidRDefault="005577DA" w:rsidP="005577DA"/>
        </w:tc>
        <w:tc>
          <w:tcPr>
            <w:tcW w:w="1350" w:type="dxa"/>
          </w:tcPr>
          <w:p w14:paraId="30EA56A4" w14:textId="77777777" w:rsidR="005577DA" w:rsidRPr="00674773" w:rsidRDefault="005577DA" w:rsidP="005577DA"/>
        </w:tc>
        <w:tc>
          <w:tcPr>
            <w:tcW w:w="990" w:type="dxa"/>
          </w:tcPr>
          <w:p w14:paraId="290AAF3D" w14:textId="77777777" w:rsidR="005577DA" w:rsidRDefault="005577DA" w:rsidP="005577DA">
            <w:r w:rsidRPr="00674773">
              <w:t>Aktiviteti 1.2.</w:t>
            </w:r>
            <w:r>
              <w:t xml:space="preserve">5 </w:t>
            </w:r>
          </w:p>
          <w:p w14:paraId="19F192F3" w14:textId="77777777" w:rsidR="005577DA" w:rsidRPr="00674773" w:rsidRDefault="005577DA" w:rsidP="005577DA">
            <w:r>
              <w:lastRenderedPageBreak/>
              <w:t>Vetëdijësimi i punëtorëve shëdetësor dhe pacientëve për sigurinë e pacientit</w:t>
            </w:r>
          </w:p>
        </w:tc>
        <w:tc>
          <w:tcPr>
            <w:tcW w:w="882" w:type="dxa"/>
          </w:tcPr>
          <w:p w14:paraId="639F3B4F" w14:textId="77777777" w:rsidR="005577DA" w:rsidRDefault="005577DA" w:rsidP="005577DA"/>
        </w:tc>
        <w:tc>
          <w:tcPr>
            <w:tcW w:w="882" w:type="dxa"/>
          </w:tcPr>
          <w:p w14:paraId="6EB32707" w14:textId="77777777" w:rsidR="005577DA" w:rsidRDefault="005577DA" w:rsidP="005577DA">
            <w:r>
              <w:t>2021</w:t>
            </w:r>
          </w:p>
        </w:tc>
        <w:tc>
          <w:tcPr>
            <w:tcW w:w="882" w:type="dxa"/>
          </w:tcPr>
          <w:p w14:paraId="69ED35DF" w14:textId="77777777" w:rsidR="005577DA" w:rsidRDefault="005577DA" w:rsidP="005577DA">
            <w:r>
              <w:t>2022</w:t>
            </w:r>
          </w:p>
        </w:tc>
        <w:tc>
          <w:tcPr>
            <w:tcW w:w="882" w:type="dxa"/>
          </w:tcPr>
          <w:p w14:paraId="4C388F71" w14:textId="77777777" w:rsidR="005577DA" w:rsidRDefault="005577DA" w:rsidP="005577DA">
            <w:r>
              <w:t>2023</w:t>
            </w:r>
          </w:p>
        </w:tc>
        <w:tc>
          <w:tcPr>
            <w:tcW w:w="882" w:type="dxa"/>
          </w:tcPr>
          <w:p w14:paraId="30E3BD51" w14:textId="77777777" w:rsidR="005577DA" w:rsidRDefault="005577DA" w:rsidP="005577DA">
            <w:r>
              <w:t>2024</w:t>
            </w:r>
          </w:p>
        </w:tc>
        <w:tc>
          <w:tcPr>
            <w:tcW w:w="1350" w:type="dxa"/>
          </w:tcPr>
          <w:p w14:paraId="2BE2890B" w14:textId="77777777" w:rsidR="005577DA" w:rsidRDefault="005577DA" w:rsidP="005577DA">
            <w:r>
              <w:t xml:space="preserve">Institutcionet </w:t>
            </w:r>
            <w:r>
              <w:lastRenderedPageBreak/>
              <w:t>shëndetësore dhe Shoqata e pacientëve</w:t>
            </w:r>
          </w:p>
        </w:tc>
        <w:tc>
          <w:tcPr>
            <w:tcW w:w="1170" w:type="dxa"/>
          </w:tcPr>
          <w:p w14:paraId="2CB042D0" w14:textId="77777777" w:rsidR="005577DA" w:rsidRPr="00674773" w:rsidRDefault="005577DA" w:rsidP="005577DA"/>
        </w:tc>
      </w:tr>
      <w:tr w:rsidR="005577DA" w:rsidRPr="00674773" w14:paraId="406AE5BC" w14:textId="77777777" w:rsidTr="00970121">
        <w:tc>
          <w:tcPr>
            <w:tcW w:w="1440" w:type="dxa"/>
          </w:tcPr>
          <w:p w14:paraId="77496BD9" w14:textId="77777777" w:rsidR="005577DA" w:rsidRPr="00674773" w:rsidRDefault="005577DA" w:rsidP="005577DA"/>
        </w:tc>
        <w:tc>
          <w:tcPr>
            <w:tcW w:w="1350" w:type="dxa"/>
          </w:tcPr>
          <w:p w14:paraId="56BB4E4E" w14:textId="77777777" w:rsidR="005577DA" w:rsidRPr="00674773" w:rsidRDefault="005577DA" w:rsidP="005577DA"/>
        </w:tc>
        <w:tc>
          <w:tcPr>
            <w:tcW w:w="990" w:type="dxa"/>
          </w:tcPr>
          <w:p w14:paraId="6AB7F00F" w14:textId="77777777" w:rsidR="005577DA" w:rsidRPr="00674773" w:rsidRDefault="005577DA" w:rsidP="005577DA"/>
        </w:tc>
        <w:tc>
          <w:tcPr>
            <w:tcW w:w="882" w:type="dxa"/>
          </w:tcPr>
          <w:p w14:paraId="2D81549B" w14:textId="77777777" w:rsidR="005577DA" w:rsidRDefault="005577DA" w:rsidP="005577DA"/>
        </w:tc>
        <w:tc>
          <w:tcPr>
            <w:tcW w:w="882" w:type="dxa"/>
          </w:tcPr>
          <w:p w14:paraId="55977A07" w14:textId="77777777" w:rsidR="005577DA" w:rsidRDefault="005577DA" w:rsidP="005577DA"/>
        </w:tc>
        <w:tc>
          <w:tcPr>
            <w:tcW w:w="882" w:type="dxa"/>
          </w:tcPr>
          <w:p w14:paraId="2F312F78" w14:textId="77777777" w:rsidR="005577DA" w:rsidRDefault="005577DA" w:rsidP="005577DA"/>
        </w:tc>
        <w:tc>
          <w:tcPr>
            <w:tcW w:w="882" w:type="dxa"/>
          </w:tcPr>
          <w:p w14:paraId="0CF6C8AB" w14:textId="77777777" w:rsidR="005577DA" w:rsidRDefault="005577DA" w:rsidP="005577DA"/>
        </w:tc>
        <w:tc>
          <w:tcPr>
            <w:tcW w:w="882" w:type="dxa"/>
          </w:tcPr>
          <w:p w14:paraId="727CF2D4" w14:textId="77777777" w:rsidR="005577DA" w:rsidRDefault="005577DA" w:rsidP="005577DA"/>
        </w:tc>
        <w:tc>
          <w:tcPr>
            <w:tcW w:w="1350" w:type="dxa"/>
          </w:tcPr>
          <w:p w14:paraId="3E7C9D63" w14:textId="77777777" w:rsidR="005577DA" w:rsidRDefault="005577DA" w:rsidP="005577DA"/>
        </w:tc>
        <w:tc>
          <w:tcPr>
            <w:tcW w:w="1170" w:type="dxa"/>
          </w:tcPr>
          <w:p w14:paraId="4DAEA7DF" w14:textId="77777777" w:rsidR="005577DA" w:rsidRPr="00674773" w:rsidRDefault="005577DA" w:rsidP="005577DA"/>
        </w:tc>
      </w:tr>
      <w:tr w:rsidR="005577DA" w:rsidRPr="00674773" w14:paraId="179142F0" w14:textId="77777777" w:rsidTr="00970121">
        <w:tc>
          <w:tcPr>
            <w:tcW w:w="1440" w:type="dxa"/>
          </w:tcPr>
          <w:p w14:paraId="5FFC4153" w14:textId="77777777" w:rsidR="005577DA" w:rsidRPr="00674773" w:rsidRDefault="005577DA" w:rsidP="005577DA"/>
        </w:tc>
        <w:tc>
          <w:tcPr>
            <w:tcW w:w="1350" w:type="dxa"/>
          </w:tcPr>
          <w:p w14:paraId="6B62F9CC" w14:textId="5648DF59" w:rsidR="005577DA" w:rsidRPr="00674773" w:rsidRDefault="005577DA" w:rsidP="005577DA">
            <w:r>
              <w:t>Produkti 1.3</w:t>
            </w:r>
          </w:p>
        </w:tc>
        <w:tc>
          <w:tcPr>
            <w:tcW w:w="7920" w:type="dxa"/>
            <w:gridSpan w:val="8"/>
          </w:tcPr>
          <w:p w14:paraId="4F15EF7C" w14:textId="77777777" w:rsidR="005577DA" w:rsidRPr="00674773" w:rsidRDefault="005577DA" w:rsidP="005577DA">
            <w:r>
              <w:t>Plani i veprimit për rezistencë antimikrobike i zbatuar</w:t>
            </w:r>
          </w:p>
        </w:tc>
      </w:tr>
      <w:tr w:rsidR="005577DA" w:rsidRPr="00674773" w14:paraId="7132F499" w14:textId="77777777" w:rsidTr="00970121">
        <w:tc>
          <w:tcPr>
            <w:tcW w:w="1440" w:type="dxa"/>
          </w:tcPr>
          <w:p w14:paraId="3AC1B154" w14:textId="77777777" w:rsidR="005577DA" w:rsidRPr="00674773" w:rsidRDefault="005577DA" w:rsidP="005577DA"/>
        </w:tc>
        <w:tc>
          <w:tcPr>
            <w:tcW w:w="1350" w:type="dxa"/>
          </w:tcPr>
          <w:p w14:paraId="33BCA993" w14:textId="77777777" w:rsidR="005577DA" w:rsidRPr="00674773" w:rsidRDefault="005577DA" w:rsidP="005577DA"/>
        </w:tc>
        <w:tc>
          <w:tcPr>
            <w:tcW w:w="990" w:type="dxa"/>
          </w:tcPr>
          <w:p w14:paraId="67C23FDF" w14:textId="77777777" w:rsidR="005577DA" w:rsidRPr="00674773" w:rsidRDefault="005577DA" w:rsidP="005577DA"/>
        </w:tc>
        <w:tc>
          <w:tcPr>
            <w:tcW w:w="882" w:type="dxa"/>
          </w:tcPr>
          <w:p w14:paraId="22193531" w14:textId="77777777" w:rsidR="005577DA" w:rsidRPr="00674773" w:rsidRDefault="005577DA" w:rsidP="005577DA">
            <w:r w:rsidRPr="00674773">
              <w:t>Viti 1</w:t>
            </w:r>
          </w:p>
        </w:tc>
        <w:tc>
          <w:tcPr>
            <w:tcW w:w="882" w:type="dxa"/>
          </w:tcPr>
          <w:p w14:paraId="3C1A50D9" w14:textId="77777777" w:rsidR="005577DA" w:rsidRPr="00674773" w:rsidRDefault="005577DA" w:rsidP="005577DA">
            <w:r w:rsidRPr="00674773">
              <w:t>Viti 2</w:t>
            </w:r>
          </w:p>
        </w:tc>
        <w:tc>
          <w:tcPr>
            <w:tcW w:w="882" w:type="dxa"/>
          </w:tcPr>
          <w:p w14:paraId="589C6993" w14:textId="77777777" w:rsidR="005577DA" w:rsidRPr="00674773" w:rsidRDefault="005577DA" w:rsidP="005577DA">
            <w:r w:rsidRPr="00674773">
              <w:t>Viti 3</w:t>
            </w:r>
          </w:p>
        </w:tc>
        <w:tc>
          <w:tcPr>
            <w:tcW w:w="882" w:type="dxa"/>
          </w:tcPr>
          <w:p w14:paraId="038B16F4" w14:textId="77777777" w:rsidR="005577DA" w:rsidRPr="00674773" w:rsidRDefault="005577DA" w:rsidP="005577DA">
            <w:r w:rsidRPr="00674773">
              <w:t>Viti 4</w:t>
            </w:r>
          </w:p>
        </w:tc>
        <w:tc>
          <w:tcPr>
            <w:tcW w:w="882" w:type="dxa"/>
          </w:tcPr>
          <w:p w14:paraId="09FC4D5C" w14:textId="77777777" w:rsidR="005577DA" w:rsidRPr="00674773" w:rsidRDefault="005577DA" w:rsidP="005577DA">
            <w:r w:rsidRPr="00674773">
              <w:t>Viti 5</w:t>
            </w:r>
          </w:p>
        </w:tc>
        <w:tc>
          <w:tcPr>
            <w:tcW w:w="1350" w:type="dxa"/>
          </w:tcPr>
          <w:p w14:paraId="2F30772C" w14:textId="77777777" w:rsidR="005577DA" w:rsidRPr="00674773" w:rsidRDefault="005577DA" w:rsidP="005577DA">
            <w:r w:rsidRPr="00674773">
              <w:t>Institucioni /departamenti përgjegjës</w:t>
            </w:r>
          </w:p>
        </w:tc>
        <w:tc>
          <w:tcPr>
            <w:tcW w:w="1170" w:type="dxa"/>
          </w:tcPr>
          <w:p w14:paraId="7158A806" w14:textId="77777777" w:rsidR="005577DA" w:rsidRPr="00674773" w:rsidRDefault="005577DA" w:rsidP="005577DA"/>
        </w:tc>
      </w:tr>
      <w:tr w:rsidR="005577DA" w:rsidRPr="00674773" w14:paraId="3281922A" w14:textId="77777777" w:rsidTr="00970121">
        <w:tc>
          <w:tcPr>
            <w:tcW w:w="1440" w:type="dxa"/>
          </w:tcPr>
          <w:p w14:paraId="4ADE8CB0" w14:textId="77777777" w:rsidR="005577DA" w:rsidRPr="00674773" w:rsidRDefault="005577DA" w:rsidP="005577DA"/>
        </w:tc>
        <w:tc>
          <w:tcPr>
            <w:tcW w:w="1350" w:type="dxa"/>
          </w:tcPr>
          <w:p w14:paraId="56C8268F" w14:textId="77777777" w:rsidR="005577DA" w:rsidRPr="00674773" w:rsidRDefault="005577DA" w:rsidP="005577DA"/>
        </w:tc>
        <w:tc>
          <w:tcPr>
            <w:tcW w:w="990" w:type="dxa"/>
          </w:tcPr>
          <w:p w14:paraId="577C27FF" w14:textId="77777777" w:rsidR="005577DA" w:rsidRDefault="005577DA" w:rsidP="005577DA">
            <w:r w:rsidRPr="00674773">
              <w:t xml:space="preserve">Aktiviteti </w:t>
            </w:r>
            <w:r>
              <w:t>1.3.1</w:t>
            </w:r>
          </w:p>
          <w:p w14:paraId="511738A1" w14:textId="77777777" w:rsidR="005577DA" w:rsidRPr="00674773" w:rsidRDefault="005577DA" w:rsidP="005577DA">
            <w:r>
              <w:t>Zbatimi i planit të veprimit të rezistencës antimikrobike</w:t>
            </w:r>
          </w:p>
        </w:tc>
        <w:tc>
          <w:tcPr>
            <w:tcW w:w="882" w:type="dxa"/>
          </w:tcPr>
          <w:p w14:paraId="02E44DE9" w14:textId="77777777" w:rsidR="005577DA" w:rsidRPr="00674773" w:rsidRDefault="005577DA" w:rsidP="005577DA">
            <w:r>
              <w:t>2020</w:t>
            </w:r>
          </w:p>
        </w:tc>
        <w:tc>
          <w:tcPr>
            <w:tcW w:w="882" w:type="dxa"/>
          </w:tcPr>
          <w:p w14:paraId="0B8D99D2" w14:textId="77777777" w:rsidR="005577DA" w:rsidRPr="00674773" w:rsidRDefault="005577DA" w:rsidP="005577DA">
            <w:r>
              <w:t>2021</w:t>
            </w:r>
          </w:p>
        </w:tc>
        <w:tc>
          <w:tcPr>
            <w:tcW w:w="882" w:type="dxa"/>
          </w:tcPr>
          <w:p w14:paraId="5252CD48" w14:textId="77777777" w:rsidR="005577DA" w:rsidRPr="00674773" w:rsidRDefault="005577DA" w:rsidP="005577DA">
            <w:r>
              <w:t>2022</w:t>
            </w:r>
          </w:p>
        </w:tc>
        <w:tc>
          <w:tcPr>
            <w:tcW w:w="882" w:type="dxa"/>
          </w:tcPr>
          <w:p w14:paraId="4D9A1245" w14:textId="77777777" w:rsidR="005577DA" w:rsidRPr="00674773" w:rsidRDefault="005577DA" w:rsidP="005577DA">
            <w:r>
              <w:t>2023</w:t>
            </w:r>
          </w:p>
        </w:tc>
        <w:tc>
          <w:tcPr>
            <w:tcW w:w="882" w:type="dxa"/>
          </w:tcPr>
          <w:p w14:paraId="2ABBCACB" w14:textId="77777777" w:rsidR="005577DA" w:rsidRPr="00674773" w:rsidRDefault="005577DA" w:rsidP="005577DA">
            <w:r>
              <w:t>2024</w:t>
            </w:r>
          </w:p>
        </w:tc>
        <w:tc>
          <w:tcPr>
            <w:tcW w:w="1350" w:type="dxa"/>
          </w:tcPr>
          <w:p w14:paraId="015F8C8A" w14:textId="37D69339" w:rsidR="005577DA" w:rsidRDefault="00F56C62" w:rsidP="005577DA">
            <w:r>
              <w:t>MSh</w:t>
            </w:r>
          </w:p>
          <w:p w14:paraId="499F45DA" w14:textId="24D5796F" w:rsidR="005577DA" w:rsidRDefault="00F56C62" w:rsidP="005577DA">
            <w:r>
              <w:t>IKShPK</w:t>
            </w:r>
          </w:p>
          <w:p w14:paraId="7E478D1E" w14:textId="77777777" w:rsidR="005577DA" w:rsidRPr="00674773" w:rsidRDefault="005577DA" w:rsidP="005577DA">
            <w:r>
              <w:t>Institucionet shëndetësore</w:t>
            </w:r>
          </w:p>
        </w:tc>
        <w:tc>
          <w:tcPr>
            <w:tcW w:w="1170" w:type="dxa"/>
          </w:tcPr>
          <w:p w14:paraId="19FDA3CC" w14:textId="77777777" w:rsidR="005577DA" w:rsidRPr="00674773" w:rsidRDefault="005577DA" w:rsidP="005577DA"/>
        </w:tc>
      </w:tr>
      <w:tr w:rsidR="005577DA" w:rsidRPr="00674773" w14:paraId="34D7E9C6" w14:textId="77777777" w:rsidTr="00970121">
        <w:tc>
          <w:tcPr>
            <w:tcW w:w="1440" w:type="dxa"/>
          </w:tcPr>
          <w:p w14:paraId="2FD132EB" w14:textId="77777777" w:rsidR="005577DA" w:rsidRPr="00674773" w:rsidRDefault="005577DA" w:rsidP="005577DA"/>
        </w:tc>
        <w:tc>
          <w:tcPr>
            <w:tcW w:w="1350" w:type="dxa"/>
          </w:tcPr>
          <w:p w14:paraId="079B3D29" w14:textId="77777777" w:rsidR="005577DA" w:rsidRPr="00674773" w:rsidRDefault="005577DA" w:rsidP="005577DA"/>
        </w:tc>
        <w:tc>
          <w:tcPr>
            <w:tcW w:w="990" w:type="dxa"/>
          </w:tcPr>
          <w:p w14:paraId="698614ED" w14:textId="77777777" w:rsidR="005577DA" w:rsidRPr="00674773" w:rsidRDefault="005577DA" w:rsidP="005577DA"/>
        </w:tc>
        <w:tc>
          <w:tcPr>
            <w:tcW w:w="882" w:type="dxa"/>
          </w:tcPr>
          <w:p w14:paraId="57DDA96E" w14:textId="77777777" w:rsidR="005577DA" w:rsidRDefault="005577DA" w:rsidP="005577DA"/>
        </w:tc>
        <w:tc>
          <w:tcPr>
            <w:tcW w:w="882" w:type="dxa"/>
          </w:tcPr>
          <w:p w14:paraId="6DB9B8ED" w14:textId="77777777" w:rsidR="005577DA" w:rsidRDefault="005577DA" w:rsidP="005577DA"/>
        </w:tc>
        <w:tc>
          <w:tcPr>
            <w:tcW w:w="882" w:type="dxa"/>
          </w:tcPr>
          <w:p w14:paraId="08F83F62" w14:textId="77777777" w:rsidR="005577DA" w:rsidRDefault="005577DA" w:rsidP="005577DA"/>
        </w:tc>
        <w:tc>
          <w:tcPr>
            <w:tcW w:w="882" w:type="dxa"/>
          </w:tcPr>
          <w:p w14:paraId="36A439A4" w14:textId="77777777" w:rsidR="005577DA" w:rsidRDefault="005577DA" w:rsidP="005577DA"/>
        </w:tc>
        <w:tc>
          <w:tcPr>
            <w:tcW w:w="882" w:type="dxa"/>
          </w:tcPr>
          <w:p w14:paraId="55441468" w14:textId="77777777" w:rsidR="005577DA" w:rsidRDefault="005577DA" w:rsidP="005577DA"/>
        </w:tc>
        <w:tc>
          <w:tcPr>
            <w:tcW w:w="1350" w:type="dxa"/>
          </w:tcPr>
          <w:p w14:paraId="2FCFACBA" w14:textId="77777777" w:rsidR="005577DA" w:rsidRPr="00674773" w:rsidRDefault="005577DA" w:rsidP="005577DA"/>
        </w:tc>
        <w:tc>
          <w:tcPr>
            <w:tcW w:w="1170" w:type="dxa"/>
          </w:tcPr>
          <w:p w14:paraId="4D223855" w14:textId="77777777" w:rsidR="005577DA" w:rsidRPr="00674773" w:rsidRDefault="005577DA" w:rsidP="005577DA"/>
        </w:tc>
      </w:tr>
      <w:tr w:rsidR="005577DA" w:rsidRPr="00674773" w14:paraId="6332B490" w14:textId="77777777" w:rsidTr="00970121">
        <w:tc>
          <w:tcPr>
            <w:tcW w:w="1440" w:type="dxa"/>
          </w:tcPr>
          <w:p w14:paraId="5A30230D" w14:textId="77777777" w:rsidR="005577DA" w:rsidRPr="00674773" w:rsidRDefault="005577DA" w:rsidP="005577DA"/>
        </w:tc>
        <w:tc>
          <w:tcPr>
            <w:tcW w:w="1350" w:type="dxa"/>
          </w:tcPr>
          <w:p w14:paraId="03BD8690" w14:textId="65836920" w:rsidR="005577DA" w:rsidRPr="00674773" w:rsidRDefault="005577DA" w:rsidP="005577DA">
            <w:r>
              <w:t>Produkti 1.</w:t>
            </w:r>
            <w:r w:rsidR="00481B72">
              <w:t>4</w:t>
            </w:r>
          </w:p>
        </w:tc>
        <w:tc>
          <w:tcPr>
            <w:tcW w:w="7920" w:type="dxa"/>
            <w:gridSpan w:val="8"/>
          </w:tcPr>
          <w:p w14:paraId="1FA0DE6E" w14:textId="77777777" w:rsidR="005577DA" w:rsidRDefault="005577DA" w:rsidP="005577DA">
            <w:r>
              <w:t>Imunizimi</w:t>
            </w:r>
          </w:p>
          <w:p w14:paraId="18DFF7D0" w14:textId="469E09C7" w:rsidR="00481B72" w:rsidRPr="00674773" w:rsidRDefault="00481B72" w:rsidP="005577DA">
            <w:r>
              <w:t>Përfshirja me imunizim primar 95% (0-12 muaj)</w:t>
            </w:r>
          </w:p>
        </w:tc>
      </w:tr>
      <w:tr w:rsidR="005577DA" w:rsidRPr="00674773" w14:paraId="3FE392B9" w14:textId="77777777" w:rsidTr="00970121">
        <w:tc>
          <w:tcPr>
            <w:tcW w:w="1440" w:type="dxa"/>
            <w:vMerge w:val="restart"/>
          </w:tcPr>
          <w:p w14:paraId="054D0502" w14:textId="7707853D" w:rsidR="005577DA" w:rsidRPr="00674773" w:rsidRDefault="005577DA" w:rsidP="005577DA"/>
        </w:tc>
        <w:tc>
          <w:tcPr>
            <w:tcW w:w="1350" w:type="dxa"/>
          </w:tcPr>
          <w:p w14:paraId="1F283BDB" w14:textId="77777777" w:rsidR="005577DA" w:rsidRPr="00674773" w:rsidRDefault="005577DA" w:rsidP="00481B72"/>
        </w:tc>
        <w:tc>
          <w:tcPr>
            <w:tcW w:w="990" w:type="dxa"/>
          </w:tcPr>
          <w:p w14:paraId="658D0B1C" w14:textId="77777777" w:rsidR="005577DA" w:rsidRPr="00674773" w:rsidRDefault="005577DA" w:rsidP="005577DA"/>
        </w:tc>
        <w:tc>
          <w:tcPr>
            <w:tcW w:w="882" w:type="dxa"/>
          </w:tcPr>
          <w:p w14:paraId="6EF0271B" w14:textId="77777777" w:rsidR="005577DA" w:rsidRPr="00674773" w:rsidRDefault="005577DA" w:rsidP="005577DA">
            <w:r>
              <w:t>Viti 1</w:t>
            </w:r>
          </w:p>
        </w:tc>
        <w:tc>
          <w:tcPr>
            <w:tcW w:w="882" w:type="dxa"/>
          </w:tcPr>
          <w:p w14:paraId="0E193345" w14:textId="77777777" w:rsidR="005577DA" w:rsidRPr="00674773" w:rsidRDefault="005577DA" w:rsidP="005577DA">
            <w:r>
              <w:t>Viti 2</w:t>
            </w:r>
          </w:p>
        </w:tc>
        <w:tc>
          <w:tcPr>
            <w:tcW w:w="882" w:type="dxa"/>
          </w:tcPr>
          <w:p w14:paraId="77D0864D" w14:textId="77777777" w:rsidR="005577DA" w:rsidRPr="00674773" w:rsidRDefault="005577DA" w:rsidP="005577DA">
            <w:r>
              <w:t>Viti 3</w:t>
            </w:r>
          </w:p>
        </w:tc>
        <w:tc>
          <w:tcPr>
            <w:tcW w:w="882" w:type="dxa"/>
          </w:tcPr>
          <w:p w14:paraId="15BD2692" w14:textId="77777777" w:rsidR="005577DA" w:rsidRPr="00674773" w:rsidRDefault="005577DA" w:rsidP="005577DA">
            <w:r>
              <w:t xml:space="preserve">Viti 4 </w:t>
            </w:r>
          </w:p>
        </w:tc>
        <w:tc>
          <w:tcPr>
            <w:tcW w:w="882" w:type="dxa"/>
          </w:tcPr>
          <w:p w14:paraId="147D666A" w14:textId="77777777" w:rsidR="005577DA" w:rsidRPr="00674773" w:rsidRDefault="005577DA" w:rsidP="005577DA">
            <w:r>
              <w:t>Viti 5</w:t>
            </w:r>
          </w:p>
        </w:tc>
        <w:tc>
          <w:tcPr>
            <w:tcW w:w="1350" w:type="dxa"/>
          </w:tcPr>
          <w:p w14:paraId="29CEACE7" w14:textId="77777777" w:rsidR="005577DA" w:rsidRPr="00674773" w:rsidRDefault="005577DA" w:rsidP="005577DA">
            <w:r w:rsidRPr="00674773">
              <w:t>Institucioni /departamenti përgjegjës</w:t>
            </w:r>
          </w:p>
        </w:tc>
        <w:tc>
          <w:tcPr>
            <w:tcW w:w="1170" w:type="dxa"/>
          </w:tcPr>
          <w:p w14:paraId="78CBDCD3" w14:textId="77777777" w:rsidR="005577DA" w:rsidRPr="00674773" w:rsidRDefault="005577DA" w:rsidP="005577DA"/>
        </w:tc>
      </w:tr>
      <w:tr w:rsidR="005577DA" w:rsidRPr="00674773" w14:paraId="07489561" w14:textId="77777777" w:rsidTr="00970121">
        <w:tc>
          <w:tcPr>
            <w:tcW w:w="1440" w:type="dxa"/>
            <w:vMerge/>
          </w:tcPr>
          <w:p w14:paraId="188097A7" w14:textId="77777777" w:rsidR="005577DA" w:rsidRPr="00674773" w:rsidRDefault="005577DA" w:rsidP="005577DA"/>
        </w:tc>
        <w:tc>
          <w:tcPr>
            <w:tcW w:w="1350" w:type="dxa"/>
          </w:tcPr>
          <w:p w14:paraId="1846B058" w14:textId="77777777" w:rsidR="005577DA" w:rsidRPr="00674773" w:rsidRDefault="005577DA" w:rsidP="005577DA"/>
        </w:tc>
        <w:tc>
          <w:tcPr>
            <w:tcW w:w="990" w:type="dxa"/>
          </w:tcPr>
          <w:p w14:paraId="6AE7EF2A" w14:textId="5F5CA5C7" w:rsidR="005577DA" w:rsidRPr="00674773" w:rsidRDefault="005577DA" w:rsidP="005577DA">
            <w:r>
              <w:t xml:space="preserve">Aktiviteti </w:t>
            </w:r>
            <w:r w:rsidR="00481B72">
              <w:t>1.4</w:t>
            </w:r>
            <w:r>
              <w:t xml:space="preserve">.1 </w:t>
            </w:r>
            <w:r w:rsidRPr="002A5B60">
              <w:t xml:space="preserve">Avokimi për përfshirjen e imunizimit në agjendat, planet dhe </w:t>
            </w:r>
            <w:r w:rsidRPr="002A5B60">
              <w:lastRenderedPageBreak/>
              <w:t>politikat e Qeverisë, shoqërisë civile dhe organizatave joqeveritare</w:t>
            </w:r>
            <w:r>
              <w:t xml:space="preserve"> </w:t>
            </w:r>
          </w:p>
        </w:tc>
        <w:tc>
          <w:tcPr>
            <w:tcW w:w="882" w:type="dxa"/>
          </w:tcPr>
          <w:p w14:paraId="5ECF1E3C" w14:textId="77777777" w:rsidR="005577DA" w:rsidRPr="00674773" w:rsidRDefault="005577DA" w:rsidP="005577DA">
            <w:r>
              <w:lastRenderedPageBreak/>
              <w:t>2021</w:t>
            </w:r>
          </w:p>
        </w:tc>
        <w:tc>
          <w:tcPr>
            <w:tcW w:w="882" w:type="dxa"/>
          </w:tcPr>
          <w:p w14:paraId="4AC7C6ED" w14:textId="77777777" w:rsidR="005577DA" w:rsidRPr="00674773" w:rsidRDefault="005577DA" w:rsidP="005577DA">
            <w:r>
              <w:t>2022</w:t>
            </w:r>
          </w:p>
        </w:tc>
        <w:tc>
          <w:tcPr>
            <w:tcW w:w="882" w:type="dxa"/>
          </w:tcPr>
          <w:p w14:paraId="6D2757D9" w14:textId="77777777" w:rsidR="005577DA" w:rsidRPr="00674773" w:rsidRDefault="005577DA" w:rsidP="005577DA">
            <w:r>
              <w:t>2023</w:t>
            </w:r>
          </w:p>
        </w:tc>
        <w:tc>
          <w:tcPr>
            <w:tcW w:w="882" w:type="dxa"/>
          </w:tcPr>
          <w:p w14:paraId="1962134D" w14:textId="77777777" w:rsidR="005577DA" w:rsidRPr="00674773" w:rsidRDefault="005577DA" w:rsidP="005577DA">
            <w:r>
              <w:t>2024</w:t>
            </w:r>
          </w:p>
        </w:tc>
        <w:tc>
          <w:tcPr>
            <w:tcW w:w="882" w:type="dxa"/>
          </w:tcPr>
          <w:p w14:paraId="628B2100" w14:textId="77777777" w:rsidR="005577DA" w:rsidRPr="00674773" w:rsidRDefault="005577DA" w:rsidP="005577DA">
            <w:r>
              <w:t>2025</w:t>
            </w:r>
          </w:p>
        </w:tc>
        <w:tc>
          <w:tcPr>
            <w:tcW w:w="1350" w:type="dxa"/>
          </w:tcPr>
          <w:p w14:paraId="0E7DE767" w14:textId="77777777" w:rsidR="005577DA" w:rsidRDefault="005577DA" w:rsidP="005577DA">
            <w:r>
              <w:t>Qeveria</w:t>
            </w:r>
          </w:p>
          <w:p w14:paraId="0F230B33" w14:textId="0B7DC587" w:rsidR="005577DA" w:rsidRDefault="00F56C62" w:rsidP="005577DA">
            <w:r>
              <w:t>MSh</w:t>
            </w:r>
          </w:p>
          <w:p w14:paraId="4E716085" w14:textId="77777777" w:rsidR="005577DA" w:rsidRDefault="005577DA" w:rsidP="005577DA">
            <w:r>
              <w:t>Ikshpk</w:t>
            </w:r>
          </w:p>
          <w:p w14:paraId="6E90A29C" w14:textId="77777777" w:rsidR="005577DA" w:rsidRDefault="005577DA" w:rsidP="005577DA">
            <w:r>
              <w:t>Soqëritë civile</w:t>
            </w:r>
          </w:p>
          <w:p w14:paraId="3DBB21C6" w14:textId="77777777" w:rsidR="005577DA" w:rsidRPr="00674773" w:rsidRDefault="005577DA" w:rsidP="005577DA">
            <w:r>
              <w:t>OJQ</w:t>
            </w:r>
          </w:p>
        </w:tc>
        <w:tc>
          <w:tcPr>
            <w:tcW w:w="1170" w:type="dxa"/>
          </w:tcPr>
          <w:p w14:paraId="4F0B805F" w14:textId="77777777" w:rsidR="005577DA" w:rsidRPr="00674773" w:rsidRDefault="005577DA" w:rsidP="005577DA"/>
        </w:tc>
      </w:tr>
      <w:tr w:rsidR="005577DA" w:rsidRPr="00674773" w14:paraId="611EE828" w14:textId="77777777" w:rsidTr="00970121">
        <w:tc>
          <w:tcPr>
            <w:tcW w:w="1440" w:type="dxa"/>
            <w:vMerge/>
          </w:tcPr>
          <w:p w14:paraId="06976E0D" w14:textId="77777777" w:rsidR="005577DA" w:rsidRPr="00674773" w:rsidRDefault="005577DA" w:rsidP="005577DA"/>
        </w:tc>
        <w:tc>
          <w:tcPr>
            <w:tcW w:w="1350" w:type="dxa"/>
          </w:tcPr>
          <w:p w14:paraId="7A65AAF5" w14:textId="77777777" w:rsidR="005577DA" w:rsidRPr="00674773" w:rsidRDefault="005577DA" w:rsidP="005577DA"/>
        </w:tc>
        <w:tc>
          <w:tcPr>
            <w:tcW w:w="990" w:type="dxa"/>
          </w:tcPr>
          <w:p w14:paraId="295C68B9" w14:textId="156674AB" w:rsidR="005577DA" w:rsidRDefault="005577DA" w:rsidP="005577DA">
            <w:r>
              <w:t xml:space="preserve">Aktiviteti </w:t>
            </w:r>
            <w:r w:rsidR="00481B72">
              <w:t>1.4</w:t>
            </w:r>
            <w:r>
              <w:t xml:space="preserve">.2 </w:t>
            </w:r>
            <w:r w:rsidRPr="002A5B60">
              <w:t>Monitorimi për zbatimin e aktiviteteve të programit të imun</w:t>
            </w:r>
            <w:r>
              <w:t>i</w:t>
            </w:r>
            <w:r w:rsidRPr="002A5B60">
              <w:t>zimit</w:t>
            </w:r>
          </w:p>
        </w:tc>
        <w:tc>
          <w:tcPr>
            <w:tcW w:w="882" w:type="dxa"/>
          </w:tcPr>
          <w:p w14:paraId="592A5473" w14:textId="77777777" w:rsidR="005577DA" w:rsidRDefault="005577DA" w:rsidP="005577DA">
            <w:r>
              <w:t>2020</w:t>
            </w:r>
          </w:p>
        </w:tc>
        <w:tc>
          <w:tcPr>
            <w:tcW w:w="882" w:type="dxa"/>
          </w:tcPr>
          <w:p w14:paraId="47F6B869" w14:textId="77777777" w:rsidR="005577DA" w:rsidRDefault="005577DA" w:rsidP="005577DA">
            <w:r>
              <w:t>2021</w:t>
            </w:r>
          </w:p>
        </w:tc>
        <w:tc>
          <w:tcPr>
            <w:tcW w:w="882" w:type="dxa"/>
          </w:tcPr>
          <w:p w14:paraId="5F0D7EEA" w14:textId="77777777" w:rsidR="005577DA" w:rsidRDefault="005577DA" w:rsidP="005577DA">
            <w:r>
              <w:t>2022</w:t>
            </w:r>
          </w:p>
        </w:tc>
        <w:tc>
          <w:tcPr>
            <w:tcW w:w="882" w:type="dxa"/>
          </w:tcPr>
          <w:p w14:paraId="23CAD0FE" w14:textId="77777777" w:rsidR="005577DA" w:rsidRDefault="005577DA" w:rsidP="005577DA">
            <w:r>
              <w:t>2023</w:t>
            </w:r>
          </w:p>
        </w:tc>
        <w:tc>
          <w:tcPr>
            <w:tcW w:w="882" w:type="dxa"/>
          </w:tcPr>
          <w:p w14:paraId="36C06F06" w14:textId="77777777" w:rsidR="005577DA" w:rsidRDefault="005577DA" w:rsidP="005577DA">
            <w:r>
              <w:t>2024</w:t>
            </w:r>
          </w:p>
        </w:tc>
        <w:tc>
          <w:tcPr>
            <w:tcW w:w="1350" w:type="dxa"/>
          </w:tcPr>
          <w:p w14:paraId="0F700F5A" w14:textId="77777777" w:rsidR="005577DA" w:rsidRPr="00674773" w:rsidRDefault="005577DA" w:rsidP="005577DA">
            <w:r>
              <w:t>IKSHPK</w:t>
            </w:r>
          </w:p>
        </w:tc>
        <w:tc>
          <w:tcPr>
            <w:tcW w:w="1170" w:type="dxa"/>
          </w:tcPr>
          <w:p w14:paraId="59099ED3" w14:textId="77777777" w:rsidR="005577DA" w:rsidRPr="00674773" w:rsidRDefault="005577DA" w:rsidP="005577DA"/>
        </w:tc>
      </w:tr>
    </w:tbl>
    <w:p w14:paraId="66071F3E" w14:textId="77777777" w:rsidR="00AC1326" w:rsidRDefault="00AC1326" w:rsidP="00AC1326"/>
    <w:p w14:paraId="295FDC08" w14:textId="77777777" w:rsidR="00AC1326" w:rsidRPr="008176CC" w:rsidRDefault="00AC1326" w:rsidP="009135F0"/>
    <w:p w14:paraId="69CCFF6A" w14:textId="77777777" w:rsidR="00C325AA" w:rsidRDefault="00C325AA" w:rsidP="00C325AA"/>
    <w:p w14:paraId="178323C2" w14:textId="77777777" w:rsidR="000A2B9E" w:rsidRPr="00674773" w:rsidRDefault="000A2B9E" w:rsidP="00C325AA"/>
    <w:p w14:paraId="3B8D4B9F" w14:textId="77777777" w:rsidR="007A6212" w:rsidRPr="00674773" w:rsidRDefault="007A6212" w:rsidP="00C325AA"/>
    <w:p w14:paraId="369ADE5E" w14:textId="16967F9E" w:rsidR="00C325AA" w:rsidRPr="00674773" w:rsidRDefault="00C325AA" w:rsidP="00C325AA">
      <w:pPr>
        <w:pStyle w:val="Caption"/>
      </w:pPr>
      <w:r w:rsidRPr="00674773">
        <w:t>Figur</w:t>
      </w:r>
      <w:r w:rsidR="00DF1651" w:rsidRPr="00674773">
        <w:t>a</w:t>
      </w:r>
      <w:r w:rsidR="00481B72">
        <w:t xml:space="preserve"> </w:t>
      </w:r>
      <w:r w:rsidR="0097506C" w:rsidRPr="00674773">
        <w:fldChar w:fldCharType="begin"/>
      </w:r>
      <w:r w:rsidR="00180BB0" w:rsidRPr="00674773">
        <w:instrText xml:space="preserve"> SEQ Figure \* ARABIC </w:instrText>
      </w:r>
      <w:r w:rsidR="0097506C" w:rsidRPr="00674773">
        <w:fldChar w:fldCharType="separate"/>
      </w:r>
      <w:r w:rsidR="005577DA">
        <w:rPr>
          <w:noProof/>
        </w:rPr>
        <w:t>9</w:t>
      </w:r>
      <w:r w:rsidR="0097506C" w:rsidRPr="00674773">
        <w:fldChar w:fldCharType="end"/>
      </w:r>
      <w:r w:rsidRPr="00674773">
        <w:t xml:space="preserve">: </w:t>
      </w:r>
      <w:r w:rsidR="00DF1651" w:rsidRPr="00674773">
        <w:t>Plani i zbatimit për Opsionin</w:t>
      </w:r>
      <w:r w:rsidRPr="00674773">
        <w:t xml:space="preserve"> 3</w:t>
      </w:r>
    </w:p>
    <w:tbl>
      <w:tblPr>
        <w:tblStyle w:val="TableGrid"/>
        <w:tblW w:w="10710" w:type="dxa"/>
        <w:tblInd w:w="-275" w:type="dxa"/>
        <w:tblLayout w:type="fixed"/>
        <w:tblLook w:val="04A0" w:firstRow="1" w:lastRow="0" w:firstColumn="1" w:lastColumn="0" w:noHBand="0" w:noVBand="1"/>
      </w:tblPr>
      <w:tblGrid>
        <w:gridCol w:w="1440"/>
        <w:gridCol w:w="1350"/>
        <w:gridCol w:w="990"/>
        <w:gridCol w:w="882"/>
        <w:gridCol w:w="882"/>
        <w:gridCol w:w="882"/>
        <w:gridCol w:w="882"/>
        <w:gridCol w:w="882"/>
        <w:gridCol w:w="1350"/>
        <w:gridCol w:w="1170"/>
      </w:tblGrid>
      <w:tr w:rsidR="00C325AA" w:rsidRPr="00674773" w14:paraId="2F18F638" w14:textId="77777777" w:rsidTr="00117147">
        <w:tc>
          <w:tcPr>
            <w:tcW w:w="1440" w:type="dxa"/>
          </w:tcPr>
          <w:p w14:paraId="6E517A30" w14:textId="77777777" w:rsidR="00E32968" w:rsidRPr="00674773" w:rsidRDefault="00E32968" w:rsidP="00E32968">
            <w:r w:rsidRPr="00674773">
              <w:t>Qëllimi i</w:t>
            </w:r>
          </w:p>
          <w:p w14:paraId="46C96C90" w14:textId="77777777" w:rsidR="00C325AA" w:rsidRPr="00674773" w:rsidRDefault="00314479" w:rsidP="00E32968">
            <w:r w:rsidRPr="00674773">
              <w:t>P</w:t>
            </w:r>
            <w:r w:rsidR="00E32968" w:rsidRPr="00674773">
              <w:t>olitikës</w:t>
            </w:r>
          </w:p>
        </w:tc>
        <w:tc>
          <w:tcPr>
            <w:tcW w:w="8100" w:type="dxa"/>
            <w:gridSpan w:val="8"/>
          </w:tcPr>
          <w:p w14:paraId="3856A428" w14:textId="77777777" w:rsidR="008B61A7" w:rsidRPr="009135F0" w:rsidRDefault="008B61A7" w:rsidP="008B61A7">
            <w:r w:rsidRPr="009135F0">
              <w:t>Zbulimi në kohë reale i rasteve me s</w:t>
            </w:r>
            <w:r w:rsidR="00297B00" w:rsidRPr="009135F0">
              <w:t>ë</w:t>
            </w:r>
            <w:r w:rsidRPr="009135F0">
              <w:t>mundje ngjit</w:t>
            </w:r>
            <w:r w:rsidR="00297B00" w:rsidRPr="009135F0">
              <w:t>ë</w:t>
            </w:r>
            <w:r w:rsidRPr="009135F0">
              <w:t xml:space="preserve">se, hulumtimi dhe kontrolli i  sëmundjeve ngjitëse, në veçanti për ngjarje të papritura dhe të pazakonshme. </w:t>
            </w:r>
          </w:p>
          <w:p w14:paraId="6EE4762F" w14:textId="77777777" w:rsidR="00C325AA" w:rsidRPr="009135F0" w:rsidRDefault="008B61A7" w:rsidP="008B61A7">
            <w:r w:rsidRPr="009135F0">
              <w:t>Përafërimi i ligjit për Sëmundje ngjitëse me Direktivat e BE</w:t>
            </w:r>
          </w:p>
        </w:tc>
        <w:tc>
          <w:tcPr>
            <w:tcW w:w="1170" w:type="dxa"/>
            <w:vMerge w:val="restart"/>
          </w:tcPr>
          <w:p w14:paraId="4D96D93E" w14:textId="77777777" w:rsidR="00C325AA" w:rsidRPr="00674773" w:rsidRDefault="00336118" w:rsidP="00117147">
            <w:r w:rsidRPr="00674773">
              <w:t>Shifra e pritshme e kostos</w:t>
            </w:r>
          </w:p>
        </w:tc>
      </w:tr>
      <w:tr w:rsidR="00C325AA" w:rsidRPr="00674773" w14:paraId="1BCBD900" w14:textId="77777777" w:rsidTr="00117147">
        <w:tc>
          <w:tcPr>
            <w:tcW w:w="1440" w:type="dxa"/>
          </w:tcPr>
          <w:p w14:paraId="6BAA7BE3" w14:textId="04A561B2" w:rsidR="00C325AA" w:rsidRPr="00674773" w:rsidRDefault="00E32968" w:rsidP="00117147">
            <w:r w:rsidRPr="00674773">
              <w:t>Objektiv</w:t>
            </w:r>
            <w:r w:rsidR="00FE116E">
              <w:t>a</w:t>
            </w:r>
            <w:r w:rsidRPr="00674773">
              <w:t xml:space="preserve"> strategjik</w:t>
            </w:r>
            <w:r w:rsidR="00FE116E">
              <w:t>e 1</w:t>
            </w:r>
          </w:p>
        </w:tc>
        <w:tc>
          <w:tcPr>
            <w:tcW w:w="8100" w:type="dxa"/>
            <w:gridSpan w:val="8"/>
          </w:tcPr>
          <w:p w14:paraId="065FA07D" w14:textId="77777777" w:rsidR="00C325AA" w:rsidRPr="008B61A7" w:rsidRDefault="008B61A7" w:rsidP="00117147">
            <w:pPr>
              <w:rPr>
                <w:color w:val="FF0000"/>
              </w:rPr>
            </w:pPr>
            <w:r w:rsidRPr="009135F0">
              <w:t>Ruajtja dhe përparimi i shëndetit</w:t>
            </w:r>
          </w:p>
        </w:tc>
        <w:tc>
          <w:tcPr>
            <w:tcW w:w="1170" w:type="dxa"/>
            <w:vMerge/>
          </w:tcPr>
          <w:p w14:paraId="1D9C99FA" w14:textId="77777777" w:rsidR="00C325AA" w:rsidRPr="00674773" w:rsidRDefault="00C325AA" w:rsidP="00117147"/>
        </w:tc>
      </w:tr>
      <w:tr w:rsidR="00C325AA" w:rsidRPr="00674773" w14:paraId="0C238347" w14:textId="77777777" w:rsidTr="00117147">
        <w:tc>
          <w:tcPr>
            <w:tcW w:w="1440" w:type="dxa"/>
          </w:tcPr>
          <w:p w14:paraId="76508BEB" w14:textId="77777777" w:rsidR="00C325AA" w:rsidRPr="00674773" w:rsidRDefault="00C325AA" w:rsidP="00117147"/>
        </w:tc>
        <w:tc>
          <w:tcPr>
            <w:tcW w:w="8100" w:type="dxa"/>
            <w:gridSpan w:val="8"/>
          </w:tcPr>
          <w:p w14:paraId="0B14BC0C" w14:textId="5B8F19B8" w:rsidR="00C325AA" w:rsidRPr="00674773" w:rsidRDefault="00CF4CB3" w:rsidP="00117147">
            <w:r>
              <w:t>Produkti</w:t>
            </w:r>
            <w:r w:rsidR="00E32968" w:rsidRPr="00674773">
              <w:t>, aktivitetet, viti dhe organizata/departamenti përgjegjës</w:t>
            </w:r>
          </w:p>
          <w:p w14:paraId="357ECDA2" w14:textId="77777777" w:rsidR="00C325AA" w:rsidRPr="00674773" w:rsidRDefault="00C325AA" w:rsidP="00117147"/>
        </w:tc>
        <w:tc>
          <w:tcPr>
            <w:tcW w:w="1170" w:type="dxa"/>
            <w:vMerge/>
          </w:tcPr>
          <w:p w14:paraId="5CA39F4F" w14:textId="77777777" w:rsidR="00C325AA" w:rsidRPr="00674773" w:rsidRDefault="00C325AA" w:rsidP="00117147"/>
        </w:tc>
      </w:tr>
      <w:tr w:rsidR="00C325AA" w:rsidRPr="00674773" w14:paraId="57015FC2" w14:textId="77777777" w:rsidTr="00117147">
        <w:tc>
          <w:tcPr>
            <w:tcW w:w="1440" w:type="dxa"/>
            <w:vMerge w:val="restart"/>
          </w:tcPr>
          <w:p w14:paraId="496FEBA5" w14:textId="7824862A" w:rsidR="00C325AA" w:rsidRDefault="00E32968" w:rsidP="00117147">
            <w:r w:rsidRPr="00674773">
              <w:t>Objektiv</w:t>
            </w:r>
            <w:r w:rsidR="00392B67">
              <w:t>i</w:t>
            </w:r>
            <w:r w:rsidR="00481B72">
              <w:t xml:space="preserve"> </w:t>
            </w:r>
            <w:r w:rsidR="00FE116E">
              <w:t>specifik</w:t>
            </w:r>
            <w:r w:rsidR="00481B72">
              <w:t xml:space="preserve"> 1:</w:t>
            </w:r>
          </w:p>
          <w:p w14:paraId="2C7A17E1" w14:textId="2C12E9DC" w:rsidR="006712A9" w:rsidRPr="00674773" w:rsidRDefault="00392B67" w:rsidP="00117147">
            <w:r>
              <w:t xml:space="preserve">Fuqizimi i mekanizmave per reagimin </w:t>
            </w:r>
            <w:r>
              <w:lastRenderedPageBreak/>
              <w:t>ndaj sëmundjeve ngjitëse me nje qasje gjithëpërfshirëse dhe koherente per parandalimin dhe kontrollin e tyre</w:t>
            </w:r>
            <w:r w:rsidRPr="009135F0" w:rsidDel="00392B67">
              <w:t xml:space="preserve"> </w:t>
            </w:r>
          </w:p>
        </w:tc>
        <w:tc>
          <w:tcPr>
            <w:tcW w:w="1350" w:type="dxa"/>
            <w:vMerge w:val="restart"/>
          </w:tcPr>
          <w:p w14:paraId="62F2D3D9" w14:textId="1BDA9C0F" w:rsidR="00C325AA" w:rsidRPr="00674773" w:rsidRDefault="00CF4CB3" w:rsidP="00117147">
            <w:r>
              <w:lastRenderedPageBreak/>
              <w:t>Produkti</w:t>
            </w:r>
            <w:r w:rsidR="00674773" w:rsidRPr="00674773">
              <w:t xml:space="preserve"> </w:t>
            </w:r>
            <w:r w:rsidR="00C325AA" w:rsidRPr="00674773">
              <w:t>1.1</w:t>
            </w:r>
          </w:p>
        </w:tc>
        <w:tc>
          <w:tcPr>
            <w:tcW w:w="6750" w:type="dxa"/>
            <w:gridSpan w:val="7"/>
          </w:tcPr>
          <w:p w14:paraId="18B6261E" w14:textId="77777777" w:rsidR="00C325AA" w:rsidRPr="008176CC" w:rsidRDefault="00C325AA" w:rsidP="00117147"/>
          <w:p w14:paraId="1EE11129" w14:textId="77777777" w:rsidR="00C325AA" w:rsidRPr="00674773" w:rsidRDefault="00BD2A2E" w:rsidP="00117147">
            <w:r w:rsidRPr="009135F0">
              <w:t>Zbulimi i rasteve me SN dhe p</w:t>
            </w:r>
            <w:r w:rsidR="00297B00" w:rsidRPr="009135F0">
              <w:t>ë</w:t>
            </w:r>
            <w:r w:rsidRPr="009135F0">
              <w:t>rgjigjja epidemiologjike me koh</w:t>
            </w:r>
            <w:r w:rsidR="00297B00" w:rsidRPr="009135F0">
              <w:t>ë</w:t>
            </w:r>
          </w:p>
        </w:tc>
        <w:tc>
          <w:tcPr>
            <w:tcW w:w="1170" w:type="dxa"/>
          </w:tcPr>
          <w:p w14:paraId="3B5C1794" w14:textId="77777777" w:rsidR="00C325AA" w:rsidRPr="00674773" w:rsidRDefault="00C325AA" w:rsidP="00117147"/>
        </w:tc>
      </w:tr>
      <w:tr w:rsidR="00C325AA" w:rsidRPr="00674773" w14:paraId="1FB852B3" w14:textId="77777777" w:rsidTr="00117147">
        <w:tc>
          <w:tcPr>
            <w:tcW w:w="1440" w:type="dxa"/>
            <w:vMerge/>
          </w:tcPr>
          <w:p w14:paraId="6AC36AE4" w14:textId="77777777" w:rsidR="00C325AA" w:rsidRPr="00674773" w:rsidRDefault="00C325AA" w:rsidP="00117147"/>
        </w:tc>
        <w:tc>
          <w:tcPr>
            <w:tcW w:w="1350" w:type="dxa"/>
            <w:vMerge/>
          </w:tcPr>
          <w:p w14:paraId="65E8AFBA" w14:textId="77777777" w:rsidR="00C325AA" w:rsidRPr="00674773" w:rsidRDefault="00C325AA" w:rsidP="00117147"/>
        </w:tc>
        <w:tc>
          <w:tcPr>
            <w:tcW w:w="990" w:type="dxa"/>
          </w:tcPr>
          <w:p w14:paraId="2AAA58ED" w14:textId="77777777" w:rsidR="00C325AA" w:rsidRPr="00674773" w:rsidRDefault="00C325AA" w:rsidP="00117147"/>
        </w:tc>
        <w:tc>
          <w:tcPr>
            <w:tcW w:w="882" w:type="dxa"/>
          </w:tcPr>
          <w:p w14:paraId="64223438" w14:textId="77777777" w:rsidR="00C325AA" w:rsidRPr="00674773" w:rsidRDefault="00E32968" w:rsidP="00117147">
            <w:r w:rsidRPr="00674773">
              <w:t xml:space="preserve">Viti </w:t>
            </w:r>
            <w:r w:rsidR="00C325AA" w:rsidRPr="00674773">
              <w:t>1</w:t>
            </w:r>
          </w:p>
        </w:tc>
        <w:tc>
          <w:tcPr>
            <w:tcW w:w="882" w:type="dxa"/>
          </w:tcPr>
          <w:p w14:paraId="0F3A240F" w14:textId="77777777" w:rsidR="00C325AA" w:rsidRPr="00674773" w:rsidRDefault="00E32968" w:rsidP="00117147">
            <w:r w:rsidRPr="00674773">
              <w:t xml:space="preserve">Viti </w:t>
            </w:r>
            <w:r w:rsidR="00C325AA" w:rsidRPr="00674773">
              <w:t>2</w:t>
            </w:r>
          </w:p>
        </w:tc>
        <w:tc>
          <w:tcPr>
            <w:tcW w:w="882" w:type="dxa"/>
          </w:tcPr>
          <w:p w14:paraId="44861383" w14:textId="77777777" w:rsidR="00C325AA" w:rsidRPr="00674773" w:rsidRDefault="00E32968" w:rsidP="00117147">
            <w:r w:rsidRPr="00674773">
              <w:t xml:space="preserve">Viti </w:t>
            </w:r>
            <w:r w:rsidR="00C325AA" w:rsidRPr="00674773">
              <w:t>3</w:t>
            </w:r>
          </w:p>
        </w:tc>
        <w:tc>
          <w:tcPr>
            <w:tcW w:w="882" w:type="dxa"/>
          </w:tcPr>
          <w:p w14:paraId="66A76E0A" w14:textId="77777777" w:rsidR="00C325AA" w:rsidRPr="00674773" w:rsidRDefault="00E32968" w:rsidP="00117147">
            <w:r w:rsidRPr="00674773">
              <w:t xml:space="preserve">Viti </w:t>
            </w:r>
            <w:r w:rsidR="00C325AA" w:rsidRPr="00674773">
              <w:t>4</w:t>
            </w:r>
          </w:p>
        </w:tc>
        <w:tc>
          <w:tcPr>
            <w:tcW w:w="882" w:type="dxa"/>
          </w:tcPr>
          <w:p w14:paraId="40357396" w14:textId="77777777" w:rsidR="00C325AA" w:rsidRPr="00674773" w:rsidRDefault="00E32968" w:rsidP="00117147">
            <w:r w:rsidRPr="00674773">
              <w:t xml:space="preserve">Viti </w:t>
            </w:r>
            <w:r w:rsidR="00C325AA" w:rsidRPr="00674773">
              <w:t>5</w:t>
            </w:r>
          </w:p>
        </w:tc>
        <w:tc>
          <w:tcPr>
            <w:tcW w:w="1350" w:type="dxa"/>
          </w:tcPr>
          <w:p w14:paraId="5DA0284B" w14:textId="77777777" w:rsidR="00C325AA" w:rsidRPr="00674773" w:rsidRDefault="00E32968" w:rsidP="00117147">
            <w:r w:rsidRPr="00674773">
              <w:t>Institucioni /departamenti përgjegjës</w:t>
            </w:r>
          </w:p>
        </w:tc>
        <w:tc>
          <w:tcPr>
            <w:tcW w:w="1170" w:type="dxa"/>
          </w:tcPr>
          <w:p w14:paraId="6436A72D" w14:textId="77777777" w:rsidR="00C325AA" w:rsidRPr="00674773" w:rsidRDefault="00C325AA" w:rsidP="00117147"/>
        </w:tc>
      </w:tr>
      <w:tr w:rsidR="003A7224" w:rsidRPr="00674773" w14:paraId="0083F990" w14:textId="77777777" w:rsidTr="00117147">
        <w:tc>
          <w:tcPr>
            <w:tcW w:w="1440" w:type="dxa"/>
            <w:vMerge/>
          </w:tcPr>
          <w:p w14:paraId="7D495F56" w14:textId="77777777" w:rsidR="003A7224" w:rsidRPr="00674773" w:rsidRDefault="003A7224" w:rsidP="003A7224"/>
        </w:tc>
        <w:tc>
          <w:tcPr>
            <w:tcW w:w="1350" w:type="dxa"/>
            <w:vMerge/>
          </w:tcPr>
          <w:p w14:paraId="02DB5CEF" w14:textId="77777777" w:rsidR="003A7224" w:rsidRPr="00674773" w:rsidRDefault="003A7224" w:rsidP="003A7224"/>
        </w:tc>
        <w:tc>
          <w:tcPr>
            <w:tcW w:w="990" w:type="dxa"/>
          </w:tcPr>
          <w:p w14:paraId="3488E583" w14:textId="77777777" w:rsidR="003A7224" w:rsidRPr="008176CC" w:rsidRDefault="003A7224" w:rsidP="003A7224">
            <w:r w:rsidRPr="008176CC">
              <w:t>Aktiviteti 1.1.1</w:t>
            </w:r>
          </w:p>
          <w:p w14:paraId="02D99E46" w14:textId="77777777" w:rsidR="003A7224" w:rsidRPr="008176CC" w:rsidRDefault="003A7224" w:rsidP="003A7224">
            <w:r w:rsidRPr="009135F0">
              <w:t>Digjitalizimi i sistemit të mbikëqyrjes së sëmundjeve ngjitëse</w:t>
            </w:r>
          </w:p>
        </w:tc>
        <w:tc>
          <w:tcPr>
            <w:tcW w:w="882" w:type="dxa"/>
          </w:tcPr>
          <w:p w14:paraId="71999913" w14:textId="715547E1" w:rsidR="003A7224" w:rsidRPr="00674773" w:rsidRDefault="002D7804" w:rsidP="003A7224">
            <w:r>
              <w:t>2020</w:t>
            </w:r>
          </w:p>
        </w:tc>
        <w:tc>
          <w:tcPr>
            <w:tcW w:w="882" w:type="dxa"/>
          </w:tcPr>
          <w:p w14:paraId="2C927035" w14:textId="1D6F42FA" w:rsidR="003A7224" w:rsidRPr="00674773" w:rsidRDefault="002D7804" w:rsidP="003A7224">
            <w:r>
              <w:t>2021</w:t>
            </w:r>
          </w:p>
        </w:tc>
        <w:tc>
          <w:tcPr>
            <w:tcW w:w="882" w:type="dxa"/>
          </w:tcPr>
          <w:p w14:paraId="08E766DE" w14:textId="3F0308C6" w:rsidR="003A7224" w:rsidRPr="00674773" w:rsidRDefault="002D7804" w:rsidP="003A7224">
            <w:r>
              <w:t>2022</w:t>
            </w:r>
          </w:p>
        </w:tc>
        <w:tc>
          <w:tcPr>
            <w:tcW w:w="882" w:type="dxa"/>
          </w:tcPr>
          <w:p w14:paraId="3061FC4F" w14:textId="1F1A0621" w:rsidR="003A7224" w:rsidRPr="00674773" w:rsidRDefault="002D7804" w:rsidP="003A7224">
            <w:r>
              <w:t>2023</w:t>
            </w:r>
          </w:p>
        </w:tc>
        <w:tc>
          <w:tcPr>
            <w:tcW w:w="882" w:type="dxa"/>
          </w:tcPr>
          <w:p w14:paraId="3A193C3D" w14:textId="706E6FB5" w:rsidR="003A7224" w:rsidRPr="00674773" w:rsidRDefault="002D7804" w:rsidP="003A7224">
            <w:r>
              <w:t>2024</w:t>
            </w:r>
          </w:p>
        </w:tc>
        <w:tc>
          <w:tcPr>
            <w:tcW w:w="1350" w:type="dxa"/>
          </w:tcPr>
          <w:p w14:paraId="0A0CBF26" w14:textId="57C056B5" w:rsidR="003A7224" w:rsidRPr="009135F0" w:rsidRDefault="002D7804" w:rsidP="003A7224">
            <w:r w:rsidRPr="009135F0">
              <w:t>IKSHPK</w:t>
            </w:r>
          </w:p>
          <w:p w14:paraId="7528CC52" w14:textId="47389EA8" w:rsidR="002D7804" w:rsidRPr="003A7224" w:rsidRDefault="002D7804" w:rsidP="008176CC">
            <w:pPr>
              <w:rPr>
                <w:color w:val="FF0000"/>
              </w:rPr>
            </w:pPr>
            <w:r w:rsidRPr="009135F0">
              <w:t>T</w:t>
            </w:r>
            <w:r w:rsidR="00D135A6" w:rsidRPr="009135F0">
              <w:t>ë</w:t>
            </w:r>
            <w:r w:rsidRPr="009135F0">
              <w:t xml:space="preserve"> gjitha institucionet sh</w:t>
            </w:r>
            <w:r w:rsidR="00D135A6" w:rsidRPr="009135F0">
              <w:t>ë</w:t>
            </w:r>
            <w:r w:rsidRPr="009135F0">
              <w:t>ndet</w:t>
            </w:r>
            <w:r w:rsidR="00D135A6" w:rsidRPr="009135F0">
              <w:t>ë</w:t>
            </w:r>
            <w:r w:rsidRPr="009135F0">
              <w:t xml:space="preserve">sore </w:t>
            </w:r>
          </w:p>
        </w:tc>
        <w:tc>
          <w:tcPr>
            <w:tcW w:w="1170" w:type="dxa"/>
          </w:tcPr>
          <w:p w14:paraId="39334FAA" w14:textId="4160B23B" w:rsidR="003A7224" w:rsidRPr="00674773" w:rsidRDefault="002E79FC" w:rsidP="003A7224">
            <w:r>
              <w:t>500</w:t>
            </w:r>
            <w:r w:rsidR="009E2489">
              <w:t>,</w:t>
            </w:r>
            <w:r>
              <w:t>000</w:t>
            </w:r>
            <w:r w:rsidR="009E2489">
              <w:t>.</w:t>
            </w:r>
            <w:r>
              <w:t>00</w:t>
            </w:r>
          </w:p>
        </w:tc>
      </w:tr>
      <w:tr w:rsidR="003A7224" w:rsidRPr="00674773" w14:paraId="1BF22454" w14:textId="77777777" w:rsidTr="00117147">
        <w:tc>
          <w:tcPr>
            <w:tcW w:w="1440" w:type="dxa"/>
            <w:vMerge/>
          </w:tcPr>
          <w:p w14:paraId="6209C3C1" w14:textId="77777777" w:rsidR="003A7224" w:rsidRPr="00674773" w:rsidRDefault="003A7224" w:rsidP="003A7224"/>
        </w:tc>
        <w:tc>
          <w:tcPr>
            <w:tcW w:w="1350" w:type="dxa"/>
            <w:vMerge/>
          </w:tcPr>
          <w:p w14:paraId="2BA7B708" w14:textId="77777777" w:rsidR="003A7224" w:rsidRPr="00674773" w:rsidRDefault="003A7224" w:rsidP="003A7224"/>
        </w:tc>
        <w:tc>
          <w:tcPr>
            <w:tcW w:w="990" w:type="dxa"/>
          </w:tcPr>
          <w:p w14:paraId="5C256CC5" w14:textId="77777777" w:rsidR="003A7224" w:rsidRPr="008176CC" w:rsidRDefault="003A7224" w:rsidP="003A7224">
            <w:r w:rsidRPr="008176CC">
              <w:t xml:space="preserve">Aktiviteti 1.1.2 </w:t>
            </w:r>
            <w:r w:rsidRPr="009135F0">
              <w:t>Trajnimi i personelit sh</w:t>
            </w:r>
            <w:r w:rsidR="001D119A" w:rsidRPr="009135F0">
              <w:t>ë</w:t>
            </w:r>
            <w:r w:rsidRPr="009135F0">
              <w:t>ndet</w:t>
            </w:r>
            <w:r w:rsidR="001D119A" w:rsidRPr="009135F0">
              <w:t>ë</w:t>
            </w:r>
            <w:r w:rsidRPr="009135F0">
              <w:t>sor</w:t>
            </w:r>
          </w:p>
        </w:tc>
        <w:tc>
          <w:tcPr>
            <w:tcW w:w="882" w:type="dxa"/>
          </w:tcPr>
          <w:p w14:paraId="22CAAA9E" w14:textId="4B2DB1B8" w:rsidR="003A7224" w:rsidRPr="00674773" w:rsidRDefault="002D7804" w:rsidP="003A7224">
            <w:r>
              <w:t>2020</w:t>
            </w:r>
          </w:p>
        </w:tc>
        <w:tc>
          <w:tcPr>
            <w:tcW w:w="882" w:type="dxa"/>
          </w:tcPr>
          <w:p w14:paraId="54003C33" w14:textId="43297610" w:rsidR="003A7224" w:rsidRPr="00CF73FF" w:rsidRDefault="002D7804" w:rsidP="003A7224">
            <w:pPr>
              <w:rPr>
                <w:color w:val="FF0000"/>
              </w:rPr>
            </w:pPr>
            <w:r w:rsidRPr="009135F0">
              <w:t>2021</w:t>
            </w:r>
          </w:p>
        </w:tc>
        <w:tc>
          <w:tcPr>
            <w:tcW w:w="882" w:type="dxa"/>
          </w:tcPr>
          <w:p w14:paraId="28125156" w14:textId="5B52FD6F" w:rsidR="003A7224" w:rsidRPr="00674773" w:rsidRDefault="002D7804" w:rsidP="003A7224">
            <w:r>
              <w:t>2022</w:t>
            </w:r>
          </w:p>
        </w:tc>
        <w:tc>
          <w:tcPr>
            <w:tcW w:w="882" w:type="dxa"/>
          </w:tcPr>
          <w:p w14:paraId="61C71DCB" w14:textId="444843E4" w:rsidR="003A7224" w:rsidRPr="00674773" w:rsidRDefault="002D7804" w:rsidP="003A7224">
            <w:r>
              <w:t>2023</w:t>
            </w:r>
          </w:p>
        </w:tc>
        <w:tc>
          <w:tcPr>
            <w:tcW w:w="882" w:type="dxa"/>
          </w:tcPr>
          <w:p w14:paraId="2ECECE83" w14:textId="6501C62A" w:rsidR="003A7224" w:rsidRPr="00674773" w:rsidRDefault="002D7804" w:rsidP="003A7224">
            <w:r>
              <w:t>2024</w:t>
            </w:r>
          </w:p>
        </w:tc>
        <w:tc>
          <w:tcPr>
            <w:tcW w:w="1350" w:type="dxa"/>
          </w:tcPr>
          <w:p w14:paraId="4ED5424B" w14:textId="49C90480" w:rsidR="003A7224" w:rsidRPr="00674773" w:rsidRDefault="002D7804" w:rsidP="003A7224">
            <w:r>
              <w:t>T</w:t>
            </w:r>
            <w:r w:rsidR="00D135A6">
              <w:t>ë</w:t>
            </w:r>
            <w:r>
              <w:t xml:space="preserve"> gjith</w:t>
            </w:r>
            <w:r w:rsidR="00D135A6">
              <w:t>ë</w:t>
            </w:r>
            <w:r>
              <w:t xml:space="preserve"> profesionist</w:t>
            </w:r>
            <w:r w:rsidR="00D135A6">
              <w:t>ë</w:t>
            </w:r>
            <w:r>
              <w:t>t sh</w:t>
            </w:r>
            <w:r w:rsidR="00D135A6">
              <w:t>ë</w:t>
            </w:r>
            <w:r>
              <w:t>ndet</w:t>
            </w:r>
            <w:r w:rsidR="00D135A6">
              <w:t>ë</w:t>
            </w:r>
            <w:r>
              <w:t>s</w:t>
            </w:r>
            <w:r w:rsidR="00237E43">
              <w:t>o</w:t>
            </w:r>
            <w:r>
              <w:t>r q</w:t>
            </w:r>
            <w:r w:rsidR="00D135A6">
              <w:t>ë</w:t>
            </w:r>
            <w:r>
              <w:t xml:space="preserve"> raportojn</w:t>
            </w:r>
            <w:r w:rsidR="00D135A6">
              <w:t>ë</w:t>
            </w:r>
            <w:r>
              <w:t xml:space="preserve"> s</w:t>
            </w:r>
            <w:r w:rsidR="00D135A6">
              <w:t>ë</w:t>
            </w:r>
            <w:r>
              <w:t>mundje ngjit</w:t>
            </w:r>
            <w:r w:rsidR="00D135A6">
              <w:t>ë</w:t>
            </w:r>
            <w:r>
              <w:t>se</w:t>
            </w:r>
          </w:p>
        </w:tc>
        <w:tc>
          <w:tcPr>
            <w:tcW w:w="1170" w:type="dxa"/>
          </w:tcPr>
          <w:p w14:paraId="665D14C1" w14:textId="11D84462" w:rsidR="003A7224" w:rsidRPr="00674773" w:rsidRDefault="002E79FC" w:rsidP="003A7224">
            <w:r>
              <w:t>100,000.00</w:t>
            </w:r>
          </w:p>
        </w:tc>
      </w:tr>
      <w:tr w:rsidR="003A7224" w:rsidRPr="00674773" w14:paraId="33E3EF4C" w14:textId="77777777" w:rsidTr="00117147">
        <w:tc>
          <w:tcPr>
            <w:tcW w:w="1440" w:type="dxa"/>
            <w:vMerge/>
          </w:tcPr>
          <w:p w14:paraId="336879CA" w14:textId="77777777" w:rsidR="003A7224" w:rsidRPr="00674773" w:rsidRDefault="003A7224" w:rsidP="003A7224"/>
        </w:tc>
        <w:tc>
          <w:tcPr>
            <w:tcW w:w="1350" w:type="dxa"/>
            <w:vMerge/>
          </w:tcPr>
          <w:p w14:paraId="4A151AF7" w14:textId="77777777" w:rsidR="003A7224" w:rsidRPr="00674773" w:rsidRDefault="003A7224" w:rsidP="003A7224"/>
        </w:tc>
        <w:tc>
          <w:tcPr>
            <w:tcW w:w="990" w:type="dxa"/>
          </w:tcPr>
          <w:p w14:paraId="26B854BE" w14:textId="77777777" w:rsidR="003A7224" w:rsidRPr="008176CC" w:rsidRDefault="003A7224" w:rsidP="003A7224">
            <w:r w:rsidRPr="008176CC">
              <w:t xml:space="preserve">Aktiviteti 1.1.3 </w:t>
            </w:r>
            <w:r w:rsidRPr="009135F0">
              <w:t>Sigurimi i pajisjeve</w:t>
            </w:r>
          </w:p>
        </w:tc>
        <w:tc>
          <w:tcPr>
            <w:tcW w:w="882" w:type="dxa"/>
          </w:tcPr>
          <w:p w14:paraId="0897BCCB" w14:textId="4F2E3A87" w:rsidR="003A7224" w:rsidRPr="00674773" w:rsidRDefault="00237E43" w:rsidP="003A7224">
            <w:r>
              <w:t>2020</w:t>
            </w:r>
          </w:p>
        </w:tc>
        <w:tc>
          <w:tcPr>
            <w:tcW w:w="882" w:type="dxa"/>
          </w:tcPr>
          <w:p w14:paraId="40325AF6" w14:textId="16E6A74B" w:rsidR="003A7224" w:rsidRPr="00674773" w:rsidRDefault="00237E43" w:rsidP="003A7224">
            <w:r>
              <w:t>2021</w:t>
            </w:r>
          </w:p>
        </w:tc>
        <w:tc>
          <w:tcPr>
            <w:tcW w:w="882" w:type="dxa"/>
          </w:tcPr>
          <w:p w14:paraId="66D87771" w14:textId="221E303A" w:rsidR="003A7224" w:rsidRPr="00674773" w:rsidRDefault="00237E43" w:rsidP="003A7224">
            <w:r>
              <w:t>2022</w:t>
            </w:r>
          </w:p>
        </w:tc>
        <w:tc>
          <w:tcPr>
            <w:tcW w:w="882" w:type="dxa"/>
          </w:tcPr>
          <w:p w14:paraId="196B0F5B" w14:textId="4B704EC3" w:rsidR="003A7224" w:rsidRPr="00674773" w:rsidRDefault="00237E43" w:rsidP="003A7224">
            <w:r>
              <w:t>2023</w:t>
            </w:r>
          </w:p>
        </w:tc>
        <w:tc>
          <w:tcPr>
            <w:tcW w:w="882" w:type="dxa"/>
          </w:tcPr>
          <w:p w14:paraId="3B38DFB7" w14:textId="3D14C65B" w:rsidR="003A7224" w:rsidRPr="00674773" w:rsidRDefault="00237E43" w:rsidP="003A7224">
            <w:r>
              <w:t>2024</w:t>
            </w:r>
          </w:p>
        </w:tc>
        <w:tc>
          <w:tcPr>
            <w:tcW w:w="1350" w:type="dxa"/>
          </w:tcPr>
          <w:p w14:paraId="1144C0C3" w14:textId="77777777" w:rsidR="00237E43" w:rsidRDefault="00237E43" w:rsidP="003A7224"/>
          <w:p w14:paraId="06BCB4BB" w14:textId="37F19C94" w:rsidR="00237E43" w:rsidRDefault="00F56C62" w:rsidP="003A7224">
            <w:r>
              <w:t>MSH</w:t>
            </w:r>
          </w:p>
          <w:p w14:paraId="1E85DDEE" w14:textId="1EE36F4F" w:rsidR="003A7224" w:rsidRDefault="00F56C62" w:rsidP="003A7224">
            <w:r>
              <w:t>IKSHPK</w:t>
            </w:r>
          </w:p>
          <w:p w14:paraId="0FEB382A" w14:textId="4124D6B8" w:rsidR="00237E43" w:rsidRPr="00674773" w:rsidRDefault="00237E43" w:rsidP="003A7224">
            <w:r>
              <w:t>Insitutcionet sh</w:t>
            </w:r>
            <w:r w:rsidR="00D135A6">
              <w:t>ë</w:t>
            </w:r>
            <w:r>
              <w:t>ndet</w:t>
            </w:r>
            <w:r w:rsidR="00D135A6">
              <w:t>ë</w:t>
            </w:r>
            <w:r>
              <w:t>sore</w:t>
            </w:r>
          </w:p>
        </w:tc>
        <w:tc>
          <w:tcPr>
            <w:tcW w:w="1170" w:type="dxa"/>
          </w:tcPr>
          <w:p w14:paraId="4DD65E13" w14:textId="3C6B685F" w:rsidR="003A7224" w:rsidRPr="00674773" w:rsidRDefault="002E79FC" w:rsidP="003A7224">
            <w:r>
              <w:t>50,000.00</w:t>
            </w:r>
          </w:p>
        </w:tc>
      </w:tr>
      <w:tr w:rsidR="003A7224" w:rsidRPr="00674773" w14:paraId="02A3E169" w14:textId="77777777" w:rsidTr="00117147">
        <w:tc>
          <w:tcPr>
            <w:tcW w:w="1440" w:type="dxa"/>
            <w:vMerge/>
          </w:tcPr>
          <w:p w14:paraId="4A5FFBC5" w14:textId="77777777" w:rsidR="003A7224" w:rsidRPr="00674773" w:rsidRDefault="003A7224" w:rsidP="003A7224"/>
        </w:tc>
        <w:tc>
          <w:tcPr>
            <w:tcW w:w="1350" w:type="dxa"/>
          </w:tcPr>
          <w:p w14:paraId="5F4A8124" w14:textId="77777777" w:rsidR="003A7224" w:rsidRPr="00674773" w:rsidRDefault="003A7224" w:rsidP="003A7224"/>
        </w:tc>
        <w:tc>
          <w:tcPr>
            <w:tcW w:w="990" w:type="dxa"/>
          </w:tcPr>
          <w:p w14:paraId="48493458" w14:textId="77777777" w:rsidR="003A7224" w:rsidRPr="008176CC" w:rsidRDefault="003A7224" w:rsidP="003A7224">
            <w:r w:rsidRPr="008176CC">
              <w:t xml:space="preserve">Aktiviteti 1.1.4 </w:t>
            </w:r>
          </w:p>
          <w:p w14:paraId="3B69EDE2" w14:textId="77777777" w:rsidR="003A7224" w:rsidRPr="008176CC" w:rsidRDefault="003A7224" w:rsidP="003A7224">
            <w:r w:rsidRPr="009135F0">
              <w:t>Mir</w:t>
            </w:r>
            <w:r w:rsidR="001D119A" w:rsidRPr="009135F0">
              <w:t>ë</w:t>
            </w:r>
            <w:r w:rsidRPr="009135F0">
              <w:t>mbajtja e pajisjeve</w:t>
            </w:r>
          </w:p>
        </w:tc>
        <w:tc>
          <w:tcPr>
            <w:tcW w:w="882" w:type="dxa"/>
          </w:tcPr>
          <w:p w14:paraId="69D7CFBD" w14:textId="5C633044" w:rsidR="003A7224" w:rsidRPr="00674773" w:rsidRDefault="00237E43" w:rsidP="003A7224">
            <w:r>
              <w:t>2020</w:t>
            </w:r>
          </w:p>
        </w:tc>
        <w:tc>
          <w:tcPr>
            <w:tcW w:w="882" w:type="dxa"/>
          </w:tcPr>
          <w:p w14:paraId="1749814B" w14:textId="1ED84A7B" w:rsidR="003A7224" w:rsidRPr="00674773" w:rsidRDefault="00237E43" w:rsidP="003A7224">
            <w:r>
              <w:t>2021</w:t>
            </w:r>
          </w:p>
        </w:tc>
        <w:tc>
          <w:tcPr>
            <w:tcW w:w="882" w:type="dxa"/>
          </w:tcPr>
          <w:p w14:paraId="79F1E8D8" w14:textId="3F88FA13" w:rsidR="003A7224" w:rsidRPr="00674773" w:rsidRDefault="00237E43" w:rsidP="003A7224">
            <w:r>
              <w:t>2022</w:t>
            </w:r>
          </w:p>
        </w:tc>
        <w:tc>
          <w:tcPr>
            <w:tcW w:w="882" w:type="dxa"/>
          </w:tcPr>
          <w:p w14:paraId="507E9510" w14:textId="0EA4D304" w:rsidR="003A7224" w:rsidRPr="00674773" w:rsidRDefault="00237E43" w:rsidP="003A7224">
            <w:r>
              <w:t>2023</w:t>
            </w:r>
          </w:p>
        </w:tc>
        <w:tc>
          <w:tcPr>
            <w:tcW w:w="882" w:type="dxa"/>
          </w:tcPr>
          <w:p w14:paraId="2329648D" w14:textId="1F24C675" w:rsidR="003A7224" w:rsidRPr="00674773" w:rsidRDefault="00237E43" w:rsidP="003A7224">
            <w:r>
              <w:t>2024</w:t>
            </w:r>
          </w:p>
        </w:tc>
        <w:tc>
          <w:tcPr>
            <w:tcW w:w="1350" w:type="dxa"/>
          </w:tcPr>
          <w:p w14:paraId="0603319E" w14:textId="320DC5C7" w:rsidR="003A7224" w:rsidRPr="00674773" w:rsidRDefault="00237E43" w:rsidP="003A7224">
            <w:r>
              <w:t>Institucionet relevante</w:t>
            </w:r>
          </w:p>
        </w:tc>
        <w:tc>
          <w:tcPr>
            <w:tcW w:w="1170" w:type="dxa"/>
          </w:tcPr>
          <w:p w14:paraId="43933D4F" w14:textId="4ACA9132" w:rsidR="003A7224" w:rsidRPr="00674773" w:rsidRDefault="002E79FC" w:rsidP="003A7224">
            <w:r>
              <w:t>80,000.00</w:t>
            </w:r>
          </w:p>
        </w:tc>
      </w:tr>
      <w:tr w:rsidR="00DD0C52" w:rsidRPr="00674773" w14:paraId="34EE04B3" w14:textId="77777777" w:rsidTr="00117147">
        <w:tc>
          <w:tcPr>
            <w:tcW w:w="1440" w:type="dxa"/>
            <w:vMerge/>
          </w:tcPr>
          <w:p w14:paraId="640B2739" w14:textId="77777777" w:rsidR="00DD0C52" w:rsidRPr="00674773" w:rsidRDefault="00DD0C52" w:rsidP="003A7224"/>
        </w:tc>
        <w:tc>
          <w:tcPr>
            <w:tcW w:w="1350" w:type="dxa"/>
          </w:tcPr>
          <w:p w14:paraId="1AECAAC0" w14:textId="77777777" w:rsidR="00DD0C52" w:rsidRPr="00674773" w:rsidRDefault="00DD0C52" w:rsidP="003A7224"/>
        </w:tc>
        <w:tc>
          <w:tcPr>
            <w:tcW w:w="990" w:type="dxa"/>
          </w:tcPr>
          <w:p w14:paraId="045F4798" w14:textId="77777777" w:rsidR="00DD0C52" w:rsidRDefault="00DD0C52" w:rsidP="00DD0C52">
            <w:r w:rsidRPr="00674773">
              <w:t>Aktiviteti 1.1</w:t>
            </w:r>
            <w:r>
              <w:t>.5</w:t>
            </w:r>
          </w:p>
          <w:p w14:paraId="564A3C67" w14:textId="77777777" w:rsidR="00DD0C52" w:rsidRDefault="00DD0C52" w:rsidP="00DD0C52">
            <w:r>
              <w:t>P</w:t>
            </w:r>
            <w:r w:rsidR="001D119A">
              <w:t>ë</w:t>
            </w:r>
            <w:r>
              <w:t>rdit</w:t>
            </w:r>
            <w:r w:rsidR="001D119A">
              <w:t>ë</w:t>
            </w:r>
            <w:r>
              <w:t>simi i list</w:t>
            </w:r>
            <w:r w:rsidR="001D119A">
              <w:t>ë</w:t>
            </w:r>
            <w:r>
              <w:t>s s</w:t>
            </w:r>
            <w:r w:rsidR="001D119A">
              <w:t>ë</w:t>
            </w:r>
            <w:r>
              <w:t xml:space="preserve"> SN dhe definimi i rastit</w:t>
            </w:r>
          </w:p>
          <w:p w14:paraId="78FC1F5F" w14:textId="77777777" w:rsidR="00DD0C52" w:rsidRPr="00674773" w:rsidRDefault="00DD0C52" w:rsidP="003A7224"/>
        </w:tc>
        <w:tc>
          <w:tcPr>
            <w:tcW w:w="882" w:type="dxa"/>
          </w:tcPr>
          <w:p w14:paraId="7B4C6530" w14:textId="6B377958" w:rsidR="00DD0C52" w:rsidRPr="00674773" w:rsidRDefault="00DD0C52" w:rsidP="003A7224"/>
        </w:tc>
        <w:tc>
          <w:tcPr>
            <w:tcW w:w="882" w:type="dxa"/>
          </w:tcPr>
          <w:p w14:paraId="3CD2CF02" w14:textId="30C42610" w:rsidR="00DD0C52" w:rsidRPr="00674773" w:rsidRDefault="00DD0C52" w:rsidP="003A7224"/>
        </w:tc>
        <w:tc>
          <w:tcPr>
            <w:tcW w:w="882" w:type="dxa"/>
          </w:tcPr>
          <w:p w14:paraId="7E5C6134" w14:textId="12B95639" w:rsidR="00DD0C52" w:rsidRPr="00674773" w:rsidRDefault="00237E43" w:rsidP="003A7224">
            <w:r>
              <w:t>2022</w:t>
            </w:r>
          </w:p>
        </w:tc>
        <w:tc>
          <w:tcPr>
            <w:tcW w:w="882" w:type="dxa"/>
          </w:tcPr>
          <w:p w14:paraId="390A1428" w14:textId="3B3A7B8B" w:rsidR="00DD0C52" w:rsidRPr="00674773" w:rsidRDefault="00237E43" w:rsidP="003A7224">
            <w:r>
              <w:t>2023</w:t>
            </w:r>
          </w:p>
        </w:tc>
        <w:tc>
          <w:tcPr>
            <w:tcW w:w="882" w:type="dxa"/>
          </w:tcPr>
          <w:p w14:paraId="52B41D91" w14:textId="354247F0" w:rsidR="00DD0C52" w:rsidRPr="00674773" w:rsidRDefault="00237E43" w:rsidP="003A7224">
            <w:r>
              <w:t>2024</w:t>
            </w:r>
          </w:p>
        </w:tc>
        <w:tc>
          <w:tcPr>
            <w:tcW w:w="1350" w:type="dxa"/>
          </w:tcPr>
          <w:p w14:paraId="7E430ABC" w14:textId="77777777" w:rsidR="00237E43" w:rsidRDefault="00237E43" w:rsidP="003A7224">
            <w:r>
              <w:t>Kuvendi</w:t>
            </w:r>
          </w:p>
          <w:p w14:paraId="76FBA8CE" w14:textId="77777777" w:rsidR="00237E43" w:rsidRDefault="00237E43" w:rsidP="003A7224">
            <w:r>
              <w:t>Qeveria</w:t>
            </w:r>
          </w:p>
          <w:p w14:paraId="749D7AB1" w14:textId="5B458D4A" w:rsidR="00237E43" w:rsidRDefault="00F56C62" w:rsidP="003A7224">
            <w:r>
              <w:t>MSh</w:t>
            </w:r>
          </w:p>
          <w:p w14:paraId="62DF381D" w14:textId="4ACEA505" w:rsidR="00DD0C52" w:rsidRPr="00674773" w:rsidRDefault="00237E43" w:rsidP="003A7224">
            <w:r>
              <w:t>IKSHPK</w:t>
            </w:r>
          </w:p>
        </w:tc>
        <w:tc>
          <w:tcPr>
            <w:tcW w:w="1170" w:type="dxa"/>
          </w:tcPr>
          <w:p w14:paraId="287894B7" w14:textId="4FC3F279" w:rsidR="00DD0C52" w:rsidRPr="00674773" w:rsidRDefault="002E79FC" w:rsidP="003A7224">
            <w:r>
              <w:t>5,000.00</w:t>
            </w:r>
          </w:p>
        </w:tc>
      </w:tr>
      <w:tr w:rsidR="00DD0C52" w:rsidRPr="00674773" w14:paraId="742B45FA" w14:textId="77777777" w:rsidTr="00117147">
        <w:tc>
          <w:tcPr>
            <w:tcW w:w="1440" w:type="dxa"/>
            <w:vMerge/>
          </w:tcPr>
          <w:p w14:paraId="2A372729" w14:textId="77777777" w:rsidR="00DD0C52" w:rsidRPr="00674773" w:rsidRDefault="00DD0C52" w:rsidP="003A7224"/>
        </w:tc>
        <w:tc>
          <w:tcPr>
            <w:tcW w:w="1350" w:type="dxa"/>
          </w:tcPr>
          <w:p w14:paraId="20E62B76" w14:textId="77777777" w:rsidR="00DD0C52" w:rsidRPr="00674773" w:rsidRDefault="00DD0C52" w:rsidP="003A7224"/>
        </w:tc>
        <w:tc>
          <w:tcPr>
            <w:tcW w:w="990" w:type="dxa"/>
          </w:tcPr>
          <w:p w14:paraId="391DFFFF" w14:textId="77777777" w:rsidR="00DD0C52" w:rsidRDefault="00DD0C52" w:rsidP="00DD0C52">
            <w:r w:rsidRPr="00674773">
              <w:t>Aktiviteti 1.1</w:t>
            </w:r>
            <w:r>
              <w:t>.6</w:t>
            </w:r>
          </w:p>
          <w:p w14:paraId="4EF2A0F8" w14:textId="2CEE2AE4" w:rsidR="00DD0C52" w:rsidRPr="00674773" w:rsidRDefault="00DD0C52" w:rsidP="00DD0C52">
            <w:r>
              <w:t xml:space="preserve">Hartimi i </w:t>
            </w:r>
            <w:r w:rsidR="00852D54">
              <w:t>udhërrëfyesëve</w:t>
            </w:r>
            <w:r>
              <w:t>, PSO, manual</w:t>
            </w:r>
            <w:r>
              <w:lastRenderedPageBreak/>
              <w:t>eve p</w:t>
            </w:r>
            <w:r w:rsidR="001D119A">
              <w:t>ë</w:t>
            </w:r>
            <w:r>
              <w:t>r SN</w:t>
            </w:r>
          </w:p>
        </w:tc>
        <w:tc>
          <w:tcPr>
            <w:tcW w:w="882" w:type="dxa"/>
          </w:tcPr>
          <w:p w14:paraId="4D1620EF" w14:textId="21563FE3" w:rsidR="00DD0C52" w:rsidRPr="00674773" w:rsidRDefault="00237E43" w:rsidP="003A7224">
            <w:r>
              <w:lastRenderedPageBreak/>
              <w:t>2020</w:t>
            </w:r>
          </w:p>
        </w:tc>
        <w:tc>
          <w:tcPr>
            <w:tcW w:w="882" w:type="dxa"/>
          </w:tcPr>
          <w:p w14:paraId="64FA5EAB" w14:textId="56B38E61" w:rsidR="00DD0C52" w:rsidRPr="00674773" w:rsidRDefault="00237E43" w:rsidP="003A7224">
            <w:r>
              <w:t>2021</w:t>
            </w:r>
          </w:p>
        </w:tc>
        <w:tc>
          <w:tcPr>
            <w:tcW w:w="882" w:type="dxa"/>
          </w:tcPr>
          <w:p w14:paraId="740EAAE6" w14:textId="3B7E2190" w:rsidR="00DD0C52" w:rsidRPr="00674773" w:rsidRDefault="00237E43" w:rsidP="003A7224">
            <w:r>
              <w:t>2022</w:t>
            </w:r>
          </w:p>
        </w:tc>
        <w:tc>
          <w:tcPr>
            <w:tcW w:w="882" w:type="dxa"/>
          </w:tcPr>
          <w:p w14:paraId="71BF1F28" w14:textId="77971D76" w:rsidR="00DD0C52" w:rsidRPr="00674773" w:rsidRDefault="00237E43" w:rsidP="003A7224">
            <w:r>
              <w:t>2023</w:t>
            </w:r>
          </w:p>
        </w:tc>
        <w:tc>
          <w:tcPr>
            <w:tcW w:w="882" w:type="dxa"/>
          </w:tcPr>
          <w:p w14:paraId="4C1B270F" w14:textId="45C7FB6D" w:rsidR="00DD0C52" w:rsidRPr="00674773" w:rsidRDefault="00237E43" w:rsidP="003A7224">
            <w:r>
              <w:t>2024</w:t>
            </w:r>
          </w:p>
        </w:tc>
        <w:tc>
          <w:tcPr>
            <w:tcW w:w="1350" w:type="dxa"/>
          </w:tcPr>
          <w:p w14:paraId="34D5F288" w14:textId="37B09E8D" w:rsidR="00237E43" w:rsidRDefault="00F56C62" w:rsidP="003A7224">
            <w:r>
              <w:t>MSh</w:t>
            </w:r>
          </w:p>
          <w:p w14:paraId="4C945A1F" w14:textId="40F5E81A" w:rsidR="00DD0C52" w:rsidRDefault="00237E43" w:rsidP="003A7224">
            <w:r>
              <w:t>IKSHPK</w:t>
            </w:r>
          </w:p>
          <w:p w14:paraId="48B64915" w14:textId="64935FC4" w:rsidR="00237E43" w:rsidRPr="00674773" w:rsidRDefault="00237E43" w:rsidP="003A7224">
            <w:r>
              <w:t>Institucionet sh</w:t>
            </w:r>
            <w:r w:rsidR="00D135A6">
              <w:t>ë</w:t>
            </w:r>
            <w:r>
              <w:t>ndet</w:t>
            </w:r>
            <w:r w:rsidR="00D135A6">
              <w:t>ë</w:t>
            </w:r>
            <w:r>
              <w:t>sore</w:t>
            </w:r>
          </w:p>
        </w:tc>
        <w:tc>
          <w:tcPr>
            <w:tcW w:w="1170" w:type="dxa"/>
          </w:tcPr>
          <w:p w14:paraId="141E9448" w14:textId="4AE78548" w:rsidR="00DD0C52" w:rsidRPr="00674773" w:rsidRDefault="00852D54" w:rsidP="003A7224">
            <w:r>
              <w:t>15,000.00</w:t>
            </w:r>
          </w:p>
        </w:tc>
      </w:tr>
      <w:tr w:rsidR="00237E43" w:rsidRPr="00674773" w14:paraId="0F594F39" w14:textId="77777777" w:rsidTr="00117147">
        <w:tc>
          <w:tcPr>
            <w:tcW w:w="1440" w:type="dxa"/>
            <w:vMerge/>
          </w:tcPr>
          <w:p w14:paraId="3B286E06" w14:textId="77777777" w:rsidR="00237E43" w:rsidRPr="00674773" w:rsidRDefault="00237E43" w:rsidP="00237E43"/>
        </w:tc>
        <w:tc>
          <w:tcPr>
            <w:tcW w:w="1350" w:type="dxa"/>
          </w:tcPr>
          <w:p w14:paraId="1911ACBB" w14:textId="77777777" w:rsidR="00237E43" w:rsidRPr="00674773" w:rsidRDefault="00237E43" w:rsidP="00237E43"/>
        </w:tc>
        <w:tc>
          <w:tcPr>
            <w:tcW w:w="990" w:type="dxa"/>
          </w:tcPr>
          <w:p w14:paraId="561C3F86" w14:textId="77777777" w:rsidR="00237E43" w:rsidRDefault="00237E43" w:rsidP="00237E43">
            <w:r w:rsidRPr="00674773">
              <w:t>Aktiviteti 1.1</w:t>
            </w:r>
            <w:r>
              <w:t>.7</w:t>
            </w:r>
          </w:p>
          <w:p w14:paraId="14BDDD5C" w14:textId="77777777" w:rsidR="00237E43" w:rsidRPr="00674773" w:rsidRDefault="00237E43" w:rsidP="00237E43">
            <w:r>
              <w:t>Trajnimi i punëtoreve shëndetësor për zbatimin e udhëzuesve, PSO, manualeve për SN</w:t>
            </w:r>
          </w:p>
        </w:tc>
        <w:tc>
          <w:tcPr>
            <w:tcW w:w="882" w:type="dxa"/>
          </w:tcPr>
          <w:p w14:paraId="52E1D88E" w14:textId="0223E356" w:rsidR="00237E43" w:rsidRPr="00674773" w:rsidRDefault="00237E43" w:rsidP="00237E43">
            <w:r>
              <w:t>2020</w:t>
            </w:r>
          </w:p>
        </w:tc>
        <w:tc>
          <w:tcPr>
            <w:tcW w:w="882" w:type="dxa"/>
          </w:tcPr>
          <w:p w14:paraId="3D3D9A06" w14:textId="5743C15F" w:rsidR="00237E43" w:rsidRPr="00674773" w:rsidRDefault="00237E43" w:rsidP="00237E43">
            <w:r>
              <w:t>2021</w:t>
            </w:r>
          </w:p>
        </w:tc>
        <w:tc>
          <w:tcPr>
            <w:tcW w:w="882" w:type="dxa"/>
          </w:tcPr>
          <w:p w14:paraId="7F4ABB3B" w14:textId="0D5036E5" w:rsidR="00237E43" w:rsidRPr="00674773" w:rsidRDefault="00237E43" w:rsidP="00237E43">
            <w:r>
              <w:t>2022</w:t>
            </w:r>
          </w:p>
        </w:tc>
        <w:tc>
          <w:tcPr>
            <w:tcW w:w="882" w:type="dxa"/>
          </w:tcPr>
          <w:p w14:paraId="70FDCB94" w14:textId="39A2E890" w:rsidR="00237E43" w:rsidRPr="00674773" w:rsidRDefault="00237E43" w:rsidP="00237E43">
            <w:r>
              <w:t>2023</w:t>
            </w:r>
          </w:p>
        </w:tc>
        <w:tc>
          <w:tcPr>
            <w:tcW w:w="882" w:type="dxa"/>
          </w:tcPr>
          <w:p w14:paraId="5377E46D" w14:textId="1FC22F33" w:rsidR="00237E43" w:rsidRPr="00674773" w:rsidRDefault="00237E43" w:rsidP="00237E43">
            <w:r>
              <w:t>2024</w:t>
            </w:r>
          </w:p>
        </w:tc>
        <w:tc>
          <w:tcPr>
            <w:tcW w:w="1350" w:type="dxa"/>
          </w:tcPr>
          <w:p w14:paraId="31DFCF5E" w14:textId="77777777" w:rsidR="00237E43" w:rsidRDefault="00237E43" w:rsidP="00237E43">
            <w:r>
              <w:t>IKSHPK</w:t>
            </w:r>
          </w:p>
          <w:p w14:paraId="39830696" w14:textId="79C26669" w:rsidR="00237E43" w:rsidRPr="00674773" w:rsidRDefault="00237E43" w:rsidP="00237E43"/>
        </w:tc>
        <w:tc>
          <w:tcPr>
            <w:tcW w:w="1170" w:type="dxa"/>
          </w:tcPr>
          <w:p w14:paraId="72A06BED" w14:textId="41D2DB26" w:rsidR="00237E43" w:rsidRPr="00674773" w:rsidRDefault="00852D54" w:rsidP="00237E43">
            <w:r>
              <w:t>5,000.00</w:t>
            </w:r>
          </w:p>
        </w:tc>
      </w:tr>
      <w:tr w:rsidR="00237E43" w:rsidRPr="00674773" w14:paraId="7BA35F03" w14:textId="77777777" w:rsidTr="00117147">
        <w:tc>
          <w:tcPr>
            <w:tcW w:w="1440" w:type="dxa"/>
            <w:vMerge/>
          </w:tcPr>
          <w:p w14:paraId="7040F560" w14:textId="77777777" w:rsidR="00237E43" w:rsidRPr="00674773" w:rsidRDefault="00237E43" w:rsidP="00237E43"/>
        </w:tc>
        <w:tc>
          <w:tcPr>
            <w:tcW w:w="1350" w:type="dxa"/>
          </w:tcPr>
          <w:p w14:paraId="07126282" w14:textId="77777777" w:rsidR="00237E43" w:rsidRPr="00674773" w:rsidRDefault="00237E43" w:rsidP="00237E43"/>
        </w:tc>
        <w:tc>
          <w:tcPr>
            <w:tcW w:w="990" w:type="dxa"/>
          </w:tcPr>
          <w:p w14:paraId="6759C7CD" w14:textId="77777777" w:rsidR="00237E43" w:rsidRDefault="00237E43" w:rsidP="00237E43">
            <w:r w:rsidRPr="00674773">
              <w:t>Aktiviteti 1.1</w:t>
            </w:r>
            <w:r>
              <w:t>.8</w:t>
            </w:r>
          </w:p>
          <w:p w14:paraId="7A52F49C" w14:textId="77777777" w:rsidR="00237E43" w:rsidRPr="00674773" w:rsidRDefault="00237E43" w:rsidP="00237E43">
            <w:r>
              <w:t>Monitorimi i zbatimit të udhëzuesve dhe PSO</w:t>
            </w:r>
          </w:p>
        </w:tc>
        <w:tc>
          <w:tcPr>
            <w:tcW w:w="882" w:type="dxa"/>
          </w:tcPr>
          <w:p w14:paraId="5B7F0F83" w14:textId="33F78C67" w:rsidR="00237E43" w:rsidRPr="00674773" w:rsidRDefault="00237E43" w:rsidP="00237E43"/>
        </w:tc>
        <w:tc>
          <w:tcPr>
            <w:tcW w:w="882" w:type="dxa"/>
          </w:tcPr>
          <w:p w14:paraId="348304C2" w14:textId="0B5ED7AE" w:rsidR="00237E43" w:rsidRPr="00674773" w:rsidRDefault="00237E43" w:rsidP="00237E43">
            <w:r>
              <w:t>2021</w:t>
            </w:r>
          </w:p>
        </w:tc>
        <w:tc>
          <w:tcPr>
            <w:tcW w:w="882" w:type="dxa"/>
          </w:tcPr>
          <w:p w14:paraId="215A5D19" w14:textId="098CF448" w:rsidR="00237E43" w:rsidRPr="00674773" w:rsidRDefault="00237E43" w:rsidP="00237E43">
            <w:r>
              <w:t>2022</w:t>
            </w:r>
          </w:p>
        </w:tc>
        <w:tc>
          <w:tcPr>
            <w:tcW w:w="882" w:type="dxa"/>
          </w:tcPr>
          <w:p w14:paraId="22B23AA9" w14:textId="208A7790" w:rsidR="00237E43" w:rsidRPr="00674773" w:rsidRDefault="00237E43" w:rsidP="00237E43">
            <w:r>
              <w:t>2023</w:t>
            </w:r>
          </w:p>
        </w:tc>
        <w:tc>
          <w:tcPr>
            <w:tcW w:w="882" w:type="dxa"/>
          </w:tcPr>
          <w:p w14:paraId="2A81302D" w14:textId="472DF5F8" w:rsidR="00237E43" w:rsidRPr="00674773" w:rsidRDefault="00237E43" w:rsidP="00237E43">
            <w:r>
              <w:t>2024</w:t>
            </w:r>
          </w:p>
        </w:tc>
        <w:tc>
          <w:tcPr>
            <w:tcW w:w="1350" w:type="dxa"/>
          </w:tcPr>
          <w:p w14:paraId="3921EC77" w14:textId="5D45270E" w:rsidR="00237E43" w:rsidRPr="00674773" w:rsidRDefault="00237E43" w:rsidP="00237E43">
            <w:r>
              <w:t>IKSHPK</w:t>
            </w:r>
          </w:p>
        </w:tc>
        <w:tc>
          <w:tcPr>
            <w:tcW w:w="1170" w:type="dxa"/>
          </w:tcPr>
          <w:p w14:paraId="65795AF5" w14:textId="55C9D88D" w:rsidR="00237E43" w:rsidRPr="00674773" w:rsidRDefault="00852D54" w:rsidP="00237E43">
            <w:r>
              <w:t>5,000.00</w:t>
            </w:r>
          </w:p>
        </w:tc>
      </w:tr>
      <w:tr w:rsidR="00FE116E" w:rsidRPr="00674773" w14:paraId="0BDAAA69" w14:textId="77777777" w:rsidTr="00117147">
        <w:tc>
          <w:tcPr>
            <w:tcW w:w="1440" w:type="dxa"/>
            <w:vMerge/>
          </w:tcPr>
          <w:p w14:paraId="498B828E" w14:textId="77777777" w:rsidR="00FE116E" w:rsidRPr="00674773" w:rsidRDefault="00FE116E" w:rsidP="00FE116E"/>
        </w:tc>
        <w:tc>
          <w:tcPr>
            <w:tcW w:w="1350" w:type="dxa"/>
          </w:tcPr>
          <w:p w14:paraId="081C5CED" w14:textId="77777777" w:rsidR="00FE116E" w:rsidRPr="00674773" w:rsidRDefault="00FE116E" w:rsidP="00FE116E"/>
        </w:tc>
        <w:tc>
          <w:tcPr>
            <w:tcW w:w="990" w:type="dxa"/>
          </w:tcPr>
          <w:p w14:paraId="4325B3AF" w14:textId="0B1A8D84" w:rsidR="00FE116E" w:rsidRPr="00674773" w:rsidRDefault="00FE116E" w:rsidP="00FE116E">
            <w:r>
              <w:t>Aktiviteti 1.1.9 Themelimi i inteligjenc</w:t>
            </w:r>
            <w:r w:rsidR="005B4E71">
              <w:t>ë</w:t>
            </w:r>
            <w:r>
              <w:t>s epidemiologjike</w:t>
            </w:r>
          </w:p>
        </w:tc>
        <w:tc>
          <w:tcPr>
            <w:tcW w:w="882" w:type="dxa"/>
          </w:tcPr>
          <w:p w14:paraId="186B1446" w14:textId="77777777" w:rsidR="00FE116E" w:rsidRPr="00674773" w:rsidRDefault="00FE116E" w:rsidP="00FE116E"/>
        </w:tc>
        <w:tc>
          <w:tcPr>
            <w:tcW w:w="882" w:type="dxa"/>
          </w:tcPr>
          <w:p w14:paraId="5EF570C8" w14:textId="6F6D9A8A" w:rsidR="00FE116E" w:rsidRDefault="00FE116E" w:rsidP="00FE116E"/>
        </w:tc>
        <w:tc>
          <w:tcPr>
            <w:tcW w:w="882" w:type="dxa"/>
          </w:tcPr>
          <w:p w14:paraId="08F4A112" w14:textId="71417E08" w:rsidR="00FE116E" w:rsidRDefault="00FE116E" w:rsidP="00FE116E">
            <w:r>
              <w:t>2022</w:t>
            </w:r>
          </w:p>
        </w:tc>
        <w:tc>
          <w:tcPr>
            <w:tcW w:w="882" w:type="dxa"/>
          </w:tcPr>
          <w:p w14:paraId="2BD3DF0C" w14:textId="788CECD1" w:rsidR="00FE116E" w:rsidRDefault="00FE116E" w:rsidP="00FE116E">
            <w:r>
              <w:t>2023</w:t>
            </w:r>
          </w:p>
        </w:tc>
        <w:tc>
          <w:tcPr>
            <w:tcW w:w="882" w:type="dxa"/>
          </w:tcPr>
          <w:p w14:paraId="7A2088FA" w14:textId="51660E21" w:rsidR="00FE116E" w:rsidRDefault="00FE116E" w:rsidP="00FE116E">
            <w:r>
              <w:t>2024</w:t>
            </w:r>
          </w:p>
        </w:tc>
        <w:tc>
          <w:tcPr>
            <w:tcW w:w="1350" w:type="dxa"/>
          </w:tcPr>
          <w:p w14:paraId="4D33D2CF" w14:textId="5338D9BC" w:rsidR="00FE116E" w:rsidRDefault="00FE116E" w:rsidP="00FE116E">
            <w:r>
              <w:t>IKSHPK</w:t>
            </w:r>
          </w:p>
        </w:tc>
        <w:tc>
          <w:tcPr>
            <w:tcW w:w="1170" w:type="dxa"/>
          </w:tcPr>
          <w:p w14:paraId="582B2FEE" w14:textId="77777777" w:rsidR="00FE116E" w:rsidRDefault="00FE116E" w:rsidP="00FE116E"/>
        </w:tc>
      </w:tr>
      <w:tr w:rsidR="00FE116E" w:rsidRPr="00674773" w14:paraId="6C524A40" w14:textId="77777777" w:rsidTr="00117147">
        <w:tc>
          <w:tcPr>
            <w:tcW w:w="1440" w:type="dxa"/>
            <w:vMerge/>
          </w:tcPr>
          <w:p w14:paraId="07E87C19" w14:textId="77777777" w:rsidR="00FE116E" w:rsidRPr="00674773" w:rsidRDefault="00FE116E" w:rsidP="00FE116E"/>
        </w:tc>
        <w:tc>
          <w:tcPr>
            <w:tcW w:w="1350" w:type="dxa"/>
          </w:tcPr>
          <w:p w14:paraId="7CED8DEA" w14:textId="77777777" w:rsidR="00FE116E" w:rsidRPr="00674773" w:rsidRDefault="00FE116E" w:rsidP="00FE116E"/>
        </w:tc>
        <w:tc>
          <w:tcPr>
            <w:tcW w:w="990" w:type="dxa"/>
          </w:tcPr>
          <w:p w14:paraId="406A4B1C" w14:textId="3E0F6CC5" w:rsidR="00FE116E" w:rsidRDefault="00FE116E" w:rsidP="00FE116E">
            <w:r>
              <w:t xml:space="preserve">Aktiviteti 1.1.10 </w:t>
            </w:r>
            <w:r w:rsidR="007554FA">
              <w:t>P</w:t>
            </w:r>
            <w:r w:rsidR="005B4E71">
              <w:t>ë</w:t>
            </w:r>
            <w:r w:rsidR="007554FA">
              <w:t>rcaktimi i z</w:t>
            </w:r>
            <w:r>
              <w:t>batimi</w:t>
            </w:r>
            <w:r w:rsidR="00737AF1">
              <w:t>t</w:t>
            </w:r>
            <w:r>
              <w:t xml:space="preserve"> </w:t>
            </w:r>
            <w:r w:rsidR="00737AF1">
              <w:t>t</w:t>
            </w:r>
            <w:r w:rsidR="005B4E71">
              <w:t>ë</w:t>
            </w:r>
            <w:r>
              <w:t xml:space="preserve"> Rregullores Nd</w:t>
            </w:r>
            <w:r w:rsidR="005B4E71">
              <w:t>ë</w:t>
            </w:r>
            <w:r>
              <w:t>rkomb</w:t>
            </w:r>
            <w:r w:rsidR="005B4E71">
              <w:t>ë</w:t>
            </w:r>
            <w:r>
              <w:t>tare t</w:t>
            </w:r>
            <w:r w:rsidR="005B4E71">
              <w:t>ë</w:t>
            </w:r>
            <w:r>
              <w:t xml:space="preserve"> Sh</w:t>
            </w:r>
            <w:r w:rsidR="005B4E71">
              <w:t>ë</w:t>
            </w:r>
            <w:r>
              <w:t>nd</w:t>
            </w:r>
            <w:r w:rsidR="005B4E71">
              <w:t>ë</w:t>
            </w:r>
            <w:r>
              <w:t>tit</w:t>
            </w:r>
          </w:p>
        </w:tc>
        <w:tc>
          <w:tcPr>
            <w:tcW w:w="882" w:type="dxa"/>
          </w:tcPr>
          <w:p w14:paraId="48D049D0" w14:textId="77777777" w:rsidR="00FE116E" w:rsidRPr="00674773" w:rsidRDefault="00FE116E" w:rsidP="00FE116E"/>
        </w:tc>
        <w:tc>
          <w:tcPr>
            <w:tcW w:w="882" w:type="dxa"/>
          </w:tcPr>
          <w:p w14:paraId="79AC85D4" w14:textId="3FB196A6" w:rsidR="00FE116E" w:rsidRDefault="00FE116E" w:rsidP="00FE116E"/>
        </w:tc>
        <w:tc>
          <w:tcPr>
            <w:tcW w:w="882" w:type="dxa"/>
          </w:tcPr>
          <w:p w14:paraId="6A970AFA" w14:textId="56BD1E78" w:rsidR="00FE116E" w:rsidRDefault="00FE116E" w:rsidP="00FE116E">
            <w:r>
              <w:t>2022</w:t>
            </w:r>
          </w:p>
        </w:tc>
        <w:tc>
          <w:tcPr>
            <w:tcW w:w="882" w:type="dxa"/>
          </w:tcPr>
          <w:p w14:paraId="3F8D077D" w14:textId="3046C241" w:rsidR="00FE116E" w:rsidRDefault="00FE116E" w:rsidP="00FE116E">
            <w:r>
              <w:t>2023</w:t>
            </w:r>
          </w:p>
        </w:tc>
        <w:tc>
          <w:tcPr>
            <w:tcW w:w="882" w:type="dxa"/>
          </w:tcPr>
          <w:p w14:paraId="20652B1E" w14:textId="2596F73B" w:rsidR="00FE116E" w:rsidRDefault="00FE116E" w:rsidP="00FE116E">
            <w:r>
              <w:t>2024</w:t>
            </w:r>
          </w:p>
        </w:tc>
        <w:tc>
          <w:tcPr>
            <w:tcW w:w="1350" w:type="dxa"/>
          </w:tcPr>
          <w:p w14:paraId="2414810F" w14:textId="7FA58F61" w:rsidR="00FE116E" w:rsidRDefault="00F56C62" w:rsidP="00FE116E">
            <w:r>
              <w:t>MSh</w:t>
            </w:r>
          </w:p>
          <w:p w14:paraId="6433D62B" w14:textId="39EF1564" w:rsidR="00FE116E" w:rsidRDefault="00FE116E" w:rsidP="00FE116E">
            <w:r>
              <w:t>IKSHPK</w:t>
            </w:r>
          </w:p>
        </w:tc>
        <w:tc>
          <w:tcPr>
            <w:tcW w:w="1170" w:type="dxa"/>
          </w:tcPr>
          <w:p w14:paraId="33AC1945" w14:textId="3525EA77" w:rsidR="00FE116E" w:rsidRDefault="00737AF1" w:rsidP="00FE116E">
            <w:r>
              <w:t>10,000.00</w:t>
            </w:r>
          </w:p>
        </w:tc>
      </w:tr>
      <w:tr w:rsidR="00C52D8D" w:rsidRPr="00674773" w14:paraId="7FE9E73B" w14:textId="77777777" w:rsidTr="00117147">
        <w:tc>
          <w:tcPr>
            <w:tcW w:w="1440" w:type="dxa"/>
            <w:vMerge/>
          </w:tcPr>
          <w:p w14:paraId="300A863A" w14:textId="77777777" w:rsidR="00C52D8D" w:rsidRPr="00674773" w:rsidRDefault="00C52D8D" w:rsidP="00C52D8D"/>
        </w:tc>
        <w:tc>
          <w:tcPr>
            <w:tcW w:w="1350" w:type="dxa"/>
          </w:tcPr>
          <w:p w14:paraId="1ECC3684" w14:textId="4B58AD35" w:rsidR="00C52D8D" w:rsidRPr="00674773" w:rsidRDefault="00C52D8D" w:rsidP="00C52D8D">
            <w:r>
              <w:t>Produkti 1.2</w:t>
            </w:r>
          </w:p>
        </w:tc>
        <w:tc>
          <w:tcPr>
            <w:tcW w:w="990" w:type="dxa"/>
          </w:tcPr>
          <w:p w14:paraId="3A2D48FF" w14:textId="41D314B1" w:rsidR="00C52D8D" w:rsidRDefault="00C52D8D" w:rsidP="00C52D8D">
            <w:r>
              <w:t>Aktiviteti 1.</w:t>
            </w:r>
            <w:r w:rsidR="00481B72">
              <w:t>2.</w:t>
            </w:r>
            <w:r>
              <w:t>1</w:t>
            </w:r>
          </w:p>
          <w:p w14:paraId="1B541875" w14:textId="72CFD9C1" w:rsidR="00C52D8D" w:rsidRDefault="00C52D8D" w:rsidP="00C52D8D">
            <w:r>
              <w:t>Sigurimi i paisjeve dhe reagensave laboratorike</w:t>
            </w:r>
          </w:p>
        </w:tc>
        <w:tc>
          <w:tcPr>
            <w:tcW w:w="882" w:type="dxa"/>
          </w:tcPr>
          <w:p w14:paraId="043B0451" w14:textId="76829F0E" w:rsidR="00C52D8D" w:rsidRPr="00674773" w:rsidRDefault="00C52D8D" w:rsidP="00C52D8D"/>
        </w:tc>
        <w:tc>
          <w:tcPr>
            <w:tcW w:w="882" w:type="dxa"/>
          </w:tcPr>
          <w:p w14:paraId="672159A9" w14:textId="7371F9A2" w:rsidR="00C52D8D" w:rsidRDefault="00C52D8D" w:rsidP="00C52D8D">
            <w:r>
              <w:t>2021</w:t>
            </w:r>
          </w:p>
        </w:tc>
        <w:tc>
          <w:tcPr>
            <w:tcW w:w="882" w:type="dxa"/>
          </w:tcPr>
          <w:p w14:paraId="0579981E" w14:textId="27A74A83" w:rsidR="00C52D8D" w:rsidRDefault="00C52D8D" w:rsidP="00C52D8D">
            <w:r>
              <w:t>2022</w:t>
            </w:r>
          </w:p>
        </w:tc>
        <w:tc>
          <w:tcPr>
            <w:tcW w:w="882" w:type="dxa"/>
          </w:tcPr>
          <w:p w14:paraId="24CD63B5" w14:textId="57E24992" w:rsidR="00C52D8D" w:rsidRDefault="00C52D8D" w:rsidP="00C52D8D">
            <w:r>
              <w:t>2023</w:t>
            </w:r>
          </w:p>
        </w:tc>
        <w:tc>
          <w:tcPr>
            <w:tcW w:w="882" w:type="dxa"/>
          </w:tcPr>
          <w:p w14:paraId="7676E20E" w14:textId="1F2D58E8" w:rsidR="00C52D8D" w:rsidRDefault="00C52D8D" w:rsidP="00C52D8D">
            <w:r>
              <w:t>2024</w:t>
            </w:r>
          </w:p>
        </w:tc>
        <w:tc>
          <w:tcPr>
            <w:tcW w:w="1350" w:type="dxa"/>
          </w:tcPr>
          <w:p w14:paraId="29B88138" w14:textId="30ED76D0" w:rsidR="00C52D8D" w:rsidRDefault="00F56C62" w:rsidP="00C52D8D">
            <w:r>
              <w:t>MSh</w:t>
            </w:r>
          </w:p>
          <w:p w14:paraId="63D17DD4" w14:textId="77777777" w:rsidR="00C52D8D" w:rsidRDefault="00C52D8D" w:rsidP="00C52D8D">
            <w:r>
              <w:t>IKSHPK</w:t>
            </w:r>
          </w:p>
          <w:p w14:paraId="49CB21FB" w14:textId="3800999D" w:rsidR="00C52D8D" w:rsidRDefault="00C52D8D" w:rsidP="00C52D8D">
            <w:r>
              <w:t>Donator</w:t>
            </w:r>
            <w:r w:rsidR="00006923">
              <w:t>ë</w:t>
            </w:r>
          </w:p>
        </w:tc>
        <w:tc>
          <w:tcPr>
            <w:tcW w:w="1170" w:type="dxa"/>
          </w:tcPr>
          <w:p w14:paraId="10E36D6F" w14:textId="77777777" w:rsidR="00C52D8D" w:rsidRDefault="00C52D8D" w:rsidP="00C52D8D"/>
        </w:tc>
      </w:tr>
      <w:tr w:rsidR="00C52D8D" w:rsidRPr="00674773" w14:paraId="51CFFFE1" w14:textId="77777777" w:rsidTr="00117147">
        <w:tc>
          <w:tcPr>
            <w:tcW w:w="1440" w:type="dxa"/>
            <w:vMerge/>
          </w:tcPr>
          <w:p w14:paraId="0BA87D59" w14:textId="77777777" w:rsidR="00C52D8D" w:rsidRPr="00674773" w:rsidRDefault="00C52D8D" w:rsidP="00C52D8D"/>
        </w:tc>
        <w:tc>
          <w:tcPr>
            <w:tcW w:w="1350" w:type="dxa"/>
          </w:tcPr>
          <w:p w14:paraId="59DD7880" w14:textId="77777777" w:rsidR="00C52D8D" w:rsidRDefault="00C52D8D" w:rsidP="00C52D8D"/>
        </w:tc>
        <w:tc>
          <w:tcPr>
            <w:tcW w:w="990" w:type="dxa"/>
          </w:tcPr>
          <w:p w14:paraId="33984B36" w14:textId="024AA1AE" w:rsidR="00C52D8D" w:rsidRDefault="00C52D8D" w:rsidP="00C52D8D">
            <w:r>
              <w:t>Aktiviteti 1.</w:t>
            </w:r>
            <w:r w:rsidR="00481B72">
              <w:t>2.</w:t>
            </w:r>
            <w:r>
              <w:t>2</w:t>
            </w:r>
          </w:p>
          <w:p w14:paraId="2064B70B" w14:textId="6CE1B1C1" w:rsidR="00C52D8D" w:rsidRDefault="00C52D8D" w:rsidP="00C52D8D">
            <w:r>
              <w:t>Mir</w:t>
            </w:r>
            <w:r w:rsidR="00006923">
              <w:t>ë</w:t>
            </w:r>
            <w:r>
              <w:t>mbajtja e pasisjeve lab</w:t>
            </w:r>
          </w:p>
        </w:tc>
        <w:tc>
          <w:tcPr>
            <w:tcW w:w="882" w:type="dxa"/>
          </w:tcPr>
          <w:p w14:paraId="52CEF417" w14:textId="77777777" w:rsidR="00C52D8D" w:rsidRPr="00674773" w:rsidRDefault="00C52D8D" w:rsidP="00C52D8D"/>
        </w:tc>
        <w:tc>
          <w:tcPr>
            <w:tcW w:w="882" w:type="dxa"/>
          </w:tcPr>
          <w:p w14:paraId="6877010D" w14:textId="74E9AB19" w:rsidR="00C52D8D" w:rsidRDefault="00C52D8D" w:rsidP="00C52D8D">
            <w:r>
              <w:t>2021</w:t>
            </w:r>
          </w:p>
        </w:tc>
        <w:tc>
          <w:tcPr>
            <w:tcW w:w="882" w:type="dxa"/>
          </w:tcPr>
          <w:p w14:paraId="387042BD" w14:textId="4355D12C" w:rsidR="00C52D8D" w:rsidRDefault="00C52D8D" w:rsidP="00C52D8D">
            <w:r>
              <w:t>2022</w:t>
            </w:r>
          </w:p>
        </w:tc>
        <w:tc>
          <w:tcPr>
            <w:tcW w:w="882" w:type="dxa"/>
          </w:tcPr>
          <w:p w14:paraId="45BD1F88" w14:textId="4E465ED3" w:rsidR="00C52D8D" w:rsidRDefault="00C52D8D" w:rsidP="00C52D8D">
            <w:r>
              <w:t>2023</w:t>
            </w:r>
          </w:p>
        </w:tc>
        <w:tc>
          <w:tcPr>
            <w:tcW w:w="882" w:type="dxa"/>
          </w:tcPr>
          <w:p w14:paraId="036F7A34" w14:textId="7CB09652" w:rsidR="00C52D8D" w:rsidRDefault="00C52D8D" w:rsidP="00C52D8D">
            <w:r>
              <w:t>2024</w:t>
            </w:r>
          </w:p>
        </w:tc>
        <w:tc>
          <w:tcPr>
            <w:tcW w:w="1350" w:type="dxa"/>
          </w:tcPr>
          <w:p w14:paraId="1D83C78B" w14:textId="46E09E2B" w:rsidR="00C52D8D" w:rsidRDefault="00F56C62" w:rsidP="00C52D8D">
            <w:r>
              <w:t>MSh</w:t>
            </w:r>
          </w:p>
          <w:p w14:paraId="66AFCF8A" w14:textId="638AEDCB" w:rsidR="00C52D8D" w:rsidRDefault="00C52D8D" w:rsidP="00C52D8D">
            <w:r>
              <w:t>IKSHPK</w:t>
            </w:r>
          </w:p>
        </w:tc>
        <w:tc>
          <w:tcPr>
            <w:tcW w:w="1170" w:type="dxa"/>
          </w:tcPr>
          <w:p w14:paraId="01B9D93F" w14:textId="77777777" w:rsidR="00C52D8D" w:rsidRDefault="00C52D8D" w:rsidP="00C52D8D"/>
        </w:tc>
      </w:tr>
      <w:tr w:rsidR="0018103A" w:rsidRPr="00674773" w14:paraId="728E8931" w14:textId="77777777" w:rsidTr="00117147">
        <w:tc>
          <w:tcPr>
            <w:tcW w:w="1440" w:type="dxa"/>
            <w:vMerge/>
          </w:tcPr>
          <w:p w14:paraId="5BB0409E" w14:textId="77777777" w:rsidR="0018103A" w:rsidRPr="00674773" w:rsidRDefault="0018103A" w:rsidP="0018103A"/>
        </w:tc>
        <w:tc>
          <w:tcPr>
            <w:tcW w:w="1350" w:type="dxa"/>
          </w:tcPr>
          <w:p w14:paraId="13ABC2D2" w14:textId="77777777" w:rsidR="0018103A" w:rsidRDefault="0018103A" w:rsidP="0018103A"/>
        </w:tc>
        <w:tc>
          <w:tcPr>
            <w:tcW w:w="990" w:type="dxa"/>
          </w:tcPr>
          <w:p w14:paraId="3B3209EA" w14:textId="10D9F6AD" w:rsidR="0018103A" w:rsidRDefault="0018103A" w:rsidP="0018103A">
            <w:r>
              <w:t>Aktiviteti 1.</w:t>
            </w:r>
            <w:r w:rsidR="00481B72">
              <w:t>2.</w:t>
            </w:r>
            <w:r>
              <w:t>3</w:t>
            </w:r>
          </w:p>
          <w:p w14:paraId="393135A9" w14:textId="7A6CC4AF" w:rsidR="0018103A" w:rsidRDefault="0018103A" w:rsidP="0018103A">
            <w:r>
              <w:t>Hartimi i PSO p</w:t>
            </w:r>
            <w:r w:rsidR="00006923">
              <w:t>ë</w:t>
            </w:r>
            <w:r>
              <w:t>r grumbullim, transport, ruajtje dhe p</w:t>
            </w:r>
            <w:r w:rsidR="00006923">
              <w:t>ë</w:t>
            </w:r>
            <w:r>
              <w:t>rpunim t</w:t>
            </w:r>
            <w:r w:rsidR="00006923">
              <w:t>ë</w:t>
            </w:r>
            <w:r>
              <w:t xml:space="preserve"> mostrave lab</w:t>
            </w:r>
          </w:p>
          <w:p w14:paraId="3F5DA876" w14:textId="77777777" w:rsidR="0018103A" w:rsidRDefault="0018103A" w:rsidP="0018103A"/>
        </w:tc>
        <w:tc>
          <w:tcPr>
            <w:tcW w:w="882" w:type="dxa"/>
          </w:tcPr>
          <w:p w14:paraId="07149D39" w14:textId="77777777" w:rsidR="0018103A" w:rsidRPr="00674773" w:rsidRDefault="0018103A" w:rsidP="0018103A"/>
        </w:tc>
        <w:tc>
          <w:tcPr>
            <w:tcW w:w="882" w:type="dxa"/>
          </w:tcPr>
          <w:p w14:paraId="3CE04BD4" w14:textId="4B1B635B" w:rsidR="0018103A" w:rsidRDefault="0018103A" w:rsidP="0018103A">
            <w:r>
              <w:t>2021</w:t>
            </w:r>
          </w:p>
        </w:tc>
        <w:tc>
          <w:tcPr>
            <w:tcW w:w="882" w:type="dxa"/>
          </w:tcPr>
          <w:p w14:paraId="03C9DFBB" w14:textId="74BF874D" w:rsidR="0018103A" w:rsidRDefault="0018103A" w:rsidP="0018103A">
            <w:r>
              <w:t>2022</w:t>
            </w:r>
          </w:p>
        </w:tc>
        <w:tc>
          <w:tcPr>
            <w:tcW w:w="882" w:type="dxa"/>
          </w:tcPr>
          <w:p w14:paraId="7298C8FF" w14:textId="72B68EBA" w:rsidR="0018103A" w:rsidRDefault="0018103A" w:rsidP="0018103A">
            <w:r>
              <w:t>2023</w:t>
            </w:r>
          </w:p>
        </w:tc>
        <w:tc>
          <w:tcPr>
            <w:tcW w:w="882" w:type="dxa"/>
          </w:tcPr>
          <w:p w14:paraId="6A63C416" w14:textId="608E7C37" w:rsidR="0018103A" w:rsidRDefault="0018103A" w:rsidP="0018103A">
            <w:r>
              <w:t>2024</w:t>
            </w:r>
          </w:p>
        </w:tc>
        <w:tc>
          <w:tcPr>
            <w:tcW w:w="1350" w:type="dxa"/>
          </w:tcPr>
          <w:p w14:paraId="10667E1A" w14:textId="1B06A5CE" w:rsidR="0018103A" w:rsidRDefault="0018103A" w:rsidP="0018103A">
            <w:r>
              <w:t>IKSHPK</w:t>
            </w:r>
          </w:p>
        </w:tc>
        <w:tc>
          <w:tcPr>
            <w:tcW w:w="1170" w:type="dxa"/>
          </w:tcPr>
          <w:p w14:paraId="47005375" w14:textId="77777777" w:rsidR="0018103A" w:rsidRDefault="0018103A" w:rsidP="0018103A"/>
        </w:tc>
      </w:tr>
      <w:tr w:rsidR="0018103A" w:rsidRPr="00674773" w14:paraId="337EA10C" w14:textId="77777777" w:rsidTr="00117147">
        <w:tc>
          <w:tcPr>
            <w:tcW w:w="1440" w:type="dxa"/>
            <w:vMerge/>
          </w:tcPr>
          <w:p w14:paraId="7339801E" w14:textId="77777777" w:rsidR="0018103A" w:rsidRPr="00674773" w:rsidRDefault="0018103A" w:rsidP="0018103A"/>
        </w:tc>
        <w:tc>
          <w:tcPr>
            <w:tcW w:w="1350" w:type="dxa"/>
          </w:tcPr>
          <w:p w14:paraId="7FF4FB33" w14:textId="77777777" w:rsidR="0018103A" w:rsidRDefault="0018103A" w:rsidP="0018103A"/>
        </w:tc>
        <w:tc>
          <w:tcPr>
            <w:tcW w:w="990" w:type="dxa"/>
          </w:tcPr>
          <w:p w14:paraId="1BF50B99" w14:textId="42B96398" w:rsidR="0018103A" w:rsidRDefault="0018103A" w:rsidP="0018103A">
            <w:r>
              <w:t>Aktiviteti 1.</w:t>
            </w:r>
            <w:r w:rsidR="00481B72">
              <w:t>2.</w:t>
            </w:r>
            <w:r>
              <w:t>4</w:t>
            </w:r>
          </w:p>
          <w:p w14:paraId="55B28B5B" w14:textId="7261E3F7" w:rsidR="0018103A" w:rsidRDefault="0018103A" w:rsidP="0018103A">
            <w:r>
              <w:t>Trajnimi i stafit t</w:t>
            </w:r>
            <w:r w:rsidR="00006923">
              <w:t>ë</w:t>
            </w:r>
            <w:r>
              <w:t xml:space="preserve"> laboratoreve</w:t>
            </w:r>
          </w:p>
          <w:p w14:paraId="7455E0EA" w14:textId="77777777" w:rsidR="0018103A" w:rsidRDefault="0018103A" w:rsidP="0018103A"/>
        </w:tc>
        <w:tc>
          <w:tcPr>
            <w:tcW w:w="882" w:type="dxa"/>
          </w:tcPr>
          <w:p w14:paraId="1DA267EC" w14:textId="77777777" w:rsidR="0018103A" w:rsidRPr="00674773" w:rsidRDefault="0018103A" w:rsidP="0018103A"/>
        </w:tc>
        <w:tc>
          <w:tcPr>
            <w:tcW w:w="882" w:type="dxa"/>
          </w:tcPr>
          <w:p w14:paraId="7A798666" w14:textId="411CC58F" w:rsidR="0018103A" w:rsidRDefault="0018103A" w:rsidP="0018103A">
            <w:r>
              <w:t>2021</w:t>
            </w:r>
          </w:p>
        </w:tc>
        <w:tc>
          <w:tcPr>
            <w:tcW w:w="882" w:type="dxa"/>
          </w:tcPr>
          <w:p w14:paraId="2325E3B4" w14:textId="07D3DCEA" w:rsidR="0018103A" w:rsidRDefault="0018103A" w:rsidP="0018103A">
            <w:r>
              <w:t>2022</w:t>
            </w:r>
          </w:p>
        </w:tc>
        <w:tc>
          <w:tcPr>
            <w:tcW w:w="882" w:type="dxa"/>
          </w:tcPr>
          <w:p w14:paraId="7F9D328C" w14:textId="65CEA7F1" w:rsidR="0018103A" w:rsidRDefault="0018103A" w:rsidP="0018103A">
            <w:r>
              <w:t>2023</w:t>
            </w:r>
          </w:p>
        </w:tc>
        <w:tc>
          <w:tcPr>
            <w:tcW w:w="882" w:type="dxa"/>
          </w:tcPr>
          <w:p w14:paraId="4CA933F9" w14:textId="440DA576" w:rsidR="0018103A" w:rsidRDefault="0018103A" w:rsidP="0018103A">
            <w:r>
              <w:t>2024</w:t>
            </w:r>
          </w:p>
        </w:tc>
        <w:tc>
          <w:tcPr>
            <w:tcW w:w="1350" w:type="dxa"/>
          </w:tcPr>
          <w:p w14:paraId="123BAEE7" w14:textId="1B4FD6E9" w:rsidR="0018103A" w:rsidRDefault="0018103A" w:rsidP="0018103A">
            <w:r>
              <w:t>IKSHPK</w:t>
            </w:r>
          </w:p>
        </w:tc>
        <w:tc>
          <w:tcPr>
            <w:tcW w:w="1170" w:type="dxa"/>
          </w:tcPr>
          <w:p w14:paraId="16B1866C" w14:textId="77777777" w:rsidR="0018103A" w:rsidRDefault="0018103A" w:rsidP="0018103A"/>
        </w:tc>
      </w:tr>
      <w:tr w:rsidR="0018103A" w:rsidRPr="00674773" w14:paraId="202E955E" w14:textId="77777777" w:rsidTr="00117147">
        <w:tc>
          <w:tcPr>
            <w:tcW w:w="1440" w:type="dxa"/>
            <w:vMerge/>
          </w:tcPr>
          <w:p w14:paraId="17BDE2DC" w14:textId="77777777" w:rsidR="0018103A" w:rsidRPr="00674773" w:rsidRDefault="0018103A" w:rsidP="0018103A"/>
        </w:tc>
        <w:tc>
          <w:tcPr>
            <w:tcW w:w="1350" w:type="dxa"/>
          </w:tcPr>
          <w:p w14:paraId="6AB4E2B1" w14:textId="77777777" w:rsidR="0018103A" w:rsidRDefault="0018103A" w:rsidP="0018103A"/>
        </w:tc>
        <w:tc>
          <w:tcPr>
            <w:tcW w:w="990" w:type="dxa"/>
          </w:tcPr>
          <w:p w14:paraId="2DF744BF" w14:textId="3D908156" w:rsidR="0018103A" w:rsidRDefault="0018103A" w:rsidP="0018103A">
            <w:r>
              <w:t>Aktiviteti 1.</w:t>
            </w:r>
            <w:r w:rsidR="00481B72">
              <w:t>2.</w:t>
            </w:r>
            <w:r>
              <w:t>5</w:t>
            </w:r>
          </w:p>
          <w:p w14:paraId="015AFCE9" w14:textId="6BBEA159" w:rsidR="0018103A" w:rsidRDefault="0018103A" w:rsidP="0018103A">
            <w:r>
              <w:t>Revidimi i dhe p</w:t>
            </w:r>
            <w:r w:rsidR="00006923">
              <w:t>ë</w:t>
            </w:r>
            <w:r>
              <w:t>rdit</w:t>
            </w:r>
            <w:r w:rsidR="00006923">
              <w:t>ë</w:t>
            </w:r>
            <w:r>
              <w:t>simi i kurrikulave pasuniversitare</w:t>
            </w:r>
          </w:p>
          <w:p w14:paraId="38699929" w14:textId="77777777" w:rsidR="0018103A" w:rsidRDefault="0018103A" w:rsidP="0018103A"/>
        </w:tc>
        <w:tc>
          <w:tcPr>
            <w:tcW w:w="882" w:type="dxa"/>
          </w:tcPr>
          <w:p w14:paraId="46259336" w14:textId="77777777" w:rsidR="0018103A" w:rsidRPr="00674773" w:rsidRDefault="0018103A" w:rsidP="0018103A"/>
        </w:tc>
        <w:tc>
          <w:tcPr>
            <w:tcW w:w="882" w:type="dxa"/>
          </w:tcPr>
          <w:p w14:paraId="2A8D45E0" w14:textId="1A49130A" w:rsidR="0018103A" w:rsidRDefault="0018103A" w:rsidP="0018103A">
            <w:r>
              <w:t>2021</w:t>
            </w:r>
          </w:p>
        </w:tc>
        <w:tc>
          <w:tcPr>
            <w:tcW w:w="882" w:type="dxa"/>
          </w:tcPr>
          <w:p w14:paraId="08BE7241" w14:textId="006C3743" w:rsidR="0018103A" w:rsidRDefault="0018103A" w:rsidP="0018103A">
            <w:r>
              <w:t>2022</w:t>
            </w:r>
          </w:p>
        </w:tc>
        <w:tc>
          <w:tcPr>
            <w:tcW w:w="882" w:type="dxa"/>
          </w:tcPr>
          <w:p w14:paraId="0D31CCDB" w14:textId="5290A389" w:rsidR="0018103A" w:rsidRDefault="0018103A" w:rsidP="0018103A">
            <w:r>
              <w:t>2023</w:t>
            </w:r>
          </w:p>
        </w:tc>
        <w:tc>
          <w:tcPr>
            <w:tcW w:w="882" w:type="dxa"/>
          </w:tcPr>
          <w:p w14:paraId="4A8CAB99" w14:textId="11DEA055" w:rsidR="0018103A" w:rsidRDefault="0018103A" w:rsidP="0018103A">
            <w:r>
              <w:t>2024</w:t>
            </w:r>
          </w:p>
        </w:tc>
        <w:tc>
          <w:tcPr>
            <w:tcW w:w="1350" w:type="dxa"/>
          </w:tcPr>
          <w:p w14:paraId="7D498AAC" w14:textId="2B7B6B15" w:rsidR="0018103A" w:rsidRDefault="00F56C62" w:rsidP="0018103A">
            <w:r>
              <w:t>MSh</w:t>
            </w:r>
          </w:p>
          <w:p w14:paraId="0959E70B" w14:textId="77777777" w:rsidR="0018103A" w:rsidRDefault="0018103A" w:rsidP="0018103A">
            <w:r>
              <w:t>IKSHPK</w:t>
            </w:r>
          </w:p>
          <w:p w14:paraId="59013C87" w14:textId="6CB76937" w:rsidR="0018103A" w:rsidRDefault="0018103A" w:rsidP="0018103A">
            <w:r>
              <w:t>Fakulteti i Mjek</w:t>
            </w:r>
            <w:r w:rsidR="00006923">
              <w:t>ë</w:t>
            </w:r>
            <w:r>
              <w:t>sis</w:t>
            </w:r>
            <w:r w:rsidR="00006923">
              <w:t>ë</w:t>
            </w:r>
          </w:p>
          <w:p w14:paraId="119FF5B6" w14:textId="6B1DA4CD" w:rsidR="0018103A" w:rsidRDefault="0018103A" w:rsidP="0018103A"/>
        </w:tc>
        <w:tc>
          <w:tcPr>
            <w:tcW w:w="1170" w:type="dxa"/>
          </w:tcPr>
          <w:p w14:paraId="40A1F486" w14:textId="77777777" w:rsidR="0018103A" w:rsidRDefault="0018103A" w:rsidP="0018103A"/>
        </w:tc>
      </w:tr>
      <w:tr w:rsidR="0018103A" w:rsidRPr="00674773" w14:paraId="2655956A" w14:textId="77777777" w:rsidTr="00117147">
        <w:tc>
          <w:tcPr>
            <w:tcW w:w="1440" w:type="dxa"/>
            <w:vMerge/>
          </w:tcPr>
          <w:p w14:paraId="6A910034" w14:textId="77777777" w:rsidR="0018103A" w:rsidRPr="00674773" w:rsidRDefault="0018103A" w:rsidP="0018103A"/>
        </w:tc>
        <w:tc>
          <w:tcPr>
            <w:tcW w:w="1350" w:type="dxa"/>
          </w:tcPr>
          <w:p w14:paraId="57C1C147" w14:textId="77777777" w:rsidR="0018103A" w:rsidRDefault="0018103A" w:rsidP="0018103A"/>
        </w:tc>
        <w:tc>
          <w:tcPr>
            <w:tcW w:w="990" w:type="dxa"/>
          </w:tcPr>
          <w:p w14:paraId="29B14782" w14:textId="1482E98D" w:rsidR="0018103A" w:rsidRDefault="0018103A" w:rsidP="0018103A">
            <w:r>
              <w:t>Aktiviteti 1.</w:t>
            </w:r>
            <w:r w:rsidR="00481B72">
              <w:t>2.</w:t>
            </w:r>
            <w:r>
              <w:t>6</w:t>
            </w:r>
          </w:p>
          <w:p w14:paraId="3F209A55" w14:textId="7BC5888A" w:rsidR="0018103A" w:rsidRDefault="0018103A" w:rsidP="0018103A">
            <w:r>
              <w:t>Trajnimi dhe ritrajnimi i epidemiolog</w:t>
            </w:r>
            <w:r w:rsidR="00006923">
              <w:t>ë</w:t>
            </w:r>
            <w:r>
              <w:t>ve sipas kurrikualve t</w:t>
            </w:r>
            <w:r w:rsidR="00006923">
              <w:t>ë</w:t>
            </w:r>
            <w:r>
              <w:t xml:space="preserve"> p</w:t>
            </w:r>
            <w:r w:rsidR="00006923">
              <w:t>ë</w:t>
            </w:r>
            <w:r>
              <w:t>rdit</w:t>
            </w:r>
            <w:r w:rsidR="00006923">
              <w:t>ë</w:t>
            </w:r>
            <w:r>
              <w:t>suara</w:t>
            </w:r>
          </w:p>
        </w:tc>
        <w:tc>
          <w:tcPr>
            <w:tcW w:w="882" w:type="dxa"/>
          </w:tcPr>
          <w:p w14:paraId="60CD8B0A" w14:textId="77777777" w:rsidR="0018103A" w:rsidRPr="00674773" w:rsidRDefault="0018103A" w:rsidP="0018103A"/>
        </w:tc>
        <w:tc>
          <w:tcPr>
            <w:tcW w:w="882" w:type="dxa"/>
          </w:tcPr>
          <w:p w14:paraId="485BE882" w14:textId="00ED8EBE" w:rsidR="0018103A" w:rsidRDefault="0018103A" w:rsidP="0018103A">
            <w:r>
              <w:t>2021</w:t>
            </w:r>
          </w:p>
        </w:tc>
        <w:tc>
          <w:tcPr>
            <w:tcW w:w="882" w:type="dxa"/>
          </w:tcPr>
          <w:p w14:paraId="08F38FF5" w14:textId="3489B251" w:rsidR="0018103A" w:rsidRDefault="0018103A" w:rsidP="0018103A">
            <w:r>
              <w:t>2022</w:t>
            </w:r>
          </w:p>
        </w:tc>
        <w:tc>
          <w:tcPr>
            <w:tcW w:w="882" w:type="dxa"/>
          </w:tcPr>
          <w:p w14:paraId="02E65D7C" w14:textId="218A961C" w:rsidR="0018103A" w:rsidRDefault="0018103A" w:rsidP="0018103A">
            <w:r>
              <w:t>2023</w:t>
            </w:r>
          </w:p>
        </w:tc>
        <w:tc>
          <w:tcPr>
            <w:tcW w:w="882" w:type="dxa"/>
          </w:tcPr>
          <w:p w14:paraId="5A9D095B" w14:textId="5CAD767E" w:rsidR="0018103A" w:rsidRDefault="0018103A" w:rsidP="0018103A">
            <w:r>
              <w:t>2024</w:t>
            </w:r>
          </w:p>
        </w:tc>
        <w:tc>
          <w:tcPr>
            <w:tcW w:w="1350" w:type="dxa"/>
          </w:tcPr>
          <w:p w14:paraId="09905FAD" w14:textId="77777777" w:rsidR="0018103A" w:rsidRDefault="0018103A" w:rsidP="0018103A">
            <w:r>
              <w:t>IKSHPK</w:t>
            </w:r>
          </w:p>
          <w:p w14:paraId="557CC173" w14:textId="6660D6C1" w:rsidR="0018103A" w:rsidRDefault="00F56C62" w:rsidP="0018103A">
            <w:r>
              <w:t>MSh</w:t>
            </w:r>
          </w:p>
        </w:tc>
        <w:tc>
          <w:tcPr>
            <w:tcW w:w="1170" w:type="dxa"/>
          </w:tcPr>
          <w:p w14:paraId="2E163E02" w14:textId="77777777" w:rsidR="0018103A" w:rsidRDefault="0018103A" w:rsidP="0018103A"/>
        </w:tc>
      </w:tr>
      <w:tr w:rsidR="0018103A" w:rsidRPr="00674773" w14:paraId="6F94CBEF" w14:textId="77777777" w:rsidTr="00117147">
        <w:tc>
          <w:tcPr>
            <w:tcW w:w="1440" w:type="dxa"/>
            <w:vMerge/>
          </w:tcPr>
          <w:p w14:paraId="4580F984" w14:textId="7D867126" w:rsidR="0018103A" w:rsidRPr="00674773" w:rsidRDefault="0018103A" w:rsidP="0018103A"/>
        </w:tc>
        <w:tc>
          <w:tcPr>
            <w:tcW w:w="1350" w:type="dxa"/>
            <w:vMerge w:val="restart"/>
          </w:tcPr>
          <w:p w14:paraId="7FF10781" w14:textId="6CA27A81" w:rsidR="0018103A" w:rsidRPr="00674773" w:rsidRDefault="0018103A" w:rsidP="0018103A">
            <w:r>
              <w:t>Produkti</w:t>
            </w:r>
            <w:r w:rsidRPr="00674773">
              <w:t xml:space="preserve"> 1.</w:t>
            </w:r>
            <w:r>
              <w:t>3</w:t>
            </w:r>
          </w:p>
        </w:tc>
        <w:tc>
          <w:tcPr>
            <w:tcW w:w="6750" w:type="dxa"/>
            <w:gridSpan w:val="7"/>
          </w:tcPr>
          <w:p w14:paraId="5CB9D5CD" w14:textId="77777777" w:rsidR="0018103A" w:rsidRPr="009135F0" w:rsidRDefault="0018103A" w:rsidP="0018103A">
            <w:r w:rsidRPr="009135F0">
              <w:t>Masat për parandalimin e infeksioneve spitalore të zbatuara</w:t>
            </w:r>
          </w:p>
          <w:p w14:paraId="604BEFB7" w14:textId="77777777" w:rsidR="0018103A" w:rsidRPr="00674773" w:rsidRDefault="0018103A" w:rsidP="0018103A"/>
        </w:tc>
        <w:tc>
          <w:tcPr>
            <w:tcW w:w="1170" w:type="dxa"/>
          </w:tcPr>
          <w:p w14:paraId="5C381BF1" w14:textId="77777777" w:rsidR="0018103A" w:rsidRPr="00674773" w:rsidRDefault="0018103A" w:rsidP="0018103A"/>
        </w:tc>
      </w:tr>
      <w:tr w:rsidR="0018103A" w:rsidRPr="00674773" w14:paraId="7FE2AD5A" w14:textId="77777777" w:rsidTr="00117147">
        <w:tc>
          <w:tcPr>
            <w:tcW w:w="1440" w:type="dxa"/>
            <w:vMerge/>
          </w:tcPr>
          <w:p w14:paraId="3A60726E" w14:textId="77777777" w:rsidR="0018103A" w:rsidRPr="00674773" w:rsidRDefault="0018103A" w:rsidP="0018103A"/>
        </w:tc>
        <w:tc>
          <w:tcPr>
            <w:tcW w:w="1350" w:type="dxa"/>
            <w:vMerge/>
          </w:tcPr>
          <w:p w14:paraId="2112C14D" w14:textId="77777777" w:rsidR="0018103A" w:rsidRPr="00674773" w:rsidRDefault="0018103A" w:rsidP="0018103A"/>
        </w:tc>
        <w:tc>
          <w:tcPr>
            <w:tcW w:w="990" w:type="dxa"/>
          </w:tcPr>
          <w:p w14:paraId="678E6A8E" w14:textId="77777777" w:rsidR="0018103A" w:rsidRPr="00674773" w:rsidRDefault="0018103A" w:rsidP="0018103A"/>
        </w:tc>
        <w:tc>
          <w:tcPr>
            <w:tcW w:w="882" w:type="dxa"/>
          </w:tcPr>
          <w:p w14:paraId="5D9AC3A5" w14:textId="77777777" w:rsidR="0018103A" w:rsidRPr="00674773" w:rsidRDefault="0018103A" w:rsidP="0018103A">
            <w:r w:rsidRPr="00674773">
              <w:t>Viti 1</w:t>
            </w:r>
          </w:p>
        </w:tc>
        <w:tc>
          <w:tcPr>
            <w:tcW w:w="882" w:type="dxa"/>
          </w:tcPr>
          <w:p w14:paraId="155066AA" w14:textId="77777777" w:rsidR="0018103A" w:rsidRPr="00674773" w:rsidRDefault="0018103A" w:rsidP="0018103A">
            <w:r w:rsidRPr="00674773">
              <w:t>Viti 2</w:t>
            </w:r>
          </w:p>
        </w:tc>
        <w:tc>
          <w:tcPr>
            <w:tcW w:w="882" w:type="dxa"/>
          </w:tcPr>
          <w:p w14:paraId="487F3371" w14:textId="77777777" w:rsidR="0018103A" w:rsidRPr="00674773" w:rsidRDefault="0018103A" w:rsidP="0018103A">
            <w:r w:rsidRPr="00674773">
              <w:t>Viti 3</w:t>
            </w:r>
          </w:p>
        </w:tc>
        <w:tc>
          <w:tcPr>
            <w:tcW w:w="882" w:type="dxa"/>
          </w:tcPr>
          <w:p w14:paraId="52E54BEB" w14:textId="77777777" w:rsidR="0018103A" w:rsidRPr="00674773" w:rsidRDefault="0018103A" w:rsidP="0018103A">
            <w:r w:rsidRPr="00674773">
              <w:t>Viti 4</w:t>
            </w:r>
          </w:p>
        </w:tc>
        <w:tc>
          <w:tcPr>
            <w:tcW w:w="882" w:type="dxa"/>
          </w:tcPr>
          <w:p w14:paraId="419E565B" w14:textId="77777777" w:rsidR="0018103A" w:rsidRPr="00674773" w:rsidRDefault="0018103A" w:rsidP="0018103A">
            <w:r w:rsidRPr="00674773">
              <w:t>Viti 5</w:t>
            </w:r>
          </w:p>
        </w:tc>
        <w:tc>
          <w:tcPr>
            <w:tcW w:w="1350" w:type="dxa"/>
          </w:tcPr>
          <w:p w14:paraId="7263AEAE" w14:textId="77777777" w:rsidR="0018103A" w:rsidRPr="00674773" w:rsidRDefault="0018103A" w:rsidP="0018103A">
            <w:r w:rsidRPr="00674773">
              <w:t>Institucioni /departamenti përgjegjës</w:t>
            </w:r>
          </w:p>
        </w:tc>
        <w:tc>
          <w:tcPr>
            <w:tcW w:w="1170" w:type="dxa"/>
          </w:tcPr>
          <w:p w14:paraId="7531504E" w14:textId="77777777" w:rsidR="0018103A" w:rsidRPr="00674773" w:rsidRDefault="0018103A" w:rsidP="0018103A"/>
        </w:tc>
      </w:tr>
      <w:tr w:rsidR="0018103A" w:rsidRPr="00674773" w14:paraId="6B854B8D" w14:textId="77777777" w:rsidTr="00117147">
        <w:tc>
          <w:tcPr>
            <w:tcW w:w="1440" w:type="dxa"/>
            <w:vMerge/>
          </w:tcPr>
          <w:p w14:paraId="362160FD" w14:textId="77777777" w:rsidR="0018103A" w:rsidRPr="00674773" w:rsidRDefault="0018103A" w:rsidP="0018103A"/>
        </w:tc>
        <w:tc>
          <w:tcPr>
            <w:tcW w:w="1350" w:type="dxa"/>
            <w:vMerge/>
          </w:tcPr>
          <w:p w14:paraId="39929729" w14:textId="77777777" w:rsidR="0018103A" w:rsidRPr="00674773" w:rsidRDefault="0018103A" w:rsidP="0018103A"/>
        </w:tc>
        <w:tc>
          <w:tcPr>
            <w:tcW w:w="990" w:type="dxa"/>
          </w:tcPr>
          <w:p w14:paraId="47BDE426" w14:textId="1749B094" w:rsidR="0018103A" w:rsidRPr="008176CC" w:rsidRDefault="0018103A" w:rsidP="0018103A">
            <w:r w:rsidRPr="008176CC">
              <w:t>Aktiviteti 1.</w:t>
            </w:r>
            <w:r w:rsidR="00481B72">
              <w:t>3</w:t>
            </w:r>
            <w:r w:rsidRPr="008176CC">
              <w:t>.1</w:t>
            </w:r>
          </w:p>
          <w:p w14:paraId="5AE660FE" w14:textId="3B858977" w:rsidR="0018103A" w:rsidRPr="008176CC" w:rsidRDefault="0018103A" w:rsidP="0018103A">
            <w:r w:rsidRPr="009135F0">
              <w:t>Hartimi dhe implementimi i i PV për parandalimin e infeksioneve spitalore</w:t>
            </w:r>
          </w:p>
        </w:tc>
        <w:tc>
          <w:tcPr>
            <w:tcW w:w="882" w:type="dxa"/>
          </w:tcPr>
          <w:p w14:paraId="5323CC49" w14:textId="47F02566" w:rsidR="0018103A" w:rsidRPr="00674773" w:rsidRDefault="0018103A" w:rsidP="0018103A">
            <w:r>
              <w:t>2020</w:t>
            </w:r>
          </w:p>
        </w:tc>
        <w:tc>
          <w:tcPr>
            <w:tcW w:w="882" w:type="dxa"/>
          </w:tcPr>
          <w:p w14:paraId="1F60E875" w14:textId="62D79936" w:rsidR="0018103A" w:rsidRPr="00674773" w:rsidRDefault="0018103A" w:rsidP="0018103A">
            <w:r>
              <w:t>2021</w:t>
            </w:r>
          </w:p>
        </w:tc>
        <w:tc>
          <w:tcPr>
            <w:tcW w:w="882" w:type="dxa"/>
          </w:tcPr>
          <w:p w14:paraId="63C2A579" w14:textId="041DA0AF" w:rsidR="0018103A" w:rsidRPr="00674773" w:rsidRDefault="0018103A" w:rsidP="0018103A">
            <w:r>
              <w:t>2022</w:t>
            </w:r>
          </w:p>
        </w:tc>
        <w:tc>
          <w:tcPr>
            <w:tcW w:w="882" w:type="dxa"/>
          </w:tcPr>
          <w:p w14:paraId="3D52EC0C" w14:textId="7FAA1AE8" w:rsidR="0018103A" w:rsidRPr="00674773" w:rsidRDefault="0018103A" w:rsidP="0018103A">
            <w:r>
              <w:t>2023</w:t>
            </w:r>
          </w:p>
        </w:tc>
        <w:tc>
          <w:tcPr>
            <w:tcW w:w="882" w:type="dxa"/>
          </w:tcPr>
          <w:p w14:paraId="31366113" w14:textId="3BD74578" w:rsidR="0018103A" w:rsidRPr="00674773" w:rsidRDefault="0018103A" w:rsidP="0018103A">
            <w:r>
              <w:t>2024</w:t>
            </w:r>
          </w:p>
        </w:tc>
        <w:tc>
          <w:tcPr>
            <w:tcW w:w="1350" w:type="dxa"/>
          </w:tcPr>
          <w:p w14:paraId="0D5925E4" w14:textId="3BBDDE78" w:rsidR="0018103A" w:rsidRDefault="00F56C62" w:rsidP="0018103A">
            <w:r>
              <w:t>MSh</w:t>
            </w:r>
          </w:p>
          <w:p w14:paraId="09BF94AA" w14:textId="4C90EAEE" w:rsidR="0018103A" w:rsidRDefault="0018103A" w:rsidP="0018103A">
            <w:r w:rsidRPr="009135F0">
              <w:t>IKSHPK</w:t>
            </w:r>
          </w:p>
          <w:p w14:paraId="0E36F224" w14:textId="68D573AA" w:rsidR="0018103A" w:rsidRPr="00674773" w:rsidRDefault="0018103A" w:rsidP="0018103A">
            <w:r>
              <w:t>Institucionet shëndetësore</w:t>
            </w:r>
          </w:p>
        </w:tc>
        <w:tc>
          <w:tcPr>
            <w:tcW w:w="1170" w:type="dxa"/>
          </w:tcPr>
          <w:p w14:paraId="6CF4198E" w14:textId="77777777" w:rsidR="0018103A" w:rsidRPr="00674773" w:rsidRDefault="0018103A" w:rsidP="0018103A"/>
        </w:tc>
      </w:tr>
      <w:tr w:rsidR="0018103A" w:rsidRPr="00674773" w14:paraId="46C75696" w14:textId="77777777" w:rsidTr="00117147">
        <w:tc>
          <w:tcPr>
            <w:tcW w:w="1440" w:type="dxa"/>
          </w:tcPr>
          <w:p w14:paraId="73B060DF" w14:textId="77777777" w:rsidR="0018103A" w:rsidRPr="00674773" w:rsidRDefault="0018103A" w:rsidP="0018103A"/>
        </w:tc>
        <w:tc>
          <w:tcPr>
            <w:tcW w:w="1350" w:type="dxa"/>
          </w:tcPr>
          <w:p w14:paraId="50814691" w14:textId="77777777" w:rsidR="0018103A" w:rsidRPr="00674773" w:rsidRDefault="0018103A" w:rsidP="0018103A"/>
        </w:tc>
        <w:tc>
          <w:tcPr>
            <w:tcW w:w="990" w:type="dxa"/>
          </w:tcPr>
          <w:p w14:paraId="0A7D16C0" w14:textId="22F61494" w:rsidR="0018103A" w:rsidRDefault="0018103A" w:rsidP="0018103A">
            <w:r w:rsidRPr="00674773">
              <w:t>Aktiviteti 1.</w:t>
            </w:r>
            <w:r w:rsidR="00481B72">
              <w:t>3</w:t>
            </w:r>
            <w:r w:rsidRPr="00674773">
              <w:t>.</w:t>
            </w:r>
            <w:r>
              <w:t>2</w:t>
            </w:r>
          </w:p>
          <w:p w14:paraId="7BDE70B4" w14:textId="77777777" w:rsidR="0018103A" w:rsidRPr="00674773" w:rsidRDefault="0018103A" w:rsidP="0018103A">
            <w:r w:rsidRPr="009135F0">
              <w:t>Mbikëqyrja e infeksioneve spitalore</w:t>
            </w:r>
          </w:p>
        </w:tc>
        <w:tc>
          <w:tcPr>
            <w:tcW w:w="882" w:type="dxa"/>
          </w:tcPr>
          <w:p w14:paraId="1F96A8FF" w14:textId="6E917A3C" w:rsidR="0018103A" w:rsidRDefault="0018103A" w:rsidP="0018103A">
            <w:r>
              <w:t>2020</w:t>
            </w:r>
          </w:p>
        </w:tc>
        <w:tc>
          <w:tcPr>
            <w:tcW w:w="882" w:type="dxa"/>
          </w:tcPr>
          <w:p w14:paraId="71DDFEFF" w14:textId="5E0B3E77" w:rsidR="0018103A" w:rsidRDefault="0018103A" w:rsidP="0018103A">
            <w:r>
              <w:t>2021</w:t>
            </w:r>
          </w:p>
        </w:tc>
        <w:tc>
          <w:tcPr>
            <w:tcW w:w="882" w:type="dxa"/>
          </w:tcPr>
          <w:p w14:paraId="6C8C7DF6" w14:textId="70684002" w:rsidR="0018103A" w:rsidRDefault="0018103A" w:rsidP="0018103A">
            <w:r>
              <w:t>2022</w:t>
            </w:r>
          </w:p>
        </w:tc>
        <w:tc>
          <w:tcPr>
            <w:tcW w:w="882" w:type="dxa"/>
          </w:tcPr>
          <w:p w14:paraId="64C933FC" w14:textId="6A6C7254" w:rsidR="0018103A" w:rsidRDefault="0018103A" w:rsidP="0018103A">
            <w:r>
              <w:t>2023</w:t>
            </w:r>
          </w:p>
        </w:tc>
        <w:tc>
          <w:tcPr>
            <w:tcW w:w="882" w:type="dxa"/>
          </w:tcPr>
          <w:p w14:paraId="15DC40DD" w14:textId="5D6AE60B" w:rsidR="0018103A" w:rsidRDefault="0018103A" w:rsidP="0018103A">
            <w:r>
              <w:t>2024</w:t>
            </w:r>
          </w:p>
        </w:tc>
        <w:tc>
          <w:tcPr>
            <w:tcW w:w="1350" w:type="dxa"/>
          </w:tcPr>
          <w:p w14:paraId="73ACCA8E" w14:textId="408BFBA0" w:rsidR="0018103A" w:rsidRDefault="00F56C62" w:rsidP="0018103A">
            <w:r>
              <w:t>MSh</w:t>
            </w:r>
          </w:p>
          <w:p w14:paraId="46E3A584" w14:textId="77777777" w:rsidR="0018103A" w:rsidRDefault="0018103A" w:rsidP="0018103A">
            <w:r w:rsidRPr="004E4693">
              <w:t>IKSHPK</w:t>
            </w:r>
          </w:p>
          <w:p w14:paraId="3DB10A7E" w14:textId="1681D4DA" w:rsidR="0018103A" w:rsidRDefault="0018103A" w:rsidP="0018103A">
            <w:r>
              <w:t>Institucionet shëndetësore</w:t>
            </w:r>
          </w:p>
        </w:tc>
        <w:tc>
          <w:tcPr>
            <w:tcW w:w="1170" w:type="dxa"/>
          </w:tcPr>
          <w:p w14:paraId="4BEC640E" w14:textId="77777777" w:rsidR="0018103A" w:rsidRPr="00674773" w:rsidRDefault="0018103A" w:rsidP="0018103A"/>
        </w:tc>
      </w:tr>
      <w:tr w:rsidR="0018103A" w:rsidRPr="00674773" w14:paraId="364D5007" w14:textId="77777777" w:rsidTr="00117147">
        <w:tc>
          <w:tcPr>
            <w:tcW w:w="1440" w:type="dxa"/>
          </w:tcPr>
          <w:p w14:paraId="685188BD" w14:textId="77777777" w:rsidR="0018103A" w:rsidRPr="00674773" w:rsidRDefault="0018103A" w:rsidP="0018103A"/>
        </w:tc>
        <w:tc>
          <w:tcPr>
            <w:tcW w:w="1350" w:type="dxa"/>
          </w:tcPr>
          <w:p w14:paraId="1AF7A91B" w14:textId="77777777" w:rsidR="0018103A" w:rsidRPr="00674773" w:rsidRDefault="0018103A" w:rsidP="0018103A"/>
        </w:tc>
        <w:tc>
          <w:tcPr>
            <w:tcW w:w="990" w:type="dxa"/>
          </w:tcPr>
          <w:p w14:paraId="2A1F409C" w14:textId="32AB3B78" w:rsidR="0018103A" w:rsidRDefault="0018103A" w:rsidP="0018103A">
            <w:r w:rsidRPr="00674773">
              <w:t>Aktiviteti 1.</w:t>
            </w:r>
            <w:r w:rsidR="00481B72">
              <w:t>3</w:t>
            </w:r>
            <w:r w:rsidRPr="00674773">
              <w:t>.</w:t>
            </w:r>
            <w:r>
              <w:t>3</w:t>
            </w:r>
          </w:p>
          <w:p w14:paraId="0BFE654F" w14:textId="77777777" w:rsidR="0018103A" w:rsidRPr="00674773" w:rsidRDefault="0018103A" w:rsidP="0018103A">
            <w:r>
              <w:t xml:space="preserve">Vaksinimi i punëtorëve </w:t>
            </w:r>
            <w:r>
              <w:lastRenderedPageBreak/>
              <w:t>shëndetësor kundër hepatitit B dhe gripit sezonal</w:t>
            </w:r>
          </w:p>
        </w:tc>
        <w:tc>
          <w:tcPr>
            <w:tcW w:w="882" w:type="dxa"/>
          </w:tcPr>
          <w:p w14:paraId="398149DD" w14:textId="6908128E" w:rsidR="0018103A" w:rsidRDefault="0018103A" w:rsidP="0018103A">
            <w:r>
              <w:lastRenderedPageBreak/>
              <w:t>2020</w:t>
            </w:r>
          </w:p>
        </w:tc>
        <w:tc>
          <w:tcPr>
            <w:tcW w:w="882" w:type="dxa"/>
          </w:tcPr>
          <w:p w14:paraId="2FFB65AC" w14:textId="75BCB443" w:rsidR="0018103A" w:rsidRDefault="0018103A" w:rsidP="0018103A">
            <w:r>
              <w:t>2021</w:t>
            </w:r>
          </w:p>
        </w:tc>
        <w:tc>
          <w:tcPr>
            <w:tcW w:w="882" w:type="dxa"/>
          </w:tcPr>
          <w:p w14:paraId="5A784EC6" w14:textId="635C7702" w:rsidR="0018103A" w:rsidRDefault="0018103A" w:rsidP="0018103A">
            <w:r>
              <w:t>2022</w:t>
            </w:r>
          </w:p>
        </w:tc>
        <w:tc>
          <w:tcPr>
            <w:tcW w:w="882" w:type="dxa"/>
          </w:tcPr>
          <w:p w14:paraId="5472F338" w14:textId="6D4E6D8D" w:rsidR="0018103A" w:rsidRDefault="0018103A" w:rsidP="0018103A">
            <w:r>
              <w:t>2023</w:t>
            </w:r>
          </w:p>
        </w:tc>
        <w:tc>
          <w:tcPr>
            <w:tcW w:w="882" w:type="dxa"/>
          </w:tcPr>
          <w:p w14:paraId="58E99DC2" w14:textId="74CDB4A7" w:rsidR="0018103A" w:rsidRDefault="0018103A" w:rsidP="0018103A">
            <w:r>
              <w:t>2024</w:t>
            </w:r>
          </w:p>
        </w:tc>
        <w:tc>
          <w:tcPr>
            <w:tcW w:w="1350" w:type="dxa"/>
          </w:tcPr>
          <w:p w14:paraId="6958D180" w14:textId="39581832" w:rsidR="0018103A" w:rsidRDefault="00F56C62" w:rsidP="0018103A">
            <w:r>
              <w:t>MSh</w:t>
            </w:r>
          </w:p>
          <w:p w14:paraId="7CBB6C24" w14:textId="5A651671" w:rsidR="0018103A" w:rsidRDefault="0018103A" w:rsidP="0018103A">
            <w:r>
              <w:t>IKSHPK</w:t>
            </w:r>
          </w:p>
          <w:p w14:paraId="165ABA5A" w14:textId="222CBDD3" w:rsidR="0018103A" w:rsidRDefault="0018103A" w:rsidP="0018103A">
            <w:r>
              <w:t>Punëtorët shëndetësor</w:t>
            </w:r>
          </w:p>
          <w:p w14:paraId="15560355" w14:textId="4EC1D2A9" w:rsidR="0018103A" w:rsidRDefault="0018103A" w:rsidP="0018103A"/>
        </w:tc>
        <w:tc>
          <w:tcPr>
            <w:tcW w:w="1170" w:type="dxa"/>
          </w:tcPr>
          <w:p w14:paraId="1FCA7DEA" w14:textId="77777777" w:rsidR="0018103A" w:rsidRPr="00674773" w:rsidRDefault="0018103A" w:rsidP="0018103A"/>
        </w:tc>
      </w:tr>
      <w:tr w:rsidR="0018103A" w:rsidRPr="00674773" w14:paraId="4AFAD441" w14:textId="77777777" w:rsidTr="00117147">
        <w:tc>
          <w:tcPr>
            <w:tcW w:w="1440" w:type="dxa"/>
          </w:tcPr>
          <w:p w14:paraId="4F03E419" w14:textId="77777777" w:rsidR="0018103A" w:rsidRPr="00674773" w:rsidRDefault="0018103A" w:rsidP="0018103A"/>
        </w:tc>
        <w:tc>
          <w:tcPr>
            <w:tcW w:w="1350" w:type="dxa"/>
          </w:tcPr>
          <w:p w14:paraId="63527ED4" w14:textId="77777777" w:rsidR="0018103A" w:rsidRPr="00674773" w:rsidRDefault="0018103A" w:rsidP="0018103A"/>
        </w:tc>
        <w:tc>
          <w:tcPr>
            <w:tcW w:w="990" w:type="dxa"/>
          </w:tcPr>
          <w:p w14:paraId="6ED86C7F" w14:textId="417641EB" w:rsidR="0018103A" w:rsidRDefault="0018103A" w:rsidP="0018103A">
            <w:r w:rsidRPr="00674773">
              <w:t>Aktiviteti 1.</w:t>
            </w:r>
            <w:r w:rsidR="00481B72">
              <w:t>3</w:t>
            </w:r>
            <w:r w:rsidRPr="00674773">
              <w:t>.</w:t>
            </w:r>
            <w:r>
              <w:t>4</w:t>
            </w:r>
          </w:p>
          <w:p w14:paraId="7FC72A09" w14:textId="77777777" w:rsidR="0018103A" w:rsidRPr="00674773" w:rsidRDefault="0018103A" w:rsidP="0018103A">
            <w:r>
              <w:t>Edukimi i vazhdueshëm profesional për infeksionet spitalore</w:t>
            </w:r>
          </w:p>
        </w:tc>
        <w:tc>
          <w:tcPr>
            <w:tcW w:w="882" w:type="dxa"/>
          </w:tcPr>
          <w:p w14:paraId="16A49CAC" w14:textId="77777777" w:rsidR="0018103A" w:rsidRDefault="0018103A" w:rsidP="0018103A"/>
        </w:tc>
        <w:tc>
          <w:tcPr>
            <w:tcW w:w="882" w:type="dxa"/>
          </w:tcPr>
          <w:p w14:paraId="441B40A2" w14:textId="48CA6AC2" w:rsidR="0018103A" w:rsidRDefault="0018103A" w:rsidP="0018103A">
            <w:r>
              <w:t>2021</w:t>
            </w:r>
          </w:p>
        </w:tc>
        <w:tc>
          <w:tcPr>
            <w:tcW w:w="882" w:type="dxa"/>
          </w:tcPr>
          <w:p w14:paraId="648B71FF" w14:textId="3946B0EA" w:rsidR="0018103A" w:rsidRDefault="0018103A" w:rsidP="0018103A">
            <w:r>
              <w:t>2022</w:t>
            </w:r>
          </w:p>
        </w:tc>
        <w:tc>
          <w:tcPr>
            <w:tcW w:w="882" w:type="dxa"/>
          </w:tcPr>
          <w:p w14:paraId="54A13A19" w14:textId="43C439AC" w:rsidR="0018103A" w:rsidRDefault="0018103A" w:rsidP="0018103A">
            <w:r>
              <w:t>2023</w:t>
            </w:r>
          </w:p>
        </w:tc>
        <w:tc>
          <w:tcPr>
            <w:tcW w:w="882" w:type="dxa"/>
          </w:tcPr>
          <w:p w14:paraId="483EB197" w14:textId="6E692522" w:rsidR="0018103A" w:rsidRDefault="0018103A" w:rsidP="0018103A">
            <w:r>
              <w:t>2024</w:t>
            </w:r>
          </w:p>
        </w:tc>
        <w:tc>
          <w:tcPr>
            <w:tcW w:w="1350" w:type="dxa"/>
          </w:tcPr>
          <w:p w14:paraId="282FC5E6" w14:textId="5A44C7F7" w:rsidR="0018103A" w:rsidRDefault="0018103A" w:rsidP="0018103A">
            <w:r>
              <w:t>Odat përkatëse të profesionistëve shëndetësor</w:t>
            </w:r>
          </w:p>
        </w:tc>
        <w:tc>
          <w:tcPr>
            <w:tcW w:w="1170" w:type="dxa"/>
          </w:tcPr>
          <w:p w14:paraId="4BC7CC70" w14:textId="77777777" w:rsidR="0018103A" w:rsidRPr="00674773" w:rsidRDefault="0018103A" w:rsidP="0018103A"/>
        </w:tc>
      </w:tr>
      <w:tr w:rsidR="0018103A" w:rsidRPr="00674773" w14:paraId="282F0F2E" w14:textId="77777777" w:rsidTr="00117147">
        <w:tc>
          <w:tcPr>
            <w:tcW w:w="1440" w:type="dxa"/>
          </w:tcPr>
          <w:p w14:paraId="13ADAD37" w14:textId="77777777" w:rsidR="0018103A" w:rsidRPr="00674773" w:rsidRDefault="0018103A" w:rsidP="0018103A"/>
        </w:tc>
        <w:tc>
          <w:tcPr>
            <w:tcW w:w="1350" w:type="dxa"/>
          </w:tcPr>
          <w:p w14:paraId="08DAC42A" w14:textId="77777777" w:rsidR="0018103A" w:rsidRPr="00674773" w:rsidRDefault="0018103A" w:rsidP="0018103A"/>
        </w:tc>
        <w:tc>
          <w:tcPr>
            <w:tcW w:w="990" w:type="dxa"/>
          </w:tcPr>
          <w:p w14:paraId="4BA4470A" w14:textId="5090E32B" w:rsidR="0018103A" w:rsidRDefault="0018103A" w:rsidP="0018103A">
            <w:r w:rsidRPr="00674773">
              <w:t>Aktiviteti 1.</w:t>
            </w:r>
            <w:r w:rsidR="00481B72">
              <w:t>3</w:t>
            </w:r>
            <w:r w:rsidRPr="00674773">
              <w:t>.</w:t>
            </w:r>
            <w:r>
              <w:t xml:space="preserve">5 </w:t>
            </w:r>
          </w:p>
          <w:p w14:paraId="784624EB" w14:textId="77777777" w:rsidR="0018103A" w:rsidRPr="00674773" w:rsidRDefault="0018103A" w:rsidP="0018103A">
            <w:r>
              <w:t>Vetëdijësimi i punëtorëve shëdetësor dhe pacientëve për sigurinë e pacientit</w:t>
            </w:r>
          </w:p>
        </w:tc>
        <w:tc>
          <w:tcPr>
            <w:tcW w:w="882" w:type="dxa"/>
          </w:tcPr>
          <w:p w14:paraId="360346DB" w14:textId="12986361" w:rsidR="0018103A" w:rsidRDefault="0018103A" w:rsidP="0018103A"/>
        </w:tc>
        <w:tc>
          <w:tcPr>
            <w:tcW w:w="882" w:type="dxa"/>
          </w:tcPr>
          <w:p w14:paraId="36C20039" w14:textId="7B294BB0" w:rsidR="0018103A" w:rsidRDefault="0018103A" w:rsidP="0018103A">
            <w:r>
              <w:t>2021</w:t>
            </w:r>
          </w:p>
        </w:tc>
        <w:tc>
          <w:tcPr>
            <w:tcW w:w="882" w:type="dxa"/>
          </w:tcPr>
          <w:p w14:paraId="4B8F5B2E" w14:textId="7A499BC4" w:rsidR="0018103A" w:rsidRDefault="0018103A" w:rsidP="0018103A">
            <w:r>
              <w:t>2022</w:t>
            </w:r>
          </w:p>
        </w:tc>
        <w:tc>
          <w:tcPr>
            <w:tcW w:w="882" w:type="dxa"/>
          </w:tcPr>
          <w:p w14:paraId="55A9D0B2" w14:textId="74E99FB7" w:rsidR="0018103A" w:rsidRDefault="0018103A" w:rsidP="0018103A">
            <w:r>
              <w:t>2023</w:t>
            </w:r>
          </w:p>
        </w:tc>
        <w:tc>
          <w:tcPr>
            <w:tcW w:w="882" w:type="dxa"/>
          </w:tcPr>
          <w:p w14:paraId="6EB82676" w14:textId="41A136E0" w:rsidR="0018103A" w:rsidRDefault="0018103A" w:rsidP="0018103A">
            <w:r>
              <w:t>2024</w:t>
            </w:r>
          </w:p>
        </w:tc>
        <w:tc>
          <w:tcPr>
            <w:tcW w:w="1350" w:type="dxa"/>
          </w:tcPr>
          <w:p w14:paraId="29A868FE" w14:textId="68FE3B62" w:rsidR="0018103A" w:rsidRDefault="0018103A" w:rsidP="0018103A">
            <w:r>
              <w:t>Institutcionet shëndetësore dhe Shoqata e pacientëve</w:t>
            </w:r>
          </w:p>
        </w:tc>
        <w:tc>
          <w:tcPr>
            <w:tcW w:w="1170" w:type="dxa"/>
          </w:tcPr>
          <w:p w14:paraId="3CD08FF2" w14:textId="77777777" w:rsidR="0018103A" w:rsidRPr="00674773" w:rsidRDefault="0018103A" w:rsidP="0018103A"/>
        </w:tc>
      </w:tr>
      <w:tr w:rsidR="0018103A" w:rsidRPr="00674773" w14:paraId="3FA916E4" w14:textId="77777777" w:rsidTr="00117147">
        <w:tc>
          <w:tcPr>
            <w:tcW w:w="1440" w:type="dxa"/>
          </w:tcPr>
          <w:p w14:paraId="30663081" w14:textId="77777777" w:rsidR="0018103A" w:rsidRPr="00674773" w:rsidRDefault="0018103A" w:rsidP="0018103A"/>
        </w:tc>
        <w:tc>
          <w:tcPr>
            <w:tcW w:w="1350" w:type="dxa"/>
          </w:tcPr>
          <w:p w14:paraId="5B5F81B4" w14:textId="77777777" w:rsidR="0018103A" w:rsidRPr="00674773" w:rsidRDefault="0018103A" w:rsidP="0018103A"/>
        </w:tc>
        <w:tc>
          <w:tcPr>
            <w:tcW w:w="990" w:type="dxa"/>
          </w:tcPr>
          <w:p w14:paraId="79FFC31C" w14:textId="77777777" w:rsidR="0018103A" w:rsidRPr="00674773" w:rsidRDefault="0018103A" w:rsidP="0018103A"/>
        </w:tc>
        <w:tc>
          <w:tcPr>
            <w:tcW w:w="882" w:type="dxa"/>
          </w:tcPr>
          <w:p w14:paraId="63ECF883" w14:textId="77777777" w:rsidR="0018103A" w:rsidRDefault="0018103A" w:rsidP="0018103A"/>
        </w:tc>
        <w:tc>
          <w:tcPr>
            <w:tcW w:w="882" w:type="dxa"/>
          </w:tcPr>
          <w:p w14:paraId="1506B6CC" w14:textId="77777777" w:rsidR="0018103A" w:rsidRDefault="0018103A" w:rsidP="0018103A"/>
        </w:tc>
        <w:tc>
          <w:tcPr>
            <w:tcW w:w="882" w:type="dxa"/>
          </w:tcPr>
          <w:p w14:paraId="3D9F7797" w14:textId="77777777" w:rsidR="0018103A" w:rsidRDefault="0018103A" w:rsidP="0018103A"/>
        </w:tc>
        <w:tc>
          <w:tcPr>
            <w:tcW w:w="882" w:type="dxa"/>
          </w:tcPr>
          <w:p w14:paraId="29BBC0A3" w14:textId="77777777" w:rsidR="0018103A" w:rsidRDefault="0018103A" w:rsidP="0018103A"/>
        </w:tc>
        <w:tc>
          <w:tcPr>
            <w:tcW w:w="882" w:type="dxa"/>
          </w:tcPr>
          <w:p w14:paraId="22D9EC75" w14:textId="77777777" w:rsidR="0018103A" w:rsidRDefault="0018103A" w:rsidP="0018103A"/>
        </w:tc>
        <w:tc>
          <w:tcPr>
            <w:tcW w:w="1350" w:type="dxa"/>
          </w:tcPr>
          <w:p w14:paraId="1D5103AC" w14:textId="77777777" w:rsidR="0018103A" w:rsidRDefault="0018103A" w:rsidP="0018103A"/>
        </w:tc>
        <w:tc>
          <w:tcPr>
            <w:tcW w:w="1170" w:type="dxa"/>
          </w:tcPr>
          <w:p w14:paraId="480695AE" w14:textId="77777777" w:rsidR="0018103A" w:rsidRPr="00674773" w:rsidRDefault="0018103A" w:rsidP="0018103A"/>
        </w:tc>
      </w:tr>
      <w:tr w:rsidR="0018103A" w:rsidRPr="00674773" w14:paraId="2C4347DB" w14:textId="77777777" w:rsidTr="005110E3">
        <w:tc>
          <w:tcPr>
            <w:tcW w:w="1440" w:type="dxa"/>
          </w:tcPr>
          <w:p w14:paraId="54E00B22" w14:textId="77777777" w:rsidR="0018103A" w:rsidRPr="00674773" w:rsidRDefault="0018103A" w:rsidP="0018103A"/>
        </w:tc>
        <w:tc>
          <w:tcPr>
            <w:tcW w:w="1350" w:type="dxa"/>
          </w:tcPr>
          <w:p w14:paraId="3217FD2E" w14:textId="65D26C92" w:rsidR="0018103A" w:rsidRPr="00674773" w:rsidRDefault="0018103A" w:rsidP="0018103A">
            <w:r>
              <w:t>Produkti 1.</w:t>
            </w:r>
            <w:r w:rsidR="00481B72">
              <w:t>4</w:t>
            </w:r>
          </w:p>
        </w:tc>
        <w:tc>
          <w:tcPr>
            <w:tcW w:w="7920" w:type="dxa"/>
            <w:gridSpan w:val="8"/>
          </w:tcPr>
          <w:p w14:paraId="5D58A1C7" w14:textId="77777777" w:rsidR="0018103A" w:rsidRPr="00674773" w:rsidRDefault="0018103A" w:rsidP="0018103A">
            <w:r>
              <w:t>Plani i veprimit për rezistencë antimikrobike i zbatuar</w:t>
            </w:r>
          </w:p>
        </w:tc>
      </w:tr>
      <w:tr w:rsidR="0018103A" w:rsidRPr="00674773" w14:paraId="0A3EA781" w14:textId="77777777" w:rsidTr="00117147">
        <w:tc>
          <w:tcPr>
            <w:tcW w:w="1440" w:type="dxa"/>
          </w:tcPr>
          <w:p w14:paraId="2C285A00" w14:textId="77777777" w:rsidR="0018103A" w:rsidRPr="00674773" w:rsidRDefault="0018103A" w:rsidP="0018103A"/>
        </w:tc>
        <w:tc>
          <w:tcPr>
            <w:tcW w:w="1350" w:type="dxa"/>
          </w:tcPr>
          <w:p w14:paraId="231189BE" w14:textId="77777777" w:rsidR="0018103A" w:rsidRPr="00674773" w:rsidRDefault="0018103A" w:rsidP="0018103A"/>
        </w:tc>
        <w:tc>
          <w:tcPr>
            <w:tcW w:w="990" w:type="dxa"/>
          </w:tcPr>
          <w:p w14:paraId="72DE0C65" w14:textId="77777777" w:rsidR="0018103A" w:rsidRPr="00674773" w:rsidRDefault="0018103A" w:rsidP="0018103A"/>
        </w:tc>
        <w:tc>
          <w:tcPr>
            <w:tcW w:w="882" w:type="dxa"/>
          </w:tcPr>
          <w:p w14:paraId="4B8E7EBE" w14:textId="77777777" w:rsidR="0018103A" w:rsidRPr="00674773" w:rsidRDefault="0018103A" w:rsidP="0018103A">
            <w:r w:rsidRPr="00674773">
              <w:t>Viti 1</w:t>
            </w:r>
          </w:p>
        </w:tc>
        <w:tc>
          <w:tcPr>
            <w:tcW w:w="882" w:type="dxa"/>
          </w:tcPr>
          <w:p w14:paraId="34A12933" w14:textId="77777777" w:rsidR="0018103A" w:rsidRPr="00674773" w:rsidRDefault="0018103A" w:rsidP="0018103A">
            <w:r w:rsidRPr="00674773">
              <w:t>Viti 2</w:t>
            </w:r>
          </w:p>
        </w:tc>
        <w:tc>
          <w:tcPr>
            <w:tcW w:w="882" w:type="dxa"/>
          </w:tcPr>
          <w:p w14:paraId="25B64BC4" w14:textId="77777777" w:rsidR="0018103A" w:rsidRPr="00674773" w:rsidRDefault="0018103A" w:rsidP="0018103A">
            <w:r w:rsidRPr="00674773">
              <w:t>Viti 3</w:t>
            </w:r>
          </w:p>
        </w:tc>
        <w:tc>
          <w:tcPr>
            <w:tcW w:w="882" w:type="dxa"/>
          </w:tcPr>
          <w:p w14:paraId="5D85678E" w14:textId="77777777" w:rsidR="0018103A" w:rsidRPr="00674773" w:rsidRDefault="0018103A" w:rsidP="0018103A">
            <w:r w:rsidRPr="00674773">
              <w:t>Viti 4</w:t>
            </w:r>
          </w:p>
        </w:tc>
        <w:tc>
          <w:tcPr>
            <w:tcW w:w="882" w:type="dxa"/>
          </w:tcPr>
          <w:p w14:paraId="61E2AC1E" w14:textId="77777777" w:rsidR="0018103A" w:rsidRPr="00674773" w:rsidRDefault="0018103A" w:rsidP="0018103A">
            <w:r w:rsidRPr="00674773">
              <w:t>Viti 5</w:t>
            </w:r>
          </w:p>
        </w:tc>
        <w:tc>
          <w:tcPr>
            <w:tcW w:w="1350" w:type="dxa"/>
          </w:tcPr>
          <w:p w14:paraId="4FF1EC90" w14:textId="77777777" w:rsidR="0018103A" w:rsidRPr="00674773" w:rsidRDefault="0018103A" w:rsidP="0018103A">
            <w:r w:rsidRPr="00674773">
              <w:t>Institucioni /departamenti përgjegjës</w:t>
            </w:r>
          </w:p>
        </w:tc>
        <w:tc>
          <w:tcPr>
            <w:tcW w:w="1170" w:type="dxa"/>
          </w:tcPr>
          <w:p w14:paraId="0F0D3F36" w14:textId="77777777" w:rsidR="0018103A" w:rsidRPr="00674773" w:rsidRDefault="0018103A" w:rsidP="0018103A"/>
        </w:tc>
      </w:tr>
      <w:tr w:rsidR="0018103A" w:rsidRPr="00674773" w14:paraId="3DC2E77F" w14:textId="77777777" w:rsidTr="00117147">
        <w:tc>
          <w:tcPr>
            <w:tcW w:w="1440" w:type="dxa"/>
          </w:tcPr>
          <w:p w14:paraId="20ACABC6" w14:textId="77777777" w:rsidR="0018103A" w:rsidRPr="00674773" w:rsidRDefault="0018103A" w:rsidP="0018103A"/>
        </w:tc>
        <w:tc>
          <w:tcPr>
            <w:tcW w:w="1350" w:type="dxa"/>
          </w:tcPr>
          <w:p w14:paraId="1B468F57" w14:textId="77777777" w:rsidR="0018103A" w:rsidRPr="00674773" w:rsidRDefault="0018103A" w:rsidP="0018103A"/>
        </w:tc>
        <w:tc>
          <w:tcPr>
            <w:tcW w:w="990" w:type="dxa"/>
          </w:tcPr>
          <w:p w14:paraId="7CF5D039" w14:textId="00940DCF" w:rsidR="0018103A" w:rsidRDefault="0018103A" w:rsidP="0018103A">
            <w:r w:rsidRPr="00674773">
              <w:t xml:space="preserve">Aktiviteti </w:t>
            </w:r>
            <w:r>
              <w:t>1.</w:t>
            </w:r>
            <w:r w:rsidR="00481B72">
              <w:t>4</w:t>
            </w:r>
            <w:r>
              <w:t>.1</w:t>
            </w:r>
          </w:p>
          <w:p w14:paraId="7D420FD1" w14:textId="60C311E7" w:rsidR="0018103A" w:rsidRPr="00674773" w:rsidRDefault="0018103A" w:rsidP="0018103A">
            <w:r>
              <w:t>Zbatimi i planit të veprimit të rezisten</w:t>
            </w:r>
            <w:r>
              <w:lastRenderedPageBreak/>
              <w:t>cës antimikrobike</w:t>
            </w:r>
          </w:p>
        </w:tc>
        <w:tc>
          <w:tcPr>
            <w:tcW w:w="882" w:type="dxa"/>
          </w:tcPr>
          <w:p w14:paraId="6A65C187" w14:textId="3692C5A7" w:rsidR="0018103A" w:rsidRPr="00674773" w:rsidRDefault="0018103A" w:rsidP="0018103A">
            <w:r>
              <w:lastRenderedPageBreak/>
              <w:t>2020</w:t>
            </w:r>
          </w:p>
        </w:tc>
        <w:tc>
          <w:tcPr>
            <w:tcW w:w="882" w:type="dxa"/>
          </w:tcPr>
          <w:p w14:paraId="5CBE5AF1" w14:textId="37B55F60" w:rsidR="0018103A" w:rsidRPr="00674773" w:rsidRDefault="0018103A" w:rsidP="0018103A">
            <w:r>
              <w:t>2021</w:t>
            </w:r>
          </w:p>
        </w:tc>
        <w:tc>
          <w:tcPr>
            <w:tcW w:w="882" w:type="dxa"/>
          </w:tcPr>
          <w:p w14:paraId="0DB3B5E8" w14:textId="4418B932" w:rsidR="0018103A" w:rsidRPr="00674773" w:rsidRDefault="0018103A" w:rsidP="0018103A">
            <w:r>
              <w:t>2022</w:t>
            </w:r>
          </w:p>
        </w:tc>
        <w:tc>
          <w:tcPr>
            <w:tcW w:w="882" w:type="dxa"/>
          </w:tcPr>
          <w:p w14:paraId="42563D67" w14:textId="03858C68" w:rsidR="0018103A" w:rsidRPr="00674773" w:rsidRDefault="0018103A" w:rsidP="0018103A">
            <w:r>
              <w:t>2023</w:t>
            </w:r>
          </w:p>
        </w:tc>
        <w:tc>
          <w:tcPr>
            <w:tcW w:w="882" w:type="dxa"/>
          </w:tcPr>
          <w:p w14:paraId="017E7422" w14:textId="35683212" w:rsidR="0018103A" w:rsidRPr="00674773" w:rsidRDefault="0018103A" w:rsidP="0018103A">
            <w:r>
              <w:t>2024</w:t>
            </w:r>
          </w:p>
        </w:tc>
        <w:tc>
          <w:tcPr>
            <w:tcW w:w="1350" w:type="dxa"/>
          </w:tcPr>
          <w:p w14:paraId="0BC6C9D1" w14:textId="7012F4A2" w:rsidR="0018103A" w:rsidRDefault="00F56C62" w:rsidP="0018103A">
            <w:r>
              <w:t>MSh</w:t>
            </w:r>
          </w:p>
          <w:p w14:paraId="4F32F10E" w14:textId="122FB6D3" w:rsidR="0018103A" w:rsidRDefault="00F56C62" w:rsidP="0018103A">
            <w:r>
              <w:t>IKShPK</w:t>
            </w:r>
          </w:p>
          <w:p w14:paraId="6B39FC6A" w14:textId="09B37FEA" w:rsidR="0018103A" w:rsidRPr="00674773" w:rsidRDefault="0018103A" w:rsidP="0018103A">
            <w:r>
              <w:t>Institucionet shëndetësore</w:t>
            </w:r>
          </w:p>
        </w:tc>
        <w:tc>
          <w:tcPr>
            <w:tcW w:w="1170" w:type="dxa"/>
          </w:tcPr>
          <w:p w14:paraId="2A9553F7" w14:textId="77777777" w:rsidR="0018103A" w:rsidRPr="00674773" w:rsidRDefault="0018103A" w:rsidP="0018103A"/>
        </w:tc>
      </w:tr>
      <w:tr w:rsidR="0018103A" w:rsidRPr="00674773" w14:paraId="1FB635CA" w14:textId="77777777" w:rsidTr="00117147">
        <w:tc>
          <w:tcPr>
            <w:tcW w:w="1440" w:type="dxa"/>
          </w:tcPr>
          <w:p w14:paraId="7937D8E3" w14:textId="77777777" w:rsidR="0018103A" w:rsidRPr="00674773" w:rsidRDefault="0018103A" w:rsidP="0018103A"/>
        </w:tc>
        <w:tc>
          <w:tcPr>
            <w:tcW w:w="1350" w:type="dxa"/>
          </w:tcPr>
          <w:p w14:paraId="6E886FED" w14:textId="77777777" w:rsidR="0018103A" w:rsidRPr="00674773" w:rsidRDefault="0018103A" w:rsidP="0018103A"/>
        </w:tc>
        <w:tc>
          <w:tcPr>
            <w:tcW w:w="990" w:type="dxa"/>
          </w:tcPr>
          <w:p w14:paraId="033AD3DB" w14:textId="77777777" w:rsidR="0018103A" w:rsidRPr="00674773" w:rsidRDefault="0018103A" w:rsidP="0018103A"/>
        </w:tc>
        <w:tc>
          <w:tcPr>
            <w:tcW w:w="882" w:type="dxa"/>
          </w:tcPr>
          <w:p w14:paraId="02DE3CAC" w14:textId="77777777" w:rsidR="0018103A" w:rsidRDefault="0018103A" w:rsidP="0018103A"/>
        </w:tc>
        <w:tc>
          <w:tcPr>
            <w:tcW w:w="882" w:type="dxa"/>
          </w:tcPr>
          <w:p w14:paraId="22CA4A3C" w14:textId="77777777" w:rsidR="0018103A" w:rsidRDefault="0018103A" w:rsidP="0018103A"/>
        </w:tc>
        <w:tc>
          <w:tcPr>
            <w:tcW w:w="882" w:type="dxa"/>
          </w:tcPr>
          <w:p w14:paraId="458EAFAA" w14:textId="77777777" w:rsidR="0018103A" w:rsidRDefault="0018103A" w:rsidP="0018103A"/>
        </w:tc>
        <w:tc>
          <w:tcPr>
            <w:tcW w:w="882" w:type="dxa"/>
          </w:tcPr>
          <w:p w14:paraId="0DF5F716" w14:textId="77777777" w:rsidR="0018103A" w:rsidRDefault="0018103A" w:rsidP="0018103A"/>
        </w:tc>
        <w:tc>
          <w:tcPr>
            <w:tcW w:w="882" w:type="dxa"/>
          </w:tcPr>
          <w:p w14:paraId="3014B0CE" w14:textId="77777777" w:rsidR="0018103A" w:rsidRDefault="0018103A" w:rsidP="0018103A"/>
        </w:tc>
        <w:tc>
          <w:tcPr>
            <w:tcW w:w="1350" w:type="dxa"/>
          </w:tcPr>
          <w:p w14:paraId="24CF8FF3" w14:textId="77777777" w:rsidR="0018103A" w:rsidRPr="00674773" w:rsidRDefault="0018103A" w:rsidP="0018103A"/>
        </w:tc>
        <w:tc>
          <w:tcPr>
            <w:tcW w:w="1170" w:type="dxa"/>
          </w:tcPr>
          <w:p w14:paraId="49D23132" w14:textId="77777777" w:rsidR="0018103A" w:rsidRPr="00674773" w:rsidRDefault="0018103A" w:rsidP="0018103A"/>
        </w:tc>
      </w:tr>
      <w:tr w:rsidR="0018103A" w:rsidRPr="00674773" w14:paraId="52485E2B" w14:textId="77777777" w:rsidTr="005110E3">
        <w:tc>
          <w:tcPr>
            <w:tcW w:w="1440" w:type="dxa"/>
          </w:tcPr>
          <w:p w14:paraId="2C3A4C11" w14:textId="77777777" w:rsidR="0018103A" w:rsidRPr="00674773" w:rsidRDefault="0018103A" w:rsidP="0018103A"/>
        </w:tc>
        <w:tc>
          <w:tcPr>
            <w:tcW w:w="1350" w:type="dxa"/>
          </w:tcPr>
          <w:p w14:paraId="5384FF2B" w14:textId="6A91DE24" w:rsidR="0018103A" w:rsidRPr="00674773" w:rsidRDefault="0018103A" w:rsidP="0018103A">
            <w:r>
              <w:t>Produkti 1.</w:t>
            </w:r>
            <w:r w:rsidR="00481B72">
              <w:t>5</w:t>
            </w:r>
          </w:p>
        </w:tc>
        <w:tc>
          <w:tcPr>
            <w:tcW w:w="7920" w:type="dxa"/>
            <w:gridSpan w:val="8"/>
          </w:tcPr>
          <w:p w14:paraId="7AB0EBA1" w14:textId="77777777" w:rsidR="0018103A" w:rsidRDefault="0018103A" w:rsidP="0018103A">
            <w:r>
              <w:t>Imunizimi</w:t>
            </w:r>
          </w:p>
          <w:p w14:paraId="303DEA0A" w14:textId="4520BBFB" w:rsidR="00481B72" w:rsidRPr="00674773" w:rsidRDefault="00481B72" w:rsidP="0018103A">
            <w:r>
              <w:t>Përfshirja me imunizim primar 95% (0-12 muaj)</w:t>
            </w:r>
          </w:p>
        </w:tc>
      </w:tr>
      <w:tr w:rsidR="0018103A" w:rsidRPr="00674773" w14:paraId="19701914" w14:textId="77777777" w:rsidTr="00117147">
        <w:tc>
          <w:tcPr>
            <w:tcW w:w="1440" w:type="dxa"/>
            <w:vMerge w:val="restart"/>
          </w:tcPr>
          <w:p w14:paraId="1B8622C7" w14:textId="1E7E2CDB" w:rsidR="0018103A" w:rsidRPr="00674773" w:rsidRDefault="0018103A" w:rsidP="0018103A"/>
        </w:tc>
        <w:tc>
          <w:tcPr>
            <w:tcW w:w="1350" w:type="dxa"/>
          </w:tcPr>
          <w:p w14:paraId="4F3A86E5" w14:textId="77777777" w:rsidR="0018103A" w:rsidRPr="00674773" w:rsidRDefault="0018103A" w:rsidP="00481B72"/>
        </w:tc>
        <w:tc>
          <w:tcPr>
            <w:tcW w:w="990" w:type="dxa"/>
          </w:tcPr>
          <w:p w14:paraId="1355E625" w14:textId="77777777" w:rsidR="0018103A" w:rsidRPr="00674773" w:rsidRDefault="0018103A" w:rsidP="0018103A"/>
        </w:tc>
        <w:tc>
          <w:tcPr>
            <w:tcW w:w="882" w:type="dxa"/>
          </w:tcPr>
          <w:p w14:paraId="616AE2F2" w14:textId="77777777" w:rsidR="0018103A" w:rsidRPr="00674773" w:rsidRDefault="0018103A" w:rsidP="0018103A">
            <w:r>
              <w:t>Viti 1</w:t>
            </w:r>
          </w:p>
        </w:tc>
        <w:tc>
          <w:tcPr>
            <w:tcW w:w="882" w:type="dxa"/>
          </w:tcPr>
          <w:p w14:paraId="5C913F05" w14:textId="77777777" w:rsidR="0018103A" w:rsidRPr="00674773" w:rsidRDefault="0018103A" w:rsidP="0018103A">
            <w:r>
              <w:t>Viti 2</w:t>
            </w:r>
          </w:p>
        </w:tc>
        <w:tc>
          <w:tcPr>
            <w:tcW w:w="882" w:type="dxa"/>
          </w:tcPr>
          <w:p w14:paraId="4B2B8C3D" w14:textId="77777777" w:rsidR="0018103A" w:rsidRPr="00674773" w:rsidRDefault="0018103A" w:rsidP="0018103A">
            <w:r>
              <w:t>Viti 3</w:t>
            </w:r>
          </w:p>
        </w:tc>
        <w:tc>
          <w:tcPr>
            <w:tcW w:w="882" w:type="dxa"/>
          </w:tcPr>
          <w:p w14:paraId="60AFEFCD" w14:textId="77777777" w:rsidR="0018103A" w:rsidRPr="00674773" w:rsidRDefault="0018103A" w:rsidP="0018103A">
            <w:r>
              <w:t xml:space="preserve">Viti 4 </w:t>
            </w:r>
          </w:p>
        </w:tc>
        <w:tc>
          <w:tcPr>
            <w:tcW w:w="882" w:type="dxa"/>
          </w:tcPr>
          <w:p w14:paraId="588F7E09" w14:textId="77777777" w:rsidR="0018103A" w:rsidRPr="00674773" w:rsidRDefault="0018103A" w:rsidP="0018103A">
            <w:r>
              <w:t>Viti 5</w:t>
            </w:r>
          </w:p>
        </w:tc>
        <w:tc>
          <w:tcPr>
            <w:tcW w:w="1350" w:type="dxa"/>
          </w:tcPr>
          <w:p w14:paraId="13E3150F" w14:textId="77777777" w:rsidR="0018103A" w:rsidRPr="00674773" w:rsidRDefault="0018103A" w:rsidP="0018103A">
            <w:r w:rsidRPr="00674773">
              <w:t>Institucioni /departamenti përgjegjës</w:t>
            </w:r>
          </w:p>
        </w:tc>
        <w:tc>
          <w:tcPr>
            <w:tcW w:w="1170" w:type="dxa"/>
          </w:tcPr>
          <w:p w14:paraId="09ABA89C" w14:textId="77777777" w:rsidR="0018103A" w:rsidRPr="00674773" w:rsidRDefault="0018103A" w:rsidP="0018103A"/>
        </w:tc>
      </w:tr>
      <w:tr w:rsidR="0018103A" w:rsidRPr="00674773" w14:paraId="573F6C8A" w14:textId="77777777" w:rsidTr="00117147">
        <w:tc>
          <w:tcPr>
            <w:tcW w:w="1440" w:type="dxa"/>
            <w:vMerge/>
          </w:tcPr>
          <w:p w14:paraId="7C7ED4C7" w14:textId="77777777" w:rsidR="0018103A" w:rsidRPr="00674773" w:rsidRDefault="0018103A" w:rsidP="0018103A"/>
        </w:tc>
        <w:tc>
          <w:tcPr>
            <w:tcW w:w="1350" w:type="dxa"/>
          </w:tcPr>
          <w:p w14:paraId="28B5BF32" w14:textId="77777777" w:rsidR="0018103A" w:rsidRPr="00674773" w:rsidRDefault="0018103A" w:rsidP="0018103A"/>
        </w:tc>
        <w:tc>
          <w:tcPr>
            <w:tcW w:w="990" w:type="dxa"/>
          </w:tcPr>
          <w:p w14:paraId="5F74A007" w14:textId="3BB38F18" w:rsidR="0018103A" w:rsidRPr="00674773" w:rsidRDefault="0018103A" w:rsidP="0018103A">
            <w:r>
              <w:t xml:space="preserve">Aktiviteti </w:t>
            </w:r>
            <w:r w:rsidR="00481B72">
              <w:t>1.5</w:t>
            </w:r>
            <w:r>
              <w:t xml:space="preserve">.1 </w:t>
            </w:r>
            <w:r w:rsidRPr="002A5B60">
              <w:t>Avokimi për përfshirjen e imunizimit në agjendat, planet dhe politikat e Qeverisë, shoqërisë civile dhe organizatave joqeveritare</w:t>
            </w:r>
            <w:r>
              <w:t xml:space="preserve"> </w:t>
            </w:r>
          </w:p>
        </w:tc>
        <w:tc>
          <w:tcPr>
            <w:tcW w:w="882" w:type="dxa"/>
          </w:tcPr>
          <w:p w14:paraId="182C1598" w14:textId="080823AF" w:rsidR="0018103A" w:rsidRPr="00674773" w:rsidRDefault="0018103A" w:rsidP="0018103A">
            <w:r>
              <w:t>2021</w:t>
            </w:r>
          </w:p>
        </w:tc>
        <w:tc>
          <w:tcPr>
            <w:tcW w:w="882" w:type="dxa"/>
          </w:tcPr>
          <w:p w14:paraId="6E453505" w14:textId="3B4D9C1C" w:rsidR="0018103A" w:rsidRPr="00674773" w:rsidRDefault="0018103A" w:rsidP="0018103A">
            <w:r>
              <w:t>2022</w:t>
            </w:r>
          </w:p>
        </w:tc>
        <w:tc>
          <w:tcPr>
            <w:tcW w:w="882" w:type="dxa"/>
          </w:tcPr>
          <w:p w14:paraId="700FE19F" w14:textId="2B6AA61B" w:rsidR="0018103A" w:rsidRPr="00674773" w:rsidRDefault="0018103A" w:rsidP="0018103A">
            <w:r>
              <w:t>2023</w:t>
            </w:r>
          </w:p>
        </w:tc>
        <w:tc>
          <w:tcPr>
            <w:tcW w:w="882" w:type="dxa"/>
          </w:tcPr>
          <w:p w14:paraId="2C4F84AD" w14:textId="35731BAC" w:rsidR="0018103A" w:rsidRPr="00674773" w:rsidRDefault="0018103A" w:rsidP="0018103A">
            <w:r>
              <w:t>2024</w:t>
            </w:r>
          </w:p>
        </w:tc>
        <w:tc>
          <w:tcPr>
            <w:tcW w:w="882" w:type="dxa"/>
          </w:tcPr>
          <w:p w14:paraId="01A1BAB1" w14:textId="1BF9625D" w:rsidR="0018103A" w:rsidRPr="00674773" w:rsidRDefault="0018103A" w:rsidP="0018103A">
            <w:r>
              <w:t>2025</w:t>
            </w:r>
          </w:p>
        </w:tc>
        <w:tc>
          <w:tcPr>
            <w:tcW w:w="1350" w:type="dxa"/>
          </w:tcPr>
          <w:p w14:paraId="429B737B" w14:textId="77777777" w:rsidR="0018103A" w:rsidRDefault="0018103A" w:rsidP="0018103A">
            <w:r>
              <w:t>Qeveria</w:t>
            </w:r>
          </w:p>
          <w:p w14:paraId="2807E0A5" w14:textId="0871521D" w:rsidR="0018103A" w:rsidRDefault="00F56C62" w:rsidP="0018103A">
            <w:r>
              <w:t>MSh</w:t>
            </w:r>
          </w:p>
          <w:p w14:paraId="1C387DE9" w14:textId="77777777" w:rsidR="0018103A" w:rsidRDefault="0018103A" w:rsidP="0018103A">
            <w:r>
              <w:t>Ikshpk</w:t>
            </w:r>
          </w:p>
          <w:p w14:paraId="73E2FD9A" w14:textId="0D564317" w:rsidR="0018103A" w:rsidRDefault="0018103A" w:rsidP="0018103A">
            <w:r>
              <w:t>Soqëritë civile</w:t>
            </w:r>
          </w:p>
          <w:p w14:paraId="3483C39C" w14:textId="01C4D743" w:rsidR="0018103A" w:rsidRPr="00674773" w:rsidRDefault="0018103A" w:rsidP="0018103A">
            <w:r>
              <w:t>OJQ</w:t>
            </w:r>
          </w:p>
        </w:tc>
        <w:tc>
          <w:tcPr>
            <w:tcW w:w="1170" w:type="dxa"/>
          </w:tcPr>
          <w:p w14:paraId="3DF41110" w14:textId="77777777" w:rsidR="0018103A" w:rsidRPr="00674773" w:rsidRDefault="0018103A" w:rsidP="0018103A"/>
        </w:tc>
      </w:tr>
      <w:tr w:rsidR="0018103A" w:rsidRPr="00674773" w14:paraId="0C38362B" w14:textId="77777777" w:rsidTr="00117147">
        <w:tc>
          <w:tcPr>
            <w:tcW w:w="1440" w:type="dxa"/>
            <w:vMerge/>
          </w:tcPr>
          <w:p w14:paraId="3733C47F" w14:textId="77777777" w:rsidR="0018103A" w:rsidRPr="00674773" w:rsidRDefault="0018103A" w:rsidP="0018103A"/>
        </w:tc>
        <w:tc>
          <w:tcPr>
            <w:tcW w:w="1350" w:type="dxa"/>
          </w:tcPr>
          <w:p w14:paraId="58061839" w14:textId="77777777" w:rsidR="0018103A" w:rsidRPr="00674773" w:rsidRDefault="0018103A" w:rsidP="0018103A"/>
        </w:tc>
        <w:tc>
          <w:tcPr>
            <w:tcW w:w="990" w:type="dxa"/>
          </w:tcPr>
          <w:p w14:paraId="7CDC259C" w14:textId="5554E1FC" w:rsidR="0018103A" w:rsidRDefault="0018103A" w:rsidP="0018103A">
            <w:r>
              <w:t xml:space="preserve">Aktiviteti </w:t>
            </w:r>
            <w:r w:rsidR="00481B72">
              <w:t>1.5</w:t>
            </w:r>
            <w:r>
              <w:t xml:space="preserve">.2 </w:t>
            </w:r>
            <w:r w:rsidRPr="002A5B60">
              <w:t>Monitorimi për zbatimin e aktiviteteve të programit të imunzimit</w:t>
            </w:r>
          </w:p>
        </w:tc>
        <w:tc>
          <w:tcPr>
            <w:tcW w:w="882" w:type="dxa"/>
          </w:tcPr>
          <w:p w14:paraId="249BC8E3" w14:textId="493F4B33" w:rsidR="0018103A" w:rsidRDefault="0018103A" w:rsidP="0018103A">
            <w:r>
              <w:t>2020</w:t>
            </w:r>
          </w:p>
        </w:tc>
        <w:tc>
          <w:tcPr>
            <w:tcW w:w="882" w:type="dxa"/>
          </w:tcPr>
          <w:p w14:paraId="07765FA5" w14:textId="1C34ACF6" w:rsidR="0018103A" w:rsidRDefault="0018103A" w:rsidP="0018103A">
            <w:r>
              <w:t>2021</w:t>
            </w:r>
          </w:p>
        </w:tc>
        <w:tc>
          <w:tcPr>
            <w:tcW w:w="882" w:type="dxa"/>
          </w:tcPr>
          <w:p w14:paraId="633FF2BD" w14:textId="2BDC0D25" w:rsidR="0018103A" w:rsidRDefault="0018103A" w:rsidP="0018103A">
            <w:r>
              <w:t>2022</w:t>
            </w:r>
          </w:p>
        </w:tc>
        <w:tc>
          <w:tcPr>
            <w:tcW w:w="882" w:type="dxa"/>
          </w:tcPr>
          <w:p w14:paraId="27502689" w14:textId="33F10BA0" w:rsidR="0018103A" w:rsidRDefault="0018103A" w:rsidP="0018103A">
            <w:r>
              <w:t>2023</w:t>
            </w:r>
          </w:p>
        </w:tc>
        <w:tc>
          <w:tcPr>
            <w:tcW w:w="882" w:type="dxa"/>
          </w:tcPr>
          <w:p w14:paraId="48E3227F" w14:textId="4157C208" w:rsidR="0018103A" w:rsidRDefault="0018103A" w:rsidP="0018103A">
            <w:r>
              <w:t>2024</w:t>
            </w:r>
          </w:p>
        </w:tc>
        <w:tc>
          <w:tcPr>
            <w:tcW w:w="1350" w:type="dxa"/>
          </w:tcPr>
          <w:p w14:paraId="4CAF3BFA" w14:textId="686404BA" w:rsidR="0018103A" w:rsidRPr="00674773" w:rsidRDefault="0018103A" w:rsidP="0018103A">
            <w:r>
              <w:t>IKSHPK</w:t>
            </w:r>
          </w:p>
        </w:tc>
        <w:tc>
          <w:tcPr>
            <w:tcW w:w="1170" w:type="dxa"/>
          </w:tcPr>
          <w:p w14:paraId="799CB77D" w14:textId="77777777" w:rsidR="0018103A" w:rsidRPr="00674773" w:rsidRDefault="0018103A" w:rsidP="0018103A"/>
        </w:tc>
      </w:tr>
      <w:tr w:rsidR="0018103A" w:rsidRPr="00674773" w14:paraId="46F1A6DA" w14:textId="77777777" w:rsidTr="004D385B">
        <w:tc>
          <w:tcPr>
            <w:tcW w:w="1440" w:type="dxa"/>
            <w:shd w:val="clear" w:color="auto" w:fill="auto"/>
          </w:tcPr>
          <w:p w14:paraId="13C14885" w14:textId="2B79DE8F" w:rsidR="0018103A" w:rsidRPr="00481B72" w:rsidRDefault="0018103A" w:rsidP="0018103A">
            <w:pPr>
              <w:rPr>
                <w:color w:val="FF0000"/>
              </w:rPr>
            </w:pPr>
            <w:r w:rsidRPr="00481B72">
              <w:rPr>
                <w:color w:val="FF0000"/>
              </w:rPr>
              <w:t xml:space="preserve"> </w:t>
            </w:r>
          </w:p>
        </w:tc>
        <w:tc>
          <w:tcPr>
            <w:tcW w:w="1350" w:type="dxa"/>
            <w:shd w:val="clear" w:color="auto" w:fill="auto"/>
          </w:tcPr>
          <w:p w14:paraId="7907BFC0" w14:textId="2499094E" w:rsidR="0018103A" w:rsidRPr="000639AF" w:rsidRDefault="0018103A" w:rsidP="0018103A">
            <w:r w:rsidRPr="000639AF">
              <w:t xml:space="preserve">Produkti </w:t>
            </w:r>
            <w:r w:rsidR="00481B72" w:rsidRPr="000639AF">
              <w:t>1.6</w:t>
            </w:r>
          </w:p>
        </w:tc>
        <w:tc>
          <w:tcPr>
            <w:tcW w:w="990" w:type="dxa"/>
            <w:shd w:val="clear" w:color="auto" w:fill="auto"/>
          </w:tcPr>
          <w:p w14:paraId="5336972D" w14:textId="1943A7C1" w:rsidR="0018103A" w:rsidRPr="000639AF" w:rsidRDefault="0018103A" w:rsidP="0018103A">
            <w:r w:rsidRPr="000639AF">
              <w:t xml:space="preserve">Aktiviteti </w:t>
            </w:r>
            <w:r w:rsidR="00967784" w:rsidRPr="000639AF">
              <w:t>1.6</w:t>
            </w:r>
            <w:r w:rsidRPr="000639AF">
              <w:t xml:space="preserve">.1 </w:t>
            </w:r>
          </w:p>
          <w:p w14:paraId="4234BF6C" w14:textId="0336A867" w:rsidR="0018103A" w:rsidRPr="000639AF" w:rsidRDefault="0018103A" w:rsidP="0018103A">
            <w:pPr>
              <w:pStyle w:val="CommentText"/>
              <w:rPr>
                <w:sz w:val="22"/>
              </w:rPr>
            </w:pPr>
            <w:r w:rsidRPr="000639AF">
              <w:rPr>
                <w:sz w:val="22"/>
              </w:rPr>
              <w:lastRenderedPageBreak/>
              <w:t>Hartimi i ligjit p</w:t>
            </w:r>
            <w:r w:rsidR="00AB6900" w:rsidRPr="000639AF">
              <w:rPr>
                <w:sz w:val="22"/>
              </w:rPr>
              <w:t>ë</w:t>
            </w:r>
            <w:r w:rsidRPr="000639AF">
              <w:rPr>
                <w:sz w:val="22"/>
              </w:rPr>
              <w:t>r mbrojtjen e popullat</w:t>
            </w:r>
            <w:r w:rsidR="00AB6900" w:rsidRPr="000639AF">
              <w:rPr>
                <w:sz w:val="22"/>
              </w:rPr>
              <w:t>ë</w:t>
            </w:r>
            <w:r w:rsidRPr="000639AF">
              <w:rPr>
                <w:sz w:val="22"/>
              </w:rPr>
              <w:t>s nga s</w:t>
            </w:r>
            <w:r w:rsidR="00AB6900" w:rsidRPr="000639AF">
              <w:rPr>
                <w:sz w:val="22"/>
              </w:rPr>
              <w:t>ë</w:t>
            </w:r>
            <w:r w:rsidRPr="000639AF">
              <w:rPr>
                <w:sz w:val="22"/>
              </w:rPr>
              <w:t>mundjet ngjit</w:t>
            </w:r>
            <w:r w:rsidR="00AB6900" w:rsidRPr="000639AF">
              <w:rPr>
                <w:sz w:val="22"/>
              </w:rPr>
              <w:t>ë</w:t>
            </w:r>
            <w:r w:rsidRPr="000639AF">
              <w:rPr>
                <w:sz w:val="22"/>
              </w:rPr>
              <w:t>se</w:t>
            </w:r>
          </w:p>
          <w:p w14:paraId="46BA6C34" w14:textId="77777777" w:rsidR="0018103A" w:rsidRPr="000639AF" w:rsidRDefault="0018103A" w:rsidP="0018103A"/>
          <w:p w14:paraId="395413C0" w14:textId="720CEDC9" w:rsidR="0018103A" w:rsidRPr="000639AF" w:rsidRDefault="0018103A" w:rsidP="0018103A"/>
        </w:tc>
        <w:tc>
          <w:tcPr>
            <w:tcW w:w="882" w:type="dxa"/>
            <w:shd w:val="clear" w:color="auto" w:fill="auto"/>
          </w:tcPr>
          <w:p w14:paraId="69866EE9" w14:textId="2A1B3707" w:rsidR="0018103A" w:rsidRPr="00674773" w:rsidRDefault="0018103A" w:rsidP="0018103A">
            <w:r>
              <w:lastRenderedPageBreak/>
              <w:t>2020</w:t>
            </w:r>
          </w:p>
        </w:tc>
        <w:tc>
          <w:tcPr>
            <w:tcW w:w="882" w:type="dxa"/>
            <w:shd w:val="clear" w:color="auto" w:fill="auto"/>
          </w:tcPr>
          <w:p w14:paraId="6559C964" w14:textId="3ED6E33C" w:rsidR="0018103A" w:rsidRPr="00674773" w:rsidRDefault="0018103A" w:rsidP="0018103A"/>
        </w:tc>
        <w:tc>
          <w:tcPr>
            <w:tcW w:w="882" w:type="dxa"/>
            <w:shd w:val="clear" w:color="auto" w:fill="auto"/>
          </w:tcPr>
          <w:p w14:paraId="408FFEFC" w14:textId="745D6ACB" w:rsidR="0018103A" w:rsidRPr="00674773" w:rsidRDefault="0018103A" w:rsidP="0018103A"/>
        </w:tc>
        <w:tc>
          <w:tcPr>
            <w:tcW w:w="882" w:type="dxa"/>
            <w:shd w:val="clear" w:color="auto" w:fill="auto"/>
          </w:tcPr>
          <w:p w14:paraId="6F35D479" w14:textId="32013BBC" w:rsidR="0018103A" w:rsidRPr="00674773" w:rsidRDefault="0018103A" w:rsidP="0018103A"/>
        </w:tc>
        <w:tc>
          <w:tcPr>
            <w:tcW w:w="882" w:type="dxa"/>
            <w:shd w:val="clear" w:color="auto" w:fill="auto"/>
          </w:tcPr>
          <w:p w14:paraId="7F25185E" w14:textId="3DE91617" w:rsidR="0018103A" w:rsidRPr="00674773" w:rsidRDefault="0018103A" w:rsidP="0018103A"/>
        </w:tc>
        <w:tc>
          <w:tcPr>
            <w:tcW w:w="1350" w:type="dxa"/>
            <w:shd w:val="clear" w:color="auto" w:fill="auto"/>
          </w:tcPr>
          <w:p w14:paraId="4D24DC70" w14:textId="70CC1FC9" w:rsidR="0018103A" w:rsidRPr="00674773" w:rsidRDefault="00F56C62" w:rsidP="0018103A">
            <w:r>
              <w:t>MSh</w:t>
            </w:r>
          </w:p>
        </w:tc>
        <w:tc>
          <w:tcPr>
            <w:tcW w:w="1170" w:type="dxa"/>
            <w:shd w:val="clear" w:color="auto" w:fill="auto"/>
          </w:tcPr>
          <w:p w14:paraId="1A298C22" w14:textId="77777777" w:rsidR="0018103A" w:rsidRPr="00674773" w:rsidRDefault="0018103A" w:rsidP="0018103A"/>
        </w:tc>
      </w:tr>
      <w:tr w:rsidR="0018103A" w:rsidRPr="00674773" w14:paraId="14F514C5" w14:textId="77777777" w:rsidTr="004D385B">
        <w:tc>
          <w:tcPr>
            <w:tcW w:w="1440" w:type="dxa"/>
            <w:shd w:val="clear" w:color="auto" w:fill="auto"/>
          </w:tcPr>
          <w:p w14:paraId="28503F78" w14:textId="77777777" w:rsidR="0018103A" w:rsidRPr="00481B72" w:rsidRDefault="0018103A" w:rsidP="0018103A">
            <w:pPr>
              <w:rPr>
                <w:color w:val="FF0000"/>
              </w:rPr>
            </w:pPr>
          </w:p>
        </w:tc>
        <w:tc>
          <w:tcPr>
            <w:tcW w:w="1350" w:type="dxa"/>
            <w:shd w:val="clear" w:color="auto" w:fill="auto"/>
          </w:tcPr>
          <w:p w14:paraId="299FB630" w14:textId="77777777" w:rsidR="0018103A" w:rsidRPr="000639AF" w:rsidRDefault="0018103A" w:rsidP="0018103A"/>
        </w:tc>
        <w:tc>
          <w:tcPr>
            <w:tcW w:w="990" w:type="dxa"/>
            <w:shd w:val="clear" w:color="auto" w:fill="auto"/>
          </w:tcPr>
          <w:p w14:paraId="04940D5F" w14:textId="5E148A98" w:rsidR="0018103A" w:rsidRPr="000639AF" w:rsidRDefault="0018103A" w:rsidP="0018103A">
            <w:r w:rsidRPr="000639AF">
              <w:t xml:space="preserve">Aktiviteti </w:t>
            </w:r>
            <w:r w:rsidR="00967784" w:rsidRPr="000639AF">
              <w:t>1.6</w:t>
            </w:r>
            <w:r w:rsidRPr="000639AF">
              <w:t>.2</w:t>
            </w:r>
          </w:p>
          <w:p w14:paraId="6F1D0FE0" w14:textId="62E7238D" w:rsidR="0018103A" w:rsidRPr="000639AF" w:rsidRDefault="0018103A" w:rsidP="0018103A">
            <w:r w:rsidRPr="000639AF">
              <w:t>Konsultimi nd</w:t>
            </w:r>
            <w:r w:rsidR="00AB6900" w:rsidRPr="000639AF">
              <w:t>ë</w:t>
            </w:r>
            <w:r w:rsidRPr="000639AF">
              <w:t>rministror</w:t>
            </w:r>
          </w:p>
        </w:tc>
        <w:tc>
          <w:tcPr>
            <w:tcW w:w="882" w:type="dxa"/>
            <w:shd w:val="clear" w:color="auto" w:fill="auto"/>
          </w:tcPr>
          <w:p w14:paraId="48F6E64E" w14:textId="09BB242F" w:rsidR="0018103A" w:rsidRDefault="0018103A" w:rsidP="0018103A">
            <w:r>
              <w:t>2020</w:t>
            </w:r>
          </w:p>
        </w:tc>
        <w:tc>
          <w:tcPr>
            <w:tcW w:w="882" w:type="dxa"/>
            <w:shd w:val="clear" w:color="auto" w:fill="auto"/>
          </w:tcPr>
          <w:p w14:paraId="42EE27C3" w14:textId="33910952" w:rsidR="0018103A" w:rsidRDefault="0018103A" w:rsidP="0018103A"/>
        </w:tc>
        <w:tc>
          <w:tcPr>
            <w:tcW w:w="882" w:type="dxa"/>
            <w:shd w:val="clear" w:color="auto" w:fill="auto"/>
          </w:tcPr>
          <w:p w14:paraId="45782D1F" w14:textId="25EDEC5A" w:rsidR="0018103A" w:rsidRDefault="0018103A" w:rsidP="0018103A"/>
        </w:tc>
        <w:tc>
          <w:tcPr>
            <w:tcW w:w="882" w:type="dxa"/>
            <w:shd w:val="clear" w:color="auto" w:fill="auto"/>
          </w:tcPr>
          <w:p w14:paraId="2E67CA77" w14:textId="0839A14E" w:rsidR="0018103A" w:rsidRDefault="0018103A" w:rsidP="0018103A"/>
        </w:tc>
        <w:tc>
          <w:tcPr>
            <w:tcW w:w="882" w:type="dxa"/>
            <w:shd w:val="clear" w:color="auto" w:fill="auto"/>
          </w:tcPr>
          <w:p w14:paraId="5ECF06A7" w14:textId="54D84771" w:rsidR="0018103A" w:rsidRDefault="0018103A" w:rsidP="0018103A"/>
        </w:tc>
        <w:tc>
          <w:tcPr>
            <w:tcW w:w="1350" w:type="dxa"/>
            <w:shd w:val="clear" w:color="auto" w:fill="auto"/>
          </w:tcPr>
          <w:p w14:paraId="473F2330" w14:textId="41BDD645" w:rsidR="0018103A" w:rsidRPr="00674773" w:rsidRDefault="00F56C62" w:rsidP="0018103A">
            <w:r>
              <w:t>MSh</w:t>
            </w:r>
          </w:p>
        </w:tc>
        <w:tc>
          <w:tcPr>
            <w:tcW w:w="1170" w:type="dxa"/>
            <w:shd w:val="clear" w:color="auto" w:fill="auto"/>
          </w:tcPr>
          <w:p w14:paraId="5C35BF34" w14:textId="77777777" w:rsidR="0018103A" w:rsidRPr="00674773" w:rsidRDefault="0018103A" w:rsidP="0018103A"/>
        </w:tc>
      </w:tr>
      <w:tr w:rsidR="0018103A" w:rsidRPr="00674773" w14:paraId="23288689" w14:textId="77777777" w:rsidTr="004D385B">
        <w:tc>
          <w:tcPr>
            <w:tcW w:w="1440" w:type="dxa"/>
            <w:shd w:val="clear" w:color="auto" w:fill="auto"/>
          </w:tcPr>
          <w:p w14:paraId="46549D7E" w14:textId="77777777" w:rsidR="0018103A" w:rsidRPr="00481B72" w:rsidRDefault="0018103A" w:rsidP="0018103A">
            <w:pPr>
              <w:rPr>
                <w:color w:val="FF0000"/>
              </w:rPr>
            </w:pPr>
          </w:p>
        </w:tc>
        <w:tc>
          <w:tcPr>
            <w:tcW w:w="1350" w:type="dxa"/>
            <w:shd w:val="clear" w:color="auto" w:fill="auto"/>
          </w:tcPr>
          <w:p w14:paraId="372AD77F" w14:textId="77777777" w:rsidR="0018103A" w:rsidRPr="000639AF" w:rsidRDefault="0018103A" w:rsidP="0018103A"/>
        </w:tc>
        <w:tc>
          <w:tcPr>
            <w:tcW w:w="990" w:type="dxa"/>
            <w:shd w:val="clear" w:color="auto" w:fill="auto"/>
          </w:tcPr>
          <w:p w14:paraId="332AA69B" w14:textId="41922979" w:rsidR="0018103A" w:rsidRPr="000639AF" w:rsidRDefault="0018103A" w:rsidP="0018103A">
            <w:r w:rsidRPr="000639AF">
              <w:t xml:space="preserve">Aktiviteti </w:t>
            </w:r>
            <w:r w:rsidR="00967784" w:rsidRPr="000639AF">
              <w:t>1.6</w:t>
            </w:r>
            <w:r w:rsidRPr="000639AF">
              <w:t>.3</w:t>
            </w:r>
          </w:p>
          <w:p w14:paraId="64BE0737" w14:textId="377CF1D1" w:rsidR="0018103A" w:rsidRPr="000639AF" w:rsidRDefault="0018103A" w:rsidP="0018103A">
            <w:r w:rsidRPr="000639AF">
              <w:t xml:space="preserve">Konsultimi publik </w:t>
            </w:r>
          </w:p>
          <w:p w14:paraId="0199EC1F" w14:textId="77777777" w:rsidR="0018103A" w:rsidRPr="000639AF" w:rsidRDefault="0018103A" w:rsidP="0018103A"/>
        </w:tc>
        <w:tc>
          <w:tcPr>
            <w:tcW w:w="882" w:type="dxa"/>
            <w:shd w:val="clear" w:color="auto" w:fill="auto"/>
          </w:tcPr>
          <w:p w14:paraId="09041198" w14:textId="7260421A" w:rsidR="0018103A" w:rsidRDefault="0018103A" w:rsidP="0018103A">
            <w:r>
              <w:t>2020</w:t>
            </w:r>
          </w:p>
        </w:tc>
        <w:tc>
          <w:tcPr>
            <w:tcW w:w="882" w:type="dxa"/>
            <w:shd w:val="clear" w:color="auto" w:fill="auto"/>
          </w:tcPr>
          <w:p w14:paraId="7C23ADC3" w14:textId="5692153C" w:rsidR="0018103A" w:rsidRDefault="0018103A" w:rsidP="0018103A"/>
        </w:tc>
        <w:tc>
          <w:tcPr>
            <w:tcW w:w="882" w:type="dxa"/>
            <w:shd w:val="clear" w:color="auto" w:fill="auto"/>
          </w:tcPr>
          <w:p w14:paraId="7FCE0A5C" w14:textId="4BBE1756" w:rsidR="0018103A" w:rsidRDefault="0018103A" w:rsidP="0018103A"/>
        </w:tc>
        <w:tc>
          <w:tcPr>
            <w:tcW w:w="882" w:type="dxa"/>
            <w:shd w:val="clear" w:color="auto" w:fill="auto"/>
          </w:tcPr>
          <w:p w14:paraId="1E705F0A" w14:textId="72CD5EE3" w:rsidR="0018103A" w:rsidRDefault="0018103A" w:rsidP="0018103A"/>
        </w:tc>
        <w:tc>
          <w:tcPr>
            <w:tcW w:w="882" w:type="dxa"/>
            <w:shd w:val="clear" w:color="auto" w:fill="auto"/>
          </w:tcPr>
          <w:p w14:paraId="57FAC099" w14:textId="5E1F5359" w:rsidR="0018103A" w:rsidRDefault="0018103A" w:rsidP="0018103A"/>
        </w:tc>
        <w:tc>
          <w:tcPr>
            <w:tcW w:w="1350" w:type="dxa"/>
            <w:shd w:val="clear" w:color="auto" w:fill="auto"/>
          </w:tcPr>
          <w:p w14:paraId="49BB8FBD" w14:textId="507406B9" w:rsidR="0018103A" w:rsidRPr="00674773" w:rsidRDefault="00F56C62" w:rsidP="0018103A">
            <w:r>
              <w:t>MSh</w:t>
            </w:r>
          </w:p>
        </w:tc>
        <w:tc>
          <w:tcPr>
            <w:tcW w:w="1170" w:type="dxa"/>
            <w:shd w:val="clear" w:color="auto" w:fill="auto"/>
          </w:tcPr>
          <w:p w14:paraId="3B861D8D" w14:textId="77777777" w:rsidR="0018103A" w:rsidRPr="00674773" w:rsidRDefault="0018103A" w:rsidP="0018103A"/>
        </w:tc>
      </w:tr>
      <w:tr w:rsidR="0018103A" w:rsidRPr="00674773" w14:paraId="6962E627" w14:textId="77777777" w:rsidTr="004D385B">
        <w:tc>
          <w:tcPr>
            <w:tcW w:w="1440" w:type="dxa"/>
            <w:shd w:val="clear" w:color="auto" w:fill="auto"/>
          </w:tcPr>
          <w:p w14:paraId="5C77ABE3" w14:textId="77777777" w:rsidR="0018103A" w:rsidRPr="00481B72" w:rsidRDefault="0018103A" w:rsidP="0018103A">
            <w:pPr>
              <w:rPr>
                <w:color w:val="FF0000"/>
              </w:rPr>
            </w:pPr>
          </w:p>
        </w:tc>
        <w:tc>
          <w:tcPr>
            <w:tcW w:w="1350" w:type="dxa"/>
            <w:shd w:val="clear" w:color="auto" w:fill="auto"/>
          </w:tcPr>
          <w:p w14:paraId="760A070B" w14:textId="77777777" w:rsidR="0018103A" w:rsidRPr="000639AF" w:rsidRDefault="0018103A" w:rsidP="0018103A"/>
        </w:tc>
        <w:tc>
          <w:tcPr>
            <w:tcW w:w="990" w:type="dxa"/>
            <w:shd w:val="clear" w:color="auto" w:fill="auto"/>
          </w:tcPr>
          <w:p w14:paraId="122447CD" w14:textId="070102F4" w:rsidR="0018103A" w:rsidRPr="000639AF" w:rsidRDefault="0018103A" w:rsidP="0018103A">
            <w:r w:rsidRPr="000639AF">
              <w:t xml:space="preserve">Aktiviteti </w:t>
            </w:r>
            <w:r w:rsidR="00967784" w:rsidRPr="000639AF">
              <w:t>1.6</w:t>
            </w:r>
            <w:r w:rsidRPr="000639AF">
              <w:t>.4</w:t>
            </w:r>
          </w:p>
          <w:p w14:paraId="6FA54D12" w14:textId="4FF96F59" w:rsidR="0018103A" w:rsidRPr="000639AF" w:rsidRDefault="0018103A" w:rsidP="0018103A">
            <w:r w:rsidRPr="000639AF">
              <w:t>Miratimi qeveritar i projketligjit</w:t>
            </w:r>
          </w:p>
          <w:p w14:paraId="79BD1A31" w14:textId="77777777" w:rsidR="0018103A" w:rsidRPr="000639AF" w:rsidRDefault="0018103A" w:rsidP="0018103A"/>
        </w:tc>
        <w:tc>
          <w:tcPr>
            <w:tcW w:w="882" w:type="dxa"/>
            <w:shd w:val="clear" w:color="auto" w:fill="auto"/>
          </w:tcPr>
          <w:p w14:paraId="66A2CAE6" w14:textId="3D457437" w:rsidR="0018103A" w:rsidRDefault="0018103A" w:rsidP="0018103A"/>
        </w:tc>
        <w:tc>
          <w:tcPr>
            <w:tcW w:w="882" w:type="dxa"/>
            <w:shd w:val="clear" w:color="auto" w:fill="auto"/>
          </w:tcPr>
          <w:p w14:paraId="0E4ED890" w14:textId="760DAC80" w:rsidR="0018103A" w:rsidRDefault="0018103A" w:rsidP="0018103A">
            <w:r>
              <w:t>2021</w:t>
            </w:r>
          </w:p>
        </w:tc>
        <w:tc>
          <w:tcPr>
            <w:tcW w:w="882" w:type="dxa"/>
            <w:shd w:val="clear" w:color="auto" w:fill="auto"/>
          </w:tcPr>
          <w:p w14:paraId="01D6BB39" w14:textId="1E8A72D3" w:rsidR="0018103A" w:rsidRDefault="0018103A" w:rsidP="0018103A"/>
        </w:tc>
        <w:tc>
          <w:tcPr>
            <w:tcW w:w="882" w:type="dxa"/>
            <w:shd w:val="clear" w:color="auto" w:fill="auto"/>
          </w:tcPr>
          <w:p w14:paraId="25D921F2" w14:textId="01D3344F" w:rsidR="0018103A" w:rsidRDefault="0018103A" w:rsidP="0018103A"/>
        </w:tc>
        <w:tc>
          <w:tcPr>
            <w:tcW w:w="882" w:type="dxa"/>
            <w:shd w:val="clear" w:color="auto" w:fill="auto"/>
          </w:tcPr>
          <w:p w14:paraId="15F80926" w14:textId="2C883E85" w:rsidR="0018103A" w:rsidRDefault="0018103A" w:rsidP="0018103A"/>
        </w:tc>
        <w:tc>
          <w:tcPr>
            <w:tcW w:w="1350" w:type="dxa"/>
            <w:shd w:val="clear" w:color="auto" w:fill="auto"/>
          </w:tcPr>
          <w:p w14:paraId="6783C52D" w14:textId="4D6F4C29" w:rsidR="0018103A" w:rsidRPr="00674773" w:rsidRDefault="00F56C62" w:rsidP="0018103A">
            <w:r>
              <w:t>MSh</w:t>
            </w:r>
          </w:p>
        </w:tc>
        <w:tc>
          <w:tcPr>
            <w:tcW w:w="1170" w:type="dxa"/>
            <w:shd w:val="clear" w:color="auto" w:fill="auto"/>
          </w:tcPr>
          <w:p w14:paraId="45304F66" w14:textId="77777777" w:rsidR="0018103A" w:rsidRPr="00674773" w:rsidRDefault="0018103A" w:rsidP="0018103A"/>
        </w:tc>
      </w:tr>
      <w:tr w:rsidR="0018103A" w:rsidRPr="00674773" w14:paraId="49367C2D" w14:textId="77777777" w:rsidTr="004D385B">
        <w:tc>
          <w:tcPr>
            <w:tcW w:w="1440" w:type="dxa"/>
            <w:shd w:val="clear" w:color="auto" w:fill="auto"/>
          </w:tcPr>
          <w:p w14:paraId="30A71268" w14:textId="77777777" w:rsidR="0018103A" w:rsidRPr="00481B72" w:rsidRDefault="0018103A" w:rsidP="0018103A">
            <w:pPr>
              <w:rPr>
                <w:color w:val="FF0000"/>
              </w:rPr>
            </w:pPr>
          </w:p>
        </w:tc>
        <w:tc>
          <w:tcPr>
            <w:tcW w:w="1350" w:type="dxa"/>
            <w:shd w:val="clear" w:color="auto" w:fill="auto"/>
          </w:tcPr>
          <w:p w14:paraId="1479DFD9" w14:textId="77777777" w:rsidR="0018103A" w:rsidRPr="000639AF" w:rsidRDefault="0018103A" w:rsidP="0018103A"/>
        </w:tc>
        <w:tc>
          <w:tcPr>
            <w:tcW w:w="990" w:type="dxa"/>
            <w:shd w:val="clear" w:color="auto" w:fill="auto"/>
          </w:tcPr>
          <w:p w14:paraId="0CD4CF42" w14:textId="77777777" w:rsidR="0018103A" w:rsidRPr="000639AF" w:rsidRDefault="0018103A" w:rsidP="0018103A">
            <w:r w:rsidRPr="000639AF">
              <w:t>Aktiviteti 3.1.5</w:t>
            </w:r>
          </w:p>
          <w:p w14:paraId="4A46AEAD" w14:textId="584BB18A" w:rsidR="0018103A" w:rsidRPr="000639AF" w:rsidRDefault="0018103A" w:rsidP="0018103A">
            <w:r w:rsidRPr="000639AF">
              <w:t>Hartimi i akteve n</w:t>
            </w:r>
            <w:r w:rsidR="00AB6900" w:rsidRPr="000639AF">
              <w:t>ë</w:t>
            </w:r>
            <w:r w:rsidRPr="000639AF">
              <w:t xml:space="preserve">nligjore </w:t>
            </w:r>
          </w:p>
          <w:p w14:paraId="228D46EC" w14:textId="77777777" w:rsidR="0018103A" w:rsidRPr="000639AF" w:rsidRDefault="0018103A" w:rsidP="0018103A"/>
        </w:tc>
        <w:tc>
          <w:tcPr>
            <w:tcW w:w="882" w:type="dxa"/>
            <w:shd w:val="clear" w:color="auto" w:fill="auto"/>
          </w:tcPr>
          <w:p w14:paraId="20E6A354" w14:textId="4D7D036E" w:rsidR="0018103A" w:rsidRDefault="0018103A" w:rsidP="0018103A"/>
        </w:tc>
        <w:tc>
          <w:tcPr>
            <w:tcW w:w="882" w:type="dxa"/>
            <w:shd w:val="clear" w:color="auto" w:fill="auto"/>
          </w:tcPr>
          <w:p w14:paraId="4B148DF4" w14:textId="4063BE01" w:rsidR="0018103A" w:rsidRDefault="0018103A" w:rsidP="0018103A"/>
        </w:tc>
        <w:tc>
          <w:tcPr>
            <w:tcW w:w="882" w:type="dxa"/>
            <w:shd w:val="clear" w:color="auto" w:fill="auto"/>
          </w:tcPr>
          <w:p w14:paraId="6E96AB92" w14:textId="4525AF2B" w:rsidR="0018103A" w:rsidRDefault="0018103A" w:rsidP="0018103A">
            <w:r>
              <w:t>2022</w:t>
            </w:r>
          </w:p>
        </w:tc>
        <w:tc>
          <w:tcPr>
            <w:tcW w:w="882" w:type="dxa"/>
            <w:shd w:val="clear" w:color="auto" w:fill="auto"/>
          </w:tcPr>
          <w:p w14:paraId="2540E964" w14:textId="51BDD877" w:rsidR="0018103A" w:rsidRDefault="0018103A" w:rsidP="0018103A">
            <w:r>
              <w:t>2023</w:t>
            </w:r>
          </w:p>
        </w:tc>
        <w:tc>
          <w:tcPr>
            <w:tcW w:w="882" w:type="dxa"/>
            <w:shd w:val="clear" w:color="auto" w:fill="auto"/>
          </w:tcPr>
          <w:p w14:paraId="464663CA" w14:textId="7B2630E2" w:rsidR="0018103A" w:rsidRDefault="0018103A" w:rsidP="0018103A">
            <w:r>
              <w:t>2024</w:t>
            </w:r>
          </w:p>
        </w:tc>
        <w:tc>
          <w:tcPr>
            <w:tcW w:w="1350" w:type="dxa"/>
            <w:shd w:val="clear" w:color="auto" w:fill="auto"/>
          </w:tcPr>
          <w:p w14:paraId="156F1AA5" w14:textId="6C286826" w:rsidR="0018103A" w:rsidRPr="00674773" w:rsidRDefault="00F56C62" w:rsidP="0018103A">
            <w:r>
              <w:t>MSh</w:t>
            </w:r>
          </w:p>
        </w:tc>
        <w:tc>
          <w:tcPr>
            <w:tcW w:w="1170" w:type="dxa"/>
            <w:shd w:val="clear" w:color="auto" w:fill="auto"/>
          </w:tcPr>
          <w:p w14:paraId="625DF2BF" w14:textId="77777777" w:rsidR="0018103A" w:rsidRPr="00674773" w:rsidRDefault="0018103A" w:rsidP="0018103A"/>
        </w:tc>
      </w:tr>
    </w:tbl>
    <w:p w14:paraId="5FFD86AA" w14:textId="5B1FCCEC" w:rsidR="00C325AA" w:rsidRPr="00674773" w:rsidRDefault="00C325AA" w:rsidP="00C325AA"/>
    <w:p w14:paraId="1C24069F" w14:textId="77777777" w:rsidR="00C325AA" w:rsidRPr="00674773" w:rsidRDefault="00A477AE" w:rsidP="00117147">
      <w:pPr>
        <w:pStyle w:val="Heading2"/>
      </w:pPr>
      <w:bookmarkStart w:id="16" w:name="_Toc514670898"/>
      <w:r w:rsidRPr="00674773">
        <w:t>Ka</w:t>
      </w:r>
      <w:r w:rsidR="00117147" w:rsidRPr="00674773">
        <w:t>p</w:t>
      </w:r>
      <w:r w:rsidRPr="00674773">
        <w:t>i</w:t>
      </w:r>
      <w:r w:rsidR="00117147" w:rsidRPr="00674773">
        <w:t>t</w:t>
      </w:r>
      <w:r w:rsidRPr="00674773">
        <w:t>ulli</w:t>
      </w:r>
      <w:r w:rsidR="00117147" w:rsidRPr="00674773">
        <w:t xml:space="preserve"> 6.2: </w:t>
      </w:r>
      <w:r w:rsidR="00623843" w:rsidRPr="00674773">
        <w:t>Tabela e krahasimit me të tre opsionet</w:t>
      </w:r>
      <w:bookmarkEnd w:id="16"/>
    </w:p>
    <w:p w14:paraId="2D1EB397" w14:textId="77777777" w:rsidR="0055330E" w:rsidRDefault="0055330E" w:rsidP="0075339D"/>
    <w:p w14:paraId="0DDC79AE" w14:textId="2FFC9833" w:rsidR="0055330E" w:rsidRDefault="00F32A5D" w:rsidP="007A6212">
      <w:pPr>
        <w:jc w:val="both"/>
      </w:pPr>
      <w:r>
        <w:t>ë</w:t>
      </w:r>
      <w:r w:rsidR="0055330E" w:rsidRPr="0055330E">
        <w:t xml:space="preserve">Bazuar në të dhënat në dispozicion, kohën në dispozicion dhe udhëzimet politike, vendosni mbi mjetin që dëshironi të përdorni për të paraqitur të dhënat e mbledhura për </w:t>
      </w:r>
      <w:r w:rsidR="00A534AD">
        <w:t>koncept dokument  si</w:t>
      </w:r>
      <w:r w:rsidR="0055330E" w:rsidRPr="0055330E">
        <w:t xml:space="preserve"> dhe</w:t>
      </w:r>
      <w:r w:rsidR="00A534AD">
        <w:t xml:space="preserve">, </w:t>
      </w:r>
      <w:r w:rsidR="0055330E" w:rsidRPr="0055330E">
        <w:t xml:space="preserve"> përcaktoni opsionin optimal që do të </w:t>
      </w:r>
      <w:r w:rsidR="00A534AD">
        <w:t xml:space="preserve">mund të </w:t>
      </w:r>
      <w:r w:rsidR="0055330E" w:rsidRPr="0055330E">
        <w:t xml:space="preserve">zbatohet: CEA, CBA, MCA. Përdorni </w:t>
      </w:r>
      <w:r w:rsidR="00A534AD">
        <w:t>figurat</w:t>
      </w:r>
      <w:r w:rsidR="0055330E" w:rsidRPr="0055330E">
        <w:t xml:space="preserve"> 93, 94, 95 dhe 96 në </w:t>
      </w:r>
      <w:r w:rsidR="008A1CE5">
        <w:t>Doracak</w:t>
      </w:r>
      <w:r w:rsidR="0055330E" w:rsidRPr="0055330E">
        <w:t xml:space="preserve"> për të kryer krahasimin.</w:t>
      </w:r>
    </w:p>
    <w:p w14:paraId="5E34C92C" w14:textId="77777777" w:rsidR="00C325AA" w:rsidRPr="00674773" w:rsidRDefault="00336118" w:rsidP="007A6212">
      <w:pPr>
        <w:jc w:val="both"/>
      </w:pPr>
      <w:r w:rsidRPr="00674773">
        <w:lastRenderedPageBreak/>
        <w:t>Jepni një paraqitje të shkurtër narrative të tre opsioneve. Gjithashtu paraqitni opsionin e zgjedhur dhe arsyet kryesore përse është zgjedhur</w:t>
      </w:r>
      <w:r w:rsidR="007F1EDE" w:rsidRPr="00674773">
        <w:t>.]</w:t>
      </w:r>
    </w:p>
    <w:p w14:paraId="2A168955" w14:textId="77777777" w:rsidR="0078242D" w:rsidRDefault="0078242D" w:rsidP="00F55A14">
      <w:pPr>
        <w:pStyle w:val="Caption"/>
      </w:pPr>
    </w:p>
    <w:p w14:paraId="37FCC7CE" w14:textId="77777777" w:rsidR="0078242D" w:rsidRDefault="0078242D" w:rsidP="00F55A14">
      <w:pPr>
        <w:pStyle w:val="Caption"/>
      </w:pPr>
    </w:p>
    <w:p w14:paraId="778A0219" w14:textId="59A91084" w:rsidR="00F55A14" w:rsidRPr="00674773" w:rsidRDefault="00F55A14" w:rsidP="00F55A14">
      <w:pPr>
        <w:pStyle w:val="Caption"/>
      </w:pPr>
      <w:r w:rsidRPr="00674773">
        <w:t>Figur</w:t>
      </w:r>
      <w:r w:rsidR="00DF1651" w:rsidRPr="00674773">
        <w:t>a</w:t>
      </w:r>
      <w:r w:rsidR="0097506C" w:rsidRPr="00674773">
        <w:fldChar w:fldCharType="begin"/>
      </w:r>
      <w:r w:rsidR="00180BB0" w:rsidRPr="00674773">
        <w:instrText xml:space="preserve"> SEQ Figure \* ARABIC </w:instrText>
      </w:r>
      <w:r w:rsidR="0097506C" w:rsidRPr="00674773">
        <w:fldChar w:fldCharType="separate"/>
      </w:r>
      <w:r w:rsidR="005577DA">
        <w:rPr>
          <w:noProof/>
        </w:rPr>
        <w:t>10</w:t>
      </w:r>
      <w:r w:rsidR="0097506C" w:rsidRPr="00674773">
        <w:fldChar w:fldCharType="end"/>
      </w:r>
      <w:r w:rsidRPr="00674773">
        <w:t xml:space="preserve">: </w:t>
      </w:r>
      <w:r w:rsidR="00DF1651" w:rsidRPr="00674773">
        <w:t>Krahasimi i opsioneve</w:t>
      </w:r>
    </w:p>
    <w:tbl>
      <w:tblPr>
        <w:tblStyle w:val="TableGrid"/>
        <w:tblW w:w="5632" w:type="pct"/>
        <w:tblInd w:w="-455" w:type="dxa"/>
        <w:tblLook w:val="04A0" w:firstRow="1" w:lastRow="0" w:firstColumn="1" w:lastColumn="0" w:noHBand="0" w:noVBand="1"/>
      </w:tblPr>
      <w:tblGrid>
        <w:gridCol w:w="1709"/>
        <w:gridCol w:w="979"/>
        <w:gridCol w:w="979"/>
        <w:gridCol w:w="982"/>
        <w:gridCol w:w="979"/>
        <w:gridCol w:w="979"/>
        <w:gridCol w:w="982"/>
        <w:gridCol w:w="982"/>
        <w:gridCol w:w="982"/>
        <w:gridCol w:w="979"/>
      </w:tblGrid>
      <w:tr w:rsidR="00F55A14" w:rsidRPr="00674773" w14:paraId="5D15C197" w14:textId="77777777" w:rsidTr="002A0887">
        <w:tc>
          <w:tcPr>
            <w:tcW w:w="5000" w:type="pct"/>
            <w:gridSpan w:val="10"/>
          </w:tcPr>
          <w:p w14:paraId="047F783D" w14:textId="77777777" w:rsidR="00F55A14" w:rsidRPr="00674773" w:rsidRDefault="0055330E" w:rsidP="0075339D">
            <w:pPr>
              <w:rPr>
                <w:b/>
              </w:rPr>
            </w:pPr>
            <w:r>
              <w:rPr>
                <w:b/>
              </w:rPr>
              <w:t>Mjeti i</w:t>
            </w:r>
            <w:r w:rsidR="00336118" w:rsidRPr="00674773">
              <w:rPr>
                <w:b/>
              </w:rPr>
              <w:t xml:space="preserve"> krahasimit</w:t>
            </w:r>
            <w:r w:rsidR="00F55A14" w:rsidRPr="00674773">
              <w:rPr>
                <w:b/>
              </w:rPr>
              <w:t xml:space="preserve">: </w:t>
            </w:r>
          </w:p>
          <w:p w14:paraId="29347914" w14:textId="77777777" w:rsidR="00F55A14" w:rsidRPr="00674773" w:rsidRDefault="00F55A14" w:rsidP="0075339D"/>
        </w:tc>
      </w:tr>
      <w:tr w:rsidR="00F55A14" w:rsidRPr="00674773" w14:paraId="448BF2A0" w14:textId="77777777" w:rsidTr="007E669F">
        <w:tc>
          <w:tcPr>
            <w:tcW w:w="811" w:type="pct"/>
          </w:tcPr>
          <w:p w14:paraId="26B0A914" w14:textId="77777777" w:rsidR="00F55A14" w:rsidRPr="00674773" w:rsidRDefault="00336118" w:rsidP="0075339D">
            <w:pPr>
              <w:rPr>
                <w:b/>
              </w:rPr>
            </w:pPr>
            <w:r w:rsidRPr="00674773">
              <w:rPr>
                <w:b/>
              </w:rPr>
              <w:t>Ndikimet relevante pozitive</w:t>
            </w:r>
          </w:p>
        </w:tc>
        <w:tc>
          <w:tcPr>
            <w:tcW w:w="1396" w:type="pct"/>
            <w:gridSpan w:val="3"/>
          </w:tcPr>
          <w:p w14:paraId="62533B55" w14:textId="77777777" w:rsidR="00F55A14" w:rsidRPr="00674773" w:rsidRDefault="00F55A14" w:rsidP="00674773">
            <w:r w:rsidRPr="00674773">
              <w:t>Op</w:t>
            </w:r>
            <w:r w:rsidR="00336118" w:rsidRPr="00674773">
              <w:t>s</w:t>
            </w:r>
            <w:r w:rsidRPr="00674773">
              <w:t>ion</w:t>
            </w:r>
            <w:r w:rsidR="00336118" w:rsidRPr="00674773">
              <w:t>i</w:t>
            </w:r>
            <w:r w:rsidRPr="00674773">
              <w:t xml:space="preserve"> 1: </w:t>
            </w:r>
            <w:r w:rsidR="00674773" w:rsidRPr="00674773">
              <w:t>A</w:t>
            </w:r>
            <w:r w:rsidR="00336118" w:rsidRPr="00674773">
              <w:t>snjë ndryshim</w:t>
            </w:r>
          </w:p>
        </w:tc>
        <w:tc>
          <w:tcPr>
            <w:tcW w:w="1396" w:type="pct"/>
            <w:gridSpan w:val="3"/>
          </w:tcPr>
          <w:p w14:paraId="2E180844" w14:textId="77777777" w:rsidR="00F55A14" w:rsidRPr="00674773" w:rsidRDefault="00F55A14" w:rsidP="00336118">
            <w:r w:rsidRPr="00674773">
              <w:t>Op</w:t>
            </w:r>
            <w:r w:rsidR="00336118" w:rsidRPr="00674773">
              <w:t>s</w:t>
            </w:r>
            <w:r w:rsidRPr="00674773">
              <w:t>ion</w:t>
            </w:r>
            <w:r w:rsidR="00336118" w:rsidRPr="00674773">
              <w:t>i</w:t>
            </w:r>
            <w:r w:rsidRPr="00674773">
              <w:t xml:space="preserve"> 2: </w:t>
            </w:r>
            <w:r w:rsidR="00336118" w:rsidRPr="00674773">
              <w:t>Përmirësimi i zbatimit dhe ekzekutimit</w:t>
            </w:r>
          </w:p>
        </w:tc>
        <w:tc>
          <w:tcPr>
            <w:tcW w:w="1397" w:type="pct"/>
            <w:gridSpan w:val="3"/>
          </w:tcPr>
          <w:p w14:paraId="6B01F11E" w14:textId="77777777" w:rsidR="00F55A14" w:rsidRPr="00674773" w:rsidRDefault="00F55A14" w:rsidP="00336118">
            <w:r w:rsidRPr="00674773">
              <w:t>Op</w:t>
            </w:r>
            <w:r w:rsidR="00336118" w:rsidRPr="00674773">
              <w:t>s</w:t>
            </w:r>
            <w:r w:rsidRPr="00674773">
              <w:t>ion</w:t>
            </w:r>
            <w:r w:rsidR="00336118" w:rsidRPr="00674773">
              <w:t>i</w:t>
            </w:r>
            <w:r w:rsidRPr="00674773">
              <w:t xml:space="preserve"> 3: </w:t>
            </w:r>
          </w:p>
        </w:tc>
      </w:tr>
      <w:tr w:rsidR="00F55A14" w:rsidRPr="00674773" w14:paraId="5E623C41" w14:textId="77777777" w:rsidTr="007E669F">
        <w:tc>
          <w:tcPr>
            <w:tcW w:w="811" w:type="pct"/>
          </w:tcPr>
          <w:p w14:paraId="47E7BF2A" w14:textId="77777777" w:rsidR="00F55A14" w:rsidRPr="00674773" w:rsidRDefault="00F55A14" w:rsidP="0075339D"/>
        </w:tc>
        <w:tc>
          <w:tcPr>
            <w:tcW w:w="1396" w:type="pct"/>
            <w:gridSpan w:val="3"/>
          </w:tcPr>
          <w:p w14:paraId="209D7C56" w14:textId="7D070E89" w:rsidR="00F55A14" w:rsidRPr="00674773" w:rsidRDefault="00EF0888" w:rsidP="0075339D">
            <w:r>
              <w:t>Asnj</w:t>
            </w:r>
            <w:r w:rsidR="00D135A6">
              <w:t>ë</w:t>
            </w:r>
            <w:r>
              <w:t xml:space="preserve"> ndryshim</w:t>
            </w:r>
          </w:p>
        </w:tc>
        <w:tc>
          <w:tcPr>
            <w:tcW w:w="1396" w:type="pct"/>
            <w:gridSpan w:val="3"/>
          </w:tcPr>
          <w:p w14:paraId="54B7AD0F" w14:textId="1C2A59CD" w:rsidR="00F55A14" w:rsidRPr="00674773" w:rsidRDefault="00EF0888" w:rsidP="0075339D">
            <w:r>
              <w:t>Ndryshim i pjes</w:t>
            </w:r>
            <w:r w:rsidR="00D135A6">
              <w:t>ë</w:t>
            </w:r>
            <w:r>
              <w:t>rish</w:t>
            </w:r>
            <w:r w:rsidR="00D135A6">
              <w:t>ë</w:t>
            </w:r>
            <w:r>
              <w:t>m</w:t>
            </w:r>
          </w:p>
        </w:tc>
        <w:tc>
          <w:tcPr>
            <w:tcW w:w="1397" w:type="pct"/>
            <w:gridSpan w:val="3"/>
          </w:tcPr>
          <w:p w14:paraId="2576ECAC" w14:textId="3784FE73" w:rsidR="00F55A14" w:rsidRPr="00674773" w:rsidRDefault="00EF0888" w:rsidP="0075339D">
            <w:r>
              <w:t>P</w:t>
            </w:r>
            <w:r w:rsidR="00D135A6">
              <w:t>ë</w:t>
            </w:r>
            <w:r>
              <w:t>raf</w:t>
            </w:r>
            <w:r w:rsidR="00D135A6">
              <w:t>ë</w:t>
            </w:r>
            <w:r>
              <w:t>rim me standardet e BE-se</w:t>
            </w:r>
          </w:p>
        </w:tc>
      </w:tr>
      <w:tr w:rsidR="00F55A14" w:rsidRPr="00674773" w14:paraId="30F0EFC8" w14:textId="77777777" w:rsidTr="007E669F">
        <w:tc>
          <w:tcPr>
            <w:tcW w:w="811" w:type="pct"/>
          </w:tcPr>
          <w:p w14:paraId="79AE652C" w14:textId="77777777" w:rsidR="00F55A14" w:rsidRPr="00674773" w:rsidRDefault="00F55A14" w:rsidP="0075339D"/>
        </w:tc>
        <w:tc>
          <w:tcPr>
            <w:tcW w:w="1396" w:type="pct"/>
            <w:gridSpan w:val="3"/>
          </w:tcPr>
          <w:p w14:paraId="326C47D7" w14:textId="77777777" w:rsidR="00F55A14" w:rsidRPr="00674773" w:rsidRDefault="00F55A14" w:rsidP="0075339D"/>
        </w:tc>
        <w:tc>
          <w:tcPr>
            <w:tcW w:w="1396" w:type="pct"/>
            <w:gridSpan w:val="3"/>
          </w:tcPr>
          <w:p w14:paraId="7F0CCA82" w14:textId="77777777" w:rsidR="00F55A14" w:rsidRPr="00674773" w:rsidRDefault="00F55A14" w:rsidP="0075339D"/>
        </w:tc>
        <w:tc>
          <w:tcPr>
            <w:tcW w:w="1397" w:type="pct"/>
            <w:gridSpan w:val="3"/>
          </w:tcPr>
          <w:p w14:paraId="28C1E167" w14:textId="77777777" w:rsidR="00F55A14" w:rsidRPr="00674773" w:rsidRDefault="00F55A14" w:rsidP="0075339D"/>
        </w:tc>
      </w:tr>
      <w:tr w:rsidR="00F55A14" w:rsidRPr="00674773" w14:paraId="581CD03F" w14:textId="77777777" w:rsidTr="007E669F">
        <w:tc>
          <w:tcPr>
            <w:tcW w:w="811" w:type="pct"/>
          </w:tcPr>
          <w:p w14:paraId="262B8A73" w14:textId="77777777" w:rsidR="00F55A14" w:rsidRPr="00674773" w:rsidRDefault="00F55A14" w:rsidP="0075339D"/>
        </w:tc>
        <w:tc>
          <w:tcPr>
            <w:tcW w:w="1396" w:type="pct"/>
            <w:gridSpan w:val="3"/>
          </w:tcPr>
          <w:p w14:paraId="6F6B197E" w14:textId="77777777" w:rsidR="00F55A14" w:rsidRPr="00674773" w:rsidRDefault="00F55A14" w:rsidP="0075339D"/>
        </w:tc>
        <w:tc>
          <w:tcPr>
            <w:tcW w:w="1396" w:type="pct"/>
            <w:gridSpan w:val="3"/>
          </w:tcPr>
          <w:p w14:paraId="7ABDEE0E" w14:textId="77777777" w:rsidR="00F55A14" w:rsidRPr="00674773" w:rsidRDefault="00F55A14" w:rsidP="0075339D"/>
        </w:tc>
        <w:tc>
          <w:tcPr>
            <w:tcW w:w="1397" w:type="pct"/>
            <w:gridSpan w:val="3"/>
          </w:tcPr>
          <w:p w14:paraId="636295E1" w14:textId="77777777" w:rsidR="00F55A14" w:rsidRPr="00674773" w:rsidRDefault="00F55A14" w:rsidP="0075339D"/>
        </w:tc>
      </w:tr>
      <w:tr w:rsidR="00F55A14" w:rsidRPr="00674773" w14:paraId="75D976F8" w14:textId="77777777" w:rsidTr="007E669F">
        <w:tc>
          <w:tcPr>
            <w:tcW w:w="811" w:type="pct"/>
          </w:tcPr>
          <w:p w14:paraId="646DF639" w14:textId="77777777" w:rsidR="00F55A14" w:rsidRPr="00674773" w:rsidRDefault="00F55A14" w:rsidP="0075339D"/>
        </w:tc>
        <w:tc>
          <w:tcPr>
            <w:tcW w:w="1396" w:type="pct"/>
            <w:gridSpan w:val="3"/>
          </w:tcPr>
          <w:p w14:paraId="698BD3C7" w14:textId="77777777" w:rsidR="00F55A14" w:rsidRPr="00674773" w:rsidRDefault="00F55A14" w:rsidP="0075339D"/>
        </w:tc>
        <w:tc>
          <w:tcPr>
            <w:tcW w:w="1396" w:type="pct"/>
            <w:gridSpan w:val="3"/>
          </w:tcPr>
          <w:p w14:paraId="344868CA" w14:textId="77777777" w:rsidR="00F55A14" w:rsidRPr="00674773" w:rsidRDefault="00F55A14" w:rsidP="0075339D"/>
        </w:tc>
        <w:tc>
          <w:tcPr>
            <w:tcW w:w="1397" w:type="pct"/>
            <w:gridSpan w:val="3"/>
          </w:tcPr>
          <w:p w14:paraId="58E8CBA6" w14:textId="77777777" w:rsidR="00F55A14" w:rsidRPr="00674773" w:rsidRDefault="00F55A14" w:rsidP="0075339D"/>
        </w:tc>
      </w:tr>
      <w:tr w:rsidR="00F55A14" w:rsidRPr="00674773" w14:paraId="61FDFFBF" w14:textId="77777777" w:rsidTr="007E669F">
        <w:tc>
          <w:tcPr>
            <w:tcW w:w="811" w:type="pct"/>
          </w:tcPr>
          <w:p w14:paraId="32B5F5DD" w14:textId="77777777" w:rsidR="007E669F" w:rsidRPr="00674773" w:rsidRDefault="007E669F" w:rsidP="0075339D">
            <w:pPr>
              <w:rPr>
                <w:b/>
              </w:rPr>
            </w:pPr>
          </w:p>
          <w:p w14:paraId="09A5FD2D" w14:textId="77777777" w:rsidR="00F55A14" w:rsidRPr="00674773" w:rsidRDefault="00336118" w:rsidP="00336118">
            <w:r w:rsidRPr="00674773">
              <w:rPr>
                <w:b/>
              </w:rPr>
              <w:t>Ndikimet relevante negative</w:t>
            </w:r>
          </w:p>
        </w:tc>
        <w:tc>
          <w:tcPr>
            <w:tcW w:w="1396" w:type="pct"/>
            <w:gridSpan w:val="3"/>
          </w:tcPr>
          <w:p w14:paraId="3FEE4B50" w14:textId="77777777" w:rsidR="00F55A14" w:rsidRPr="00674773" w:rsidRDefault="00F55A14" w:rsidP="0075339D"/>
        </w:tc>
        <w:tc>
          <w:tcPr>
            <w:tcW w:w="1396" w:type="pct"/>
            <w:gridSpan w:val="3"/>
          </w:tcPr>
          <w:p w14:paraId="33CC1D19" w14:textId="77777777" w:rsidR="00F55A14" w:rsidRPr="00674773" w:rsidRDefault="00F55A14" w:rsidP="0075339D"/>
        </w:tc>
        <w:tc>
          <w:tcPr>
            <w:tcW w:w="1397" w:type="pct"/>
            <w:gridSpan w:val="3"/>
          </w:tcPr>
          <w:p w14:paraId="3885042D" w14:textId="77777777" w:rsidR="00F55A14" w:rsidRPr="00674773" w:rsidRDefault="00F55A14" w:rsidP="0075339D"/>
        </w:tc>
      </w:tr>
      <w:tr w:rsidR="00F55A14" w:rsidRPr="00674773" w14:paraId="6D049F4A" w14:textId="77777777" w:rsidTr="007E669F">
        <w:tc>
          <w:tcPr>
            <w:tcW w:w="811" w:type="pct"/>
          </w:tcPr>
          <w:p w14:paraId="68493493" w14:textId="77777777" w:rsidR="00F55A14" w:rsidRPr="00674773" w:rsidRDefault="00F55A14" w:rsidP="0075339D"/>
          <w:p w14:paraId="5B72E4B6" w14:textId="77777777" w:rsidR="00F55A14" w:rsidRPr="00674773" w:rsidRDefault="00F55A14" w:rsidP="007E669F">
            <w:pPr>
              <w:rPr>
                <w:b/>
              </w:rPr>
            </w:pPr>
          </w:p>
        </w:tc>
        <w:tc>
          <w:tcPr>
            <w:tcW w:w="1396" w:type="pct"/>
            <w:gridSpan w:val="3"/>
          </w:tcPr>
          <w:p w14:paraId="61BCF6E0" w14:textId="1DE7F25E" w:rsidR="00F55A14" w:rsidRPr="00674773" w:rsidRDefault="00EF0888" w:rsidP="0075339D">
            <w:r>
              <w:t>Gjendja aktuale</w:t>
            </w:r>
          </w:p>
        </w:tc>
        <w:tc>
          <w:tcPr>
            <w:tcW w:w="1396" w:type="pct"/>
            <w:gridSpan w:val="3"/>
          </w:tcPr>
          <w:p w14:paraId="2957EAA2" w14:textId="3B02EF29" w:rsidR="00F55A14" w:rsidRPr="00674773" w:rsidRDefault="00EF0888" w:rsidP="0075339D">
            <w:r>
              <w:t>Pamund</w:t>
            </w:r>
            <w:r w:rsidR="00D135A6">
              <w:t>ë</w:t>
            </w:r>
            <w:r>
              <w:t>sia e raportimit me koh</w:t>
            </w:r>
            <w:r w:rsidR="00D135A6">
              <w:t>ë</w:t>
            </w:r>
          </w:p>
        </w:tc>
        <w:tc>
          <w:tcPr>
            <w:tcW w:w="1397" w:type="pct"/>
            <w:gridSpan w:val="3"/>
          </w:tcPr>
          <w:p w14:paraId="2CD11AF9" w14:textId="28BD49F5" w:rsidR="00F55A14" w:rsidRPr="00674773" w:rsidRDefault="00EF0888" w:rsidP="0075339D">
            <w:r>
              <w:t>Nuk ka ndikime negative</w:t>
            </w:r>
          </w:p>
        </w:tc>
      </w:tr>
      <w:tr w:rsidR="00F55A14" w:rsidRPr="00674773" w14:paraId="0BA38C1B" w14:textId="77777777" w:rsidTr="007E669F">
        <w:tc>
          <w:tcPr>
            <w:tcW w:w="811" w:type="pct"/>
          </w:tcPr>
          <w:p w14:paraId="655FDC1B" w14:textId="77777777" w:rsidR="00F55A14" w:rsidRPr="00674773" w:rsidRDefault="00F55A14" w:rsidP="0075339D"/>
        </w:tc>
        <w:tc>
          <w:tcPr>
            <w:tcW w:w="1396" w:type="pct"/>
            <w:gridSpan w:val="3"/>
          </w:tcPr>
          <w:p w14:paraId="298BEC53" w14:textId="77777777" w:rsidR="00F55A14" w:rsidRPr="00674773" w:rsidRDefault="00F55A14" w:rsidP="0075339D"/>
        </w:tc>
        <w:tc>
          <w:tcPr>
            <w:tcW w:w="1396" w:type="pct"/>
            <w:gridSpan w:val="3"/>
          </w:tcPr>
          <w:p w14:paraId="77F5F0EF" w14:textId="77777777" w:rsidR="00F55A14" w:rsidRPr="00674773" w:rsidRDefault="00F55A14" w:rsidP="0075339D"/>
        </w:tc>
        <w:tc>
          <w:tcPr>
            <w:tcW w:w="1397" w:type="pct"/>
            <w:gridSpan w:val="3"/>
          </w:tcPr>
          <w:p w14:paraId="3128F749" w14:textId="77777777" w:rsidR="00F55A14" w:rsidRPr="00674773" w:rsidRDefault="00F55A14" w:rsidP="0075339D"/>
        </w:tc>
      </w:tr>
      <w:tr w:rsidR="00F55A14" w:rsidRPr="00674773" w14:paraId="2E2980C2" w14:textId="77777777" w:rsidTr="007E669F">
        <w:tc>
          <w:tcPr>
            <w:tcW w:w="811" w:type="pct"/>
          </w:tcPr>
          <w:p w14:paraId="1C42A075" w14:textId="77777777" w:rsidR="00F55A14" w:rsidRPr="00674773" w:rsidRDefault="00336118" w:rsidP="0075339D">
            <w:r w:rsidRPr="00674773">
              <w:rPr>
                <w:b/>
              </w:rPr>
              <w:t>Kostot relevante</w:t>
            </w:r>
          </w:p>
        </w:tc>
        <w:tc>
          <w:tcPr>
            <w:tcW w:w="1396" w:type="pct"/>
            <w:gridSpan w:val="3"/>
          </w:tcPr>
          <w:p w14:paraId="43126845" w14:textId="77777777" w:rsidR="00F55A14" w:rsidRPr="00674773" w:rsidRDefault="00F55A14" w:rsidP="0075339D"/>
        </w:tc>
        <w:tc>
          <w:tcPr>
            <w:tcW w:w="1396" w:type="pct"/>
            <w:gridSpan w:val="3"/>
          </w:tcPr>
          <w:p w14:paraId="3436E8A6" w14:textId="77777777" w:rsidR="00F55A14" w:rsidRPr="00674773" w:rsidRDefault="00F55A14" w:rsidP="0075339D"/>
        </w:tc>
        <w:tc>
          <w:tcPr>
            <w:tcW w:w="1397" w:type="pct"/>
            <w:gridSpan w:val="3"/>
          </w:tcPr>
          <w:p w14:paraId="3987EA04" w14:textId="77777777" w:rsidR="00F55A14" w:rsidRPr="00674773" w:rsidRDefault="00F55A14" w:rsidP="0075339D"/>
        </w:tc>
      </w:tr>
      <w:tr w:rsidR="00F55A14" w:rsidRPr="00674773" w14:paraId="14F89C20" w14:textId="77777777" w:rsidTr="007E669F">
        <w:tc>
          <w:tcPr>
            <w:tcW w:w="811" w:type="pct"/>
          </w:tcPr>
          <w:p w14:paraId="093D5C22" w14:textId="77777777" w:rsidR="00F55A14" w:rsidRPr="00674773" w:rsidRDefault="00F55A14" w:rsidP="0075339D"/>
        </w:tc>
        <w:tc>
          <w:tcPr>
            <w:tcW w:w="1396" w:type="pct"/>
            <w:gridSpan w:val="3"/>
          </w:tcPr>
          <w:p w14:paraId="12044D09" w14:textId="32651BFA" w:rsidR="00F55A14" w:rsidRPr="00674773" w:rsidRDefault="00E045E1" w:rsidP="0075339D">
            <w:r>
              <w:t>Jan</w:t>
            </w:r>
            <w:r w:rsidR="00D135A6">
              <w:t>ë</w:t>
            </w:r>
            <w:r>
              <w:t xml:space="preserve"> t</w:t>
            </w:r>
            <w:r w:rsidR="00D135A6">
              <w:t>ë</w:t>
            </w:r>
            <w:r>
              <w:t xml:space="preserve"> planifikuara ne buxhet</w:t>
            </w:r>
          </w:p>
        </w:tc>
        <w:tc>
          <w:tcPr>
            <w:tcW w:w="1396" w:type="pct"/>
            <w:gridSpan w:val="3"/>
          </w:tcPr>
          <w:p w14:paraId="4A0C0D17" w14:textId="0D717A24" w:rsidR="00F55A14" w:rsidRPr="00674773" w:rsidRDefault="00D135A6" w:rsidP="0075339D">
            <w:r>
              <w:t>Ë</w:t>
            </w:r>
            <w:r w:rsidR="00B001AA">
              <w:t>sht</w:t>
            </w:r>
            <w:r>
              <w:t>ë</w:t>
            </w:r>
            <w:r w:rsidR="00B001AA">
              <w:t xml:space="preserve"> e buxhetuar, buxhet shtes</w:t>
            </w:r>
            <w:r>
              <w:t>ë</w:t>
            </w:r>
            <w:r w:rsidR="00B001AA">
              <w:t xml:space="preserve"> trajnimi i profesionist</w:t>
            </w:r>
            <w:r>
              <w:t>ë</w:t>
            </w:r>
            <w:r w:rsidR="00B001AA">
              <w:t>ve sh</w:t>
            </w:r>
            <w:r>
              <w:t>ë</w:t>
            </w:r>
            <w:r w:rsidR="00B001AA">
              <w:t>ndet</w:t>
            </w:r>
            <w:r>
              <w:t>ë</w:t>
            </w:r>
            <w:r w:rsidR="00B001AA">
              <w:t>sor p</w:t>
            </w:r>
            <w:r>
              <w:t>ë</w:t>
            </w:r>
            <w:r w:rsidR="00B001AA">
              <w:t>r modulin e raportimit t</w:t>
            </w:r>
            <w:r>
              <w:t>ë</w:t>
            </w:r>
            <w:r w:rsidR="00B001AA">
              <w:t xml:space="preserve"> s</w:t>
            </w:r>
            <w:r>
              <w:t>ë</w:t>
            </w:r>
            <w:r w:rsidR="00B001AA">
              <w:t>mundjeve ngjit</w:t>
            </w:r>
            <w:r>
              <w:t>ë</w:t>
            </w:r>
            <w:r w:rsidR="00B001AA">
              <w:t>se</w:t>
            </w:r>
          </w:p>
        </w:tc>
        <w:tc>
          <w:tcPr>
            <w:tcW w:w="1397" w:type="pct"/>
            <w:gridSpan w:val="3"/>
          </w:tcPr>
          <w:p w14:paraId="4B5EF562" w14:textId="0DB0AA84" w:rsidR="00F55A14" w:rsidRPr="00674773" w:rsidRDefault="009435CE" w:rsidP="0075339D">
            <w:r>
              <w:t>Mund t</w:t>
            </w:r>
            <w:r w:rsidR="00D135A6">
              <w:t>ë</w:t>
            </w:r>
            <w:r>
              <w:t xml:space="preserve"> ket</w:t>
            </w:r>
            <w:r w:rsidR="00D135A6">
              <w:t>ë</w:t>
            </w:r>
            <w:r>
              <w:t xml:space="preserve"> kosto shtes</w:t>
            </w:r>
            <w:r w:rsidR="00D135A6">
              <w:t>ë</w:t>
            </w:r>
            <w:r>
              <w:t>, kostoja reale reflektohet n</w:t>
            </w:r>
            <w:r w:rsidR="00D135A6">
              <w:t>ë</w:t>
            </w:r>
            <w:r>
              <w:t xml:space="preserve"> hartimin e Projektligjit p</w:t>
            </w:r>
            <w:r w:rsidR="00D135A6">
              <w:t>ë</w:t>
            </w:r>
            <w:r>
              <w:t>r s</w:t>
            </w:r>
            <w:r w:rsidR="00D135A6">
              <w:t>ë</w:t>
            </w:r>
            <w:r>
              <w:t>mundjet ngjit</w:t>
            </w:r>
            <w:r w:rsidR="00D135A6">
              <w:t>ë</w:t>
            </w:r>
            <w:r>
              <w:t>se</w:t>
            </w:r>
          </w:p>
        </w:tc>
      </w:tr>
      <w:tr w:rsidR="00F55A14" w:rsidRPr="00674773" w14:paraId="5532C989" w14:textId="77777777" w:rsidTr="007E669F">
        <w:tc>
          <w:tcPr>
            <w:tcW w:w="811" w:type="pct"/>
          </w:tcPr>
          <w:p w14:paraId="208A4434" w14:textId="77777777" w:rsidR="00F55A14" w:rsidRPr="00674773" w:rsidRDefault="00F55A14" w:rsidP="0075339D"/>
        </w:tc>
        <w:tc>
          <w:tcPr>
            <w:tcW w:w="1396" w:type="pct"/>
            <w:gridSpan w:val="3"/>
          </w:tcPr>
          <w:p w14:paraId="73674ACA" w14:textId="77777777" w:rsidR="00F55A14" w:rsidRPr="00674773" w:rsidRDefault="00F55A14" w:rsidP="0075339D"/>
        </w:tc>
        <w:tc>
          <w:tcPr>
            <w:tcW w:w="1396" w:type="pct"/>
            <w:gridSpan w:val="3"/>
          </w:tcPr>
          <w:p w14:paraId="5CAD27A9" w14:textId="77777777" w:rsidR="00F55A14" w:rsidRPr="00674773" w:rsidRDefault="00F55A14" w:rsidP="0075339D"/>
        </w:tc>
        <w:tc>
          <w:tcPr>
            <w:tcW w:w="1397" w:type="pct"/>
            <w:gridSpan w:val="3"/>
          </w:tcPr>
          <w:p w14:paraId="79D75708" w14:textId="77777777" w:rsidR="00F55A14" w:rsidRPr="00674773" w:rsidRDefault="00F55A14" w:rsidP="0075339D"/>
        </w:tc>
      </w:tr>
      <w:tr w:rsidR="007E669F" w:rsidRPr="00674773" w14:paraId="0CAD1260" w14:textId="77777777" w:rsidTr="007E669F">
        <w:tc>
          <w:tcPr>
            <w:tcW w:w="811" w:type="pct"/>
          </w:tcPr>
          <w:p w14:paraId="186A81E3" w14:textId="77777777" w:rsidR="007E669F" w:rsidRPr="00674773" w:rsidRDefault="007E669F" w:rsidP="0075339D"/>
        </w:tc>
        <w:tc>
          <w:tcPr>
            <w:tcW w:w="1396" w:type="pct"/>
            <w:gridSpan w:val="3"/>
          </w:tcPr>
          <w:p w14:paraId="49059145" w14:textId="77777777" w:rsidR="007E669F" w:rsidRPr="00674773" w:rsidRDefault="007E669F" w:rsidP="0075339D"/>
        </w:tc>
        <w:tc>
          <w:tcPr>
            <w:tcW w:w="1396" w:type="pct"/>
            <w:gridSpan w:val="3"/>
          </w:tcPr>
          <w:p w14:paraId="75A2D98E" w14:textId="77777777" w:rsidR="007E669F" w:rsidRPr="00674773" w:rsidRDefault="007E669F" w:rsidP="0075339D"/>
        </w:tc>
        <w:tc>
          <w:tcPr>
            <w:tcW w:w="1397" w:type="pct"/>
            <w:gridSpan w:val="3"/>
          </w:tcPr>
          <w:p w14:paraId="03812675" w14:textId="77777777" w:rsidR="007E669F" w:rsidRPr="00674773" w:rsidRDefault="007E669F" w:rsidP="0075339D"/>
        </w:tc>
      </w:tr>
      <w:tr w:rsidR="007E669F" w:rsidRPr="00674773" w14:paraId="6F1688E7" w14:textId="77777777" w:rsidTr="007E669F">
        <w:trPr>
          <w:trHeight w:val="405"/>
        </w:trPr>
        <w:tc>
          <w:tcPr>
            <w:tcW w:w="811" w:type="pct"/>
            <w:vMerge w:val="restart"/>
          </w:tcPr>
          <w:p w14:paraId="66A6A55E" w14:textId="77777777" w:rsidR="007E669F" w:rsidRPr="00674773" w:rsidRDefault="0064622A" w:rsidP="007E669F">
            <w:pPr>
              <w:rPr>
                <w:b/>
              </w:rPr>
            </w:pPr>
            <w:r w:rsidRPr="00674773">
              <w:rPr>
                <w:b/>
              </w:rPr>
              <w:t>Vlerësimi i ndikimit të pritshëm buxhetor</w:t>
            </w:r>
          </w:p>
        </w:tc>
        <w:tc>
          <w:tcPr>
            <w:tcW w:w="465" w:type="pct"/>
          </w:tcPr>
          <w:p w14:paraId="222305B4" w14:textId="77777777" w:rsidR="007E669F" w:rsidRPr="00674773" w:rsidRDefault="00336118" w:rsidP="007E669F">
            <w:r w:rsidRPr="00674773">
              <w:t>Viti</w:t>
            </w:r>
            <w:r w:rsidR="007E669F" w:rsidRPr="00674773">
              <w:t xml:space="preserve"> 1</w:t>
            </w:r>
          </w:p>
        </w:tc>
        <w:tc>
          <w:tcPr>
            <w:tcW w:w="465" w:type="pct"/>
          </w:tcPr>
          <w:p w14:paraId="349E9C37" w14:textId="77777777" w:rsidR="007E669F" w:rsidRPr="00674773" w:rsidRDefault="00336118" w:rsidP="007E669F">
            <w:r w:rsidRPr="00674773">
              <w:t>Viti</w:t>
            </w:r>
            <w:r w:rsidR="007E669F" w:rsidRPr="00674773">
              <w:t xml:space="preserve"> 2</w:t>
            </w:r>
          </w:p>
        </w:tc>
        <w:tc>
          <w:tcPr>
            <w:tcW w:w="466" w:type="pct"/>
          </w:tcPr>
          <w:p w14:paraId="43DBAAF2" w14:textId="77777777" w:rsidR="007E669F" w:rsidRPr="00674773" w:rsidRDefault="00336118" w:rsidP="007E669F">
            <w:r w:rsidRPr="00674773">
              <w:t>Viti</w:t>
            </w:r>
            <w:r w:rsidR="007E669F" w:rsidRPr="00674773">
              <w:t xml:space="preserve"> 3</w:t>
            </w:r>
          </w:p>
        </w:tc>
        <w:tc>
          <w:tcPr>
            <w:tcW w:w="465" w:type="pct"/>
          </w:tcPr>
          <w:p w14:paraId="5D39CBE5" w14:textId="77777777" w:rsidR="007E669F" w:rsidRPr="00674773" w:rsidRDefault="00336118" w:rsidP="007E669F">
            <w:r w:rsidRPr="00674773">
              <w:t>Viti</w:t>
            </w:r>
            <w:r w:rsidR="007E669F" w:rsidRPr="00674773">
              <w:t xml:space="preserve"> 1</w:t>
            </w:r>
          </w:p>
        </w:tc>
        <w:tc>
          <w:tcPr>
            <w:tcW w:w="465" w:type="pct"/>
          </w:tcPr>
          <w:p w14:paraId="0D50030F" w14:textId="77777777" w:rsidR="007E669F" w:rsidRPr="00674773" w:rsidRDefault="00336118" w:rsidP="007E669F">
            <w:r w:rsidRPr="00674773">
              <w:t>Viti</w:t>
            </w:r>
            <w:r w:rsidR="007E669F" w:rsidRPr="00674773">
              <w:t xml:space="preserve"> 2</w:t>
            </w:r>
          </w:p>
        </w:tc>
        <w:tc>
          <w:tcPr>
            <w:tcW w:w="466" w:type="pct"/>
          </w:tcPr>
          <w:p w14:paraId="51921B62" w14:textId="77777777" w:rsidR="007E669F" w:rsidRPr="00674773" w:rsidRDefault="00336118" w:rsidP="007E669F">
            <w:r w:rsidRPr="00674773">
              <w:t>Viti</w:t>
            </w:r>
            <w:r w:rsidR="007E669F" w:rsidRPr="00674773">
              <w:t xml:space="preserve"> 3</w:t>
            </w:r>
          </w:p>
        </w:tc>
        <w:tc>
          <w:tcPr>
            <w:tcW w:w="466" w:type="pct"/>
          </w:tcPr>
          <w:p w14:paraId="6D315CA2" w14:textId="77777777" w:rsidR="007E669F" w:rsidRPr="00674773" w:rsidRDefault="00336118" w:rsidP="007E669F">
            <w:r w:rsidRPr="00674773">
              <w:t>Viti</w:t>
            </w:r>
            <w:r w:rsidR="007E669F" w:rsidRPr="00674773">
              <w:t xml:space="preserve"> 1</w:t>
            </w:r>
          </w:p>
        </w:tc>
        <w:tc>
          <w:tcPr>
            <w:tcW w:w="466" w:type="pct"/>
          </w:tcPr>
          <w:p w14:paraId="19BBB17C" w14:textId="77777777" w:rsidR="007E669F" w:rsidRPr="00674773" w:rsidRDefault="00336118" w:rsidP="007E669F">
            <w:r w:rsidRPr="00674773">
              <w:t>Viti</w:t>
            </w:r>
            <w:r w:rsidR="007E669F" w:rsidRPr="00674773">
              <w:t xml:space="preserve"> 2</w:t>
            </w:r>
          </w:p>
        </w:tc>
        <w:tc>
          <w:tcPr>
            <w:tcW w:w="465" w:type="pct"/>
          </w:tcPr>
          <w:p w14:paraId="5094949F" w14:textId="77777777" w:rsidR="007E669F" w:rsidRPr="00674773" w:rsidRDefault="00336118" w:rsidP="007E669F">
            <w:r w:rsidRPr="00674773">
              <w:t>Viti</w:t>
            </w:r>
            <w:r w:rsidR="007E669F" w:rsidRPr="00674773">
              <w:t xml:space="preserve"> 3</w:t>
            </w:r>
          </w:p>
        </w:tc>
      </w:tr>
      <w:tr w:rsidR="007E669F" w:rsidRPr="00674773" w14:paraId="25CD19FF" w14:textId="77777777" w:rsidTr="007E669F">
        <w:trPr>
          <w:trHeight w:val="405"/>
        </w:trPr>
        <w:tc>
          <w:tcPr>
            <w:tcW w:w="811" w:type="pct"/>
            <w:vMerge/>
          </w:tcPr>
          <w:p w14:paraId="4E8EEA65" w14:textId="77777777" w:rsidR="007E669F" w:rsidRPr="00674773" w:rsidRDefault="007E669F" w:rsidP="007E669F">
            <w:pPr>
              <w:rPr>
                <w:b/>
              </w:rPr>
            </w:pPr>
          </w:p>
        </w:tc>
        <w:tc>
          <w:tcPr>
            <w:tcW w:w="465" w:type="pct"/>
          </w:tcPr>
          <w:p w14:paraId="5BC314DC" w14:textId="77777777" w:rsidR="007E669F" w:rsidRPr="00674773" w:rsidRDefault="007E669F" w:rsidP="007E669F"/>
        </w:tc>
        <w:tc>
          <w:tcPr>
            <w:tcW w:w="465" w:type="pct"/>
          </w:tcPr>
          <w:p w14:paraId="66041289" w14:textId="77777777" w:rsidR="007E669F" w:rsidRPr="00674773" w:rsidRDefault="007E669F" w:rsidP="007E669F"/>
        </w:tc>
        <w:tc>
          <w:tcPr>
            <w:tcW w:w="466" w:type="pct"/>
          </w:tcPr>
          <w:p w14:paraId="45481113" w14:textId="77777777" w:rsidR="007E669F" w:rsidRPr="00674773" w:rsidRDefault="007E669F" w:rsidP="007E669F"/>
        </w:tc>
        <w:tc>
          <w:tcPr>
            <w:tcW w:w="465" w:type="pct"/>
          </w:tcPr>
          <w:p w14:paraId="78C3D0AD" w14:textId="77777777" w:rsidR="007E669F" w:rsidRPr="00674773" w:rsidRDefault="007E669F" w:rsidP="007E669F"/>
        </w:tc>
        <w:tc>
          <w:tcPr>
            <w:tcW w:w="465" w:type="pct"/>
          </w:tcPr>
          <w:p w14:paraId="0B2987B1" w14:textId="77777777" w:rsidR="007E669F" w:rsidRPr="00674773" w:rsidRDefault="007E669F" w:rsidP="007E669F"/>
        </w:tc>
        <w:tc>
          <w:tcPr>
            <w:tcW w:w="466" w:type="pct"/>
          </w:tcPr>
          <w:p w14:paraId="53475B1B" w14:textId="77777777" w:rsidR="007E669F" w:rsidRPr="00674773" w:rsidRDefault="007E669F" w:rsidP="007E669F"/>
        </w:tc>
        <w:tc>
          <w:tcPr>
            <w:tcW w:w="466" w:type="pct"/>
          </w:tcPr>
          <w:p w14:paraId="737EF16C" w14:textId="77777777" w:rsidR="007E669F" w:rsidRPr="00674773" w:rsidRDefault="007E669F" w:rsidP="007E669F"/>
        </w:tc>
        <w:tc>
          <w:tcPr>
            <w:tcW w:w="466" w:type="pct"/>
          </w:tcPr>
          <w:p w14:paraId="6800BB89" w14:textId="77777777" w:rsidR="007E669F" w:rsidRPr="00674773" w:rsidRDefault="007E669F" w:rsidP="007E669F"/>
        </w:tc>
        <w:tc>
          <w:tcPr>
            <w:tcW w:w="465" w:type="pct"/>
          </w:tcPr>
          <w:p w14:paraId="7F2767FC" w14:textId="77777777" w:rsidR="007E669F" w:rsidRPr="00674773" w:rsidRDefault="007E669F" w:rsidP="007E669F"/>
        </w:tc>
      </w:tr>
      <w:tr w:rsidR="006712A9" w:rsidRPr="00674773" w14:paraId="47C08669" w14:textId="77777777" w:rsidTr="007E669F">
        <w:tc>
          <w:tcPr>
            <w:tcW w:w="811" w:type="pct"/>
          </w:tcPr>
          <w:p w14:paraId="486B1165" w14:textId="77777777" w:rsidR="006712A9" w:rsidRPr="00674773" w:rsidRDefault="006712A9" w:rsidP="006712A9">
            <w:pPr>
              <w:rPr>
                <w:b/>
              </w:rPr>
            </w:pPr>
            <w:r w:rsidRPr="00674773">
              <w:rPr>
                <w:b/>
              </w:rPr>
              <w:t>Përfundimi</w:t>
            </w:r>
          </w:p>
        </w:tc>
        <w:tc>
          <w:tcPr>
            <w:tcW w:w="1396" w:type="pct"/>
            <w:gridSpan w:val="3"/>
          </w:tcPr>
          <w:p w14:paraId="4E872DA7" w14:textId="77777777" w:rsidR="006712A9" w:rsidRPr="0075795F" w:rsidRDefault="006712A9" w:rsidP="006712A9">
            <w:pPr>
              <w:spacing w:line="259" w:lineRule="auto"/>
            </w:pPr>
            <w:r w:rsidRPr="0075795F">
              <w:t>Nuk rekomandohet</w:t>
            </w:r>
          </w:p>
        </w:tc>
        <w:tc>
          <w:tcPr>
            <w:tcW w:w="1396" w:type="pct"/>
            <w:gridSpan w:val="3"/>
          </w:tcPr>
          <w:p w14:paraId="32EF30F7" w14:textId="77777777" w:rsidR="006712A9" w:rsidRPr="0075795F" w:rsidRDefault="006712A9" w:rsidP="006712A9">
            <w:pPr>
              <w:spacing w:line="259" w:lineRule="auto"/>
            </w:pPr>
            <w:r w:rsidRPr="0075795F">
              <w:t>Nuk rekomandohet</w:t>
            </w:r>
          </w:p>
        </w:tc>
        <w:tc>
          <w:tcPr>
            <w:tcW w:w="1397" w:type="pct"/>
            <w:gridSpan w:val="3"/>
          </w:tcPr>
          <w:p w14:paraId="1D3650A5" w14:textId="77777777" w:rsidR="006712A9" w:rsidRPr="0075795F" w:rsidRDefault="006712A9" w:rsidP="006712A9">
            <w:pPr>
              <w:spacing w:line="259" w:lineRule="auto"/>
            </w:pPr>
            <w:r w:rsidRPr="0075795F">
              <w:t xml:space="preserve">Opsioni i rekomanduar </w:t>
            </w:r>
          </w:p>
        </w:tc>
      </w:tr>
    </w:tbl>
    <w:p w14:paraId="3FF13406" w14:textId="77777777" w:rsidR="00F55A14" w:rsidRDefault="00F55A14" w:rsidP="0075339D"/>
    <w:p w14:paraId="59B3BC3D" w14:textId="77777777" w:rsidR="00EE67A7" w:rsidRPr="00674773" w:rsidRDefault="00EE67A7" w:rsidP="0075339D"/>
    <w:p w14:paraId="2365A7C4" w14:textId="71BB9E65" w:rsidR="0075339D" w:rsidRDefault="00180BB0" w:rsidP="00A61B6E">
      <w:pPr>
        <w:pStyle w:val="Heading1"/>
      </w:pPr>
      <w:bookmarkStart w:id="17" w:name="_Toc514670899"/>
      <w:r w:rsidRPr="00674773">
        <w:t>Kapitulli</w:t>
      </w:r>
      <w:r w:rsidR="0075339D" w:rsidRPr="00674773">
        <w:t xml:space="preserve"> 7: </w:t>
      </w:r>
      <w:r w:rsidRPr="00674773">
        <w:t>Konkluzionet dhe hapat e ardhshëm</w:t>
      </w:r>
      <w:bookmarkEnd w:id="17"/>
    </w:p>
    <w:p w14:paraId="45B88226" w14:textId="77777777" w:rsidR="000639AF" w:rsidRPr="000639AF" w:rsidRDefault="000639AF" w:rsidP="000639AF"/>
    <w:p w14:paraId="24368E17" w14:textId="0B3296D2" w:rsidR="00EE67A7" w:rsidRPr="00565A76" w:rsidRDefault="00EE67A7" w:rsidP="00481B72">
      <w:pPr>
        <w:jc w:val="both"/>
      </w:pPr>
      <w:r w:rsidRPr="008176CC">
        <w:t xml:space="preserve">Sipas të gjitha analizave të bëra nga ky Koncept Dokument, i vetmi opsion që garanton për adresimin e problemeve të identifikuara në fushën e sëmundjeve </w:t>
      </w:r>
      <w:r w:rsidR="00C14968" w:rsidRPr="008176CC">
        <w:t>ngjit</w:t>
      </w:r>
      <w:r w:rsidR="00C10147" w:rsidRPr="00565A76">
        <w:t>ë</w:t>
      </w:r>
      <w:r w:rsidR="00C14968" w:rsidRPr="008176CC">
        <w:t>se</w:t>
      </w:r>
      <w:r w:rsidRPr="008176CC">
        <w:t xml:space="preserve"> është Opsioni 3, meqë shkaku kryesor i </w:t>
      </w:r>
      <w:r w:rsidRPr="008176CC">
        <w:lastRenderedPageBreak/>
        <w:t xml:space="preserve">problemeve të identifikuara është </w:t>
      </w:r>
      <w:r w:rsidR="00C14968" w:rsidRPr="00852D54">
        <w:t>plot</w:t>
      </w:r>
      <w:r w:rsidR="00C10147" w:rsidRPr="00565A76">
        <w:t>ë</w:t>
      </w:r>
      <w:r w:rsidR="00C14968" w:rsidRPr="008176CC">
        <w:t>sim/ndryshimi</w:t>
      </w:r>
      <w:r w:rsidRPr="008176CC">
        <w:t xml:space="preserve"> </w:t>
      </w:r>
      <w:r w:rsidR="00C14968" w:rsidRPr="00852D54">
        <w:t>i</w:t>
      </w:r>
      <w:r w:rsidRPr="00852D54">
        <w:t xml:space="preserve"> politikës</w:t>
      </w:r>
      <w:r w:rsidR="00C14968" w:rsidRPr="00852D54">
        <w:t xml:space="preserve"> aktuale n</w:t>
      </w:r>
      <w:r w:rsidR="00C10147" w:rsidRPr="00565A76">
        <w:t>ë</w:t>
      </w:r>
      <w:r w:rsidR="00C14968" w:rsidRPr="008176CC">
        <w:t xml:space="preserve"> fush</w:t>
      </w:r>
      <w:r w:rsidR="00C10147" w:rsidRPr="00565A76">
        <w:t>ë</w:t>
      </w:r>
      <w:r w:rsidR="00C14968" w:rsidRPr="008176CC">
        <w:t>n e s</w:t>
      </w:r>
      <w:r w:rsidR="00C10147" w:rsidRPr="00565A76">
        <w:t>ë</w:t>
      </w:r>
      <w:r w:rsidR="00C14968" w:rsidRPr="008176CC">
        <w:t>mundjeve ngjit</w:t>
      </w:r>
      <w:r w:rsidR="00C10147" w:rsidRPr="00565A76">
        <w:t>ë</w:t>
      </w:r>
      <w:r w:rsidR="00C14968" w:rsidRPr="008176CC">
        <w:t>se</w:t>
      </w:r>
      <w:r w:rsidR="00564654" w:rsidRPr="00565A76">
        <w:t xml:space="preserve">  e cila mund</w:t>
      </w:r>
      <w:r w:rsidR="00D135A6" w:rsidRPr="00565A76">
        <w:t>ë</w:t>
      </w:r>
      <w:r w:rsidR="00564654" w:rsidRPr="00565A76">
        <w:t>son zhvillimin e sistemit t</w:t>
      </w:r>
      <w:r w:rsidR="00D135A6" w:rsidRPr="00565A76">
        <w:t>ë</w:t>
      </w:r>
      <w:r w:rsidR="00564654" w:rsidRPr="00565A76">
        <w:t xml:space="preserve"> mbik</w:t>
      </w:r>
      <w:r w:rsidR="00D135A6" w:rsidRPr="00565A76">
        <w:t>ë</w:t>
      </w:r>
      <w:r w:rsidR="00564654" w:rsidRPr="00565A76">
        <w:t>qyerjes p</w:t>
      </w:r>
      <w:r w:rsidR="00D135A6" w:rsidRPr="00565A76">
        <w:t>ë</w:t>
      </w:r>
      <w:r w:rsidR="00564654" w:rsidRPr="00565A76">
        <w:t>rmes p</w:t>
      </w:r>
      <w:r w:rsidR="00D135A6" w:rsidRPr="00565A76">
        <w:t>ë</w:t>
      </w:r>
      <w:r w:rsidR="00564654" w:rsidRPr="00565A76">
        <w:t>rcaktimit t</w:t>
      </w:r>
      <w:r w:rsidR="00D135A6" w:rsidRPr="00565A76">
        <w:t>ë</w:t>
      </w:r>
      <w:r w:rsidR="00564654" w:rsidRPr="00565A76">
        <w:t xml:space="preserve"> qart</w:t>
      </w:r>
      <w:r w:rsidR="00D135A6" w:rsidRPr="00565A76">
        <w:t>ë</w:t>
      </w:r>
      <w:r w:rsidR="00564654" w:rsidRPr="00565A76">
        <w:t xml:space="preserve"> t</w:t>
      </w:r>
      <w:r w:rsidR="00D135A6" w:rsidRPr="00565A76">
        <w:t>ë</w:t>
      </w:r>
      <w:r w:rsidR="00564654" w:rsidRPr="00565A76">
        <w:t xml:space="preserve"> kompetencave dhe p</w:t>
      </w:r>
      <w:r w:rsidR="00D135A6" w:rsidRPr="00565A76">
        <w:t>ë</w:t>
      </w:r>
      <w:r w:rsidR="00564654" w:rsidRPr="00565A76">
        <w:t>rgjegj</w:t>
      </w:r>
      <w:r w:rsidR="00D135A6" w:rsidRPr="00565A76">
        <w:t>ë</w:t>
      </w:r>
      <w:r w:rsidR="00564654" w:rsidRPr="00565A76">
        <w:t>sive t</w:t>
      </w:r>
      <w:r w:rsidR="00D135A6" w:rsidRPr="00565A76">
        <w:t>ë</w:t>
      </w:r>
      <w:r w:rsidR="00564654" w:rsidRPr="00565A76">
        <w:t xml:space="preserve"> Institucioneve sh</w:t>
      </w:r>
      <w:r w:rsidR="00D135A6" w:rsidRPr="00565A76">
        <w:t>ë</w:t>
      </w:r>
      <w:r w:rsidR="00564654" w:rsidRPr="00565A76">
        <w:t>ndet</w:t>
      </w:r>
      <w:r w:rsidR="00D135A6" w:rsidRPr="00565A76">
        <w:t>ë</w:t>
      </w:r>
      <w:r w:rsidR="00564654" w:rsidRPr="00565A76">
        <w:t>sore ne kuad</w:t>
      </w:r>
      <w:r w:rsidR="00D135A6" w:rsidRPr="00565A76">
        <w:t>ë</w:t>
      </w:r>
      <w:r w:rsidR="00564654" w:rsidRPr="00565A76">
        <w:t>r t</w:t>
      </w:r>
      <w:r w:rsidR="00D135A6" w:rsidRPr="00565A76">
        <w:t>ë</w:t>
      </w:r>
      <w:r w:rsidR="00564654" w:rsidRPr="00565A76">
        <w:t xml:space="preserve"> sistemit p</w:t>
      </w:r>
      <w:r w:rsidR="00D135A6" w:rsidRPr="00565A76">
        <w:t>ë</w:t>
      </w:r>
      <w:r w:rsidR="00564654" w:rsidRPr="00565A76">
        <w:t>r parandalimin dhe kontrollin e s</w:t>
      </w:r>
      <w:r w:rsidR="00D135A6" w:rsidRPr="00565A76">
        <w:t>ë</w:t>
      </w:r>
      <w:r w:rsidR="00564654" w:rsidRPr="00565A76">
        <w:t>mundjeve ngjit</w:t>
      </w:r>
      <w:r w:rsidR="00D135A6" w:rsidRPr="00565A76">
        <w:t>ë</w:t>
      </w:r>
      <w:r w:rsidR="00564654" w:rsidRPr="00565A76">
        <w:t>se n</w:t>
      </w:r>
      <w:r w:rsidR="00D135A6" w:rsidRPr="00565A76">
        <w:t>ë</w:t>
      </w:r>
      <w:r w:rsidR="00564654" w:rsidRPr="00565A76">
        <w:t xml:space="preserve"> Kosov</w:t>
      </w:r>
      <w:r w:rsidR="00D135A6" w:rsidRPr="00565A76">
        <w:t>ë</w:t>
      </w:r>
      <w:r w:rsidR="00564654" w:rsidRPr="00565A76">
        <w:t>.</w:t>
      </w:r>
    </w:p>
    <w:p w14:paraId="1D11AC4F" w14:textId="7CD17054" w:rsidR="00564654" w:rsidRPr="00565A76" w:rsidRDefault="00564654" w:rsidP="00481B72">
      <w:pPr>
        <w:jc w:val="both"/>
      </w:pPr>
      <w:r w:rsidRPr="00565A76">
        <w:t>Gjithashtu, p</w:t>
      </w:r>
      <w:r w:rsidR="00D135A6" w:rsidRPr="00565A76">
        <w:t>ë</w:t>
      </w:r>
      <w:r w:rsidRPr="00565A76">
        <w:t>rmes politik</w:t>
      </w:r>
      <w:r w:rsidR="00D135A6" w:rsidRPr="00565A76">
        <w:t>ë</w:t>
      </w:r>
      <w:r w:rsidRPr="00565A76">
        <w:t>s s</w:t>
      </w:r>
      <w:r w:rsidR="00D135A6" w:rsidRPr="00565A76">
        <w:t>ë</w:t>
      </w:r>
      <w:r w:rsidRPr="00565A76">
        <w:t xml:space="preserve"> propozuar synohet q</w:t>
      </w:r>
      <w:r w:rsidR="00D135A6" w:rsidRPr="00565A76">
        <w:t>ë</w:t>
      </w:r>
      <w:r w:rsidRPr="00565A76">
        <w:t xml:space="preserve"> t</w:t>
      </w:r>
      <w:r w:rsidR="00D135A6" w:rsidRPr="00565A76">
        <w:t>ë</w:t>
      </w:r>
      <w:r w:rsidRPr="00565A76">
        <w:t xml:space="preserve"> zhvillohet nj</w:t>
      </w:r>
      <w:r w:rsidR="00D135A6" w:rsidRPr="00565A76">
        <w:t>ë</w:t>
      </w:r>
      <w:r w:rsidRPr="00565A76">
        <w:t xml:space="preserve"> sistem m</w:t>
      </w:r>
      <w:r w:rsidR="00D135A6" w:rsidRPr="00565A76">
        <w:t>ë</w:t>
      </w:r>
      <w:r w:rsidRPr="00565A76">
        <w:t xml:space="preserve"> efikas p</w:t>
      </w:r>
      <w:r w:rsidR="00D135A6" w:rsidRPr="00565A76">
        <w:t>ë</w:t>
      </w:r>
      <w:r w:rsidRPr="00565A76">
        <w:t>r mbledhjen e t</w:t>
      </w:r>
      <w:r w:rsidR="00D135A6" w:rsidRPr="00565A76">
        <w:t>ë</w:t>
      </w:r>
      <w:r w:rsidRPr="00565A76">
        <w:t xml:space="preserve"> dh</w:t>
      </w:r>
      <w:r w:rsidR="00D135A6" w:rsidRPr="00565A76">
        <w:t>ë</w:t>
      </w:r>
      <w:r w:rsidRPr="00565A76">
        <w:t>nave dhe raportimin e s</w:t>
      </w:r>
      <w:r w:rsidR="00D135A6" w:rsidRPr="00565A76">
        <w:t>ë</w:t>
      </w:r>
      <w:r w:rsidRPr="00565A76">
        <w:t>mundjeve ngjit</w:t>
      </w:r>
      <w:r w:rsidR="00D135A6" w:rsidRPr="00565A76">
        <w:t>ë</w:t>
      </w:r>
      <w:r w:rsidRPr="00565A76">
        <w:t>se.</w:t>
      </w:r>
      <w:r w:rsidR="00D42271" w:rsidRPr="00565A76">
        <w:t xml:space="preserve"> </w:t>
      </w:r>
    </w:p>
    <w:p w14:paraId="42F89B79" w14:textId="5C617CDA" w:rsidR="00D42271" w:rsidRPr="00565A76" w:rsidRDefault="00D42271" w:rsidP="00481B72">
      <w:pPr>
        <w:jc w:val="both"/>
      </w:pPr>
      <w:r w:rsidRPr="00565A76">
        <w:t>Pas miratimit t</w:t>
      </w:r>
      <w:r w:rsidR="00D135A6" w:rsidRPr="00565A76">
        <w:t>ë</w:t>
      </w:r>
      <w:r w:rsidRPr="00565A76">
        <w:t xml:space="preserve"> koncept dokumentit p</w:t>
      </w:r>
      <w:r w:rsidR="00D135A6" w:rsidRPr="00565A76">
        <w:t>ë</w:t>
      </w:r>
      <w:r w:rsidRPr="00565A76">
        <w:t>r s</w:t>
      </w:r>
      <w:r w:rsidR="00D135A6" w:rsidRPr="00565A76">
        <w:t>ë</w:t>
      </w:r>
      <w:r w:rsidRPr="00565A76">
        <w:t>mundje ngjit</w:t>
      </w:r>
      <w:r w:rsidR="00D135A6" w:rsidRPr="00565A76">
        <w:t>ë</w:t>
      </w:r>
      <w:r w:rsidRPr="00565A76">
        <w:t>se, Ministria e sh</w:t>
      </w:r>
      <w:r w:rsidR="00D135A6" w:rsidRPr="00565A76">
        <w:t>ë</w:t>
      </w:r>
      <w:r w:rsidRPr="00565A76">
        <w:t>ndet</w:t>
      </w:r>
      <w:r w:rsidR="00D135A6" w:rsidRPr="00565A76">
        <w:t>ë</w:t>
      </w:r>
      <w:r w:rsidRPr="00565A76">
        <w:t>sis</w:t>
      </w:r>
      <w:r w:rsidR="00D135A6" w:rsidRPr="00565A76">
        <w:t>ë</w:t>
      </w:r>
      <w:r w:rsidRPr="00565A76">
        <w:t xml:space="preserve"> do t</w:t>
      </w:r>
      <w:r w:rsidR="00D135A6" w:rsidRPr="00565A76">
        <w:t>ë</w:t>
      </w:r>
      <w:r w:rsidRPr="00565A76">
        <w:t xml:space="preserve"> filloj p</w:t>
      </w:r>
      <w:r w:rsidR="00D135A6" w:rsidRPr="00565A76">
        <w:t>ë</w:t>
      </w:r>
      <w:r w:rsidRPr="00565A76">
        <w:t>rgatitjet p</w:t>
      </w:r>
      <w:r w:rsidR="00D135A6" w:rsidRPr="00565A76">
        <w:t>ë</w:t>
      </w:r>
      <w:r w:rsidRPr="00565A76">
        <w:t>r plot</w:t>
      </w:r>
      <w:r w:rsidR="00D135A6" w:rsidRPr="00565A76">
        <w:t>ë</w:t>
      </w:r>
      <w:r w:rsidRPr="00565A76">
        <w:t>simin dhe ndryshimin e Programit legjislativ qeveritar p</w:t>
      </w:r>
      <w:r w:rsidR="00D135A6" w:rsidRPr="00565A76">
        <w:t>ë</w:t>
      </w:r>
      <w:r w:rsidRPr="00565A76">
        <w:t>r vitin 2020 me q</w:t>
      </w:r>
      <w:r w:rsidR="00D135A6" w:rsidRPr="00565A76">
        <w:t>ë</w:t>
      </w:r>
      <w:r w:rsidRPr="00565A76">
        <w:t>llim t</w:t>
      </w:r>
      <w:r w:rsidR="00D135A6" w:rsidRPr="00565A76">
        <w:t>ë</w:t>
      </w:r>
      <w:r w:rsidRPr="00565A76">
        <w:t xml:space="preserve"> p</w:t>
      </w:r>
      <w:r w:rsidR="00D135A6" w:rsidRPr="00565A76">
        <w:t>ë</w:t>
      </w:r>
      <w:r w:rsidRPr="00565A76">
        <w:t>rfshirjes s</w:t>
      </w:r>
      <w:r w:rsidR="00D135A6" w:rsidRPr="00565A76">
        <w:t>ë</w:t>
      </w:r>
      <w:r w:rsidRPr="00565A76">
        <w:t xml:space="preserve"> plot</w:t>
      </w:r>
      <w:r w:rsidR="00D135A6" w:rsidRPr="00565A76">
        <w:t>ë</w:t>
      </w:r>
      <w:r w:rsidRPr="00565A76">
        <w:t>sim ndryshimit t</w:t>
      </w:r>
      <w:r w:rsidR="00D135A6" w:rsidRPr="00565A76">
        <w:t>ë</w:t>
      </w:r>
      <w:r w:rsidRPr="00565A76">
        <w:t xml:space="preserve"> Ligjit nr.02L-109 p</w:t>
      </w:r>
      <w:r w:rsidR="00D135A6" w:rsidRPr="00565A76">
        <w:t>ë</w:t>
      </w:r>
      <w:r w:rsidRPr="00565A76">
        <w:t>r s</w:t>
      </w:r>
      <w:r w:rsidR="00D135A6" w:rsidRPr="00565A76">
        <w:t>ë</w:t>
      </w:r>
      <w:r w:rsidRPr="00565A76">
        <w:t>mundje ngjit</w:t>
      </w:r>
      <w:r w:rsidR="00D135A6" w:rsidRPr="00565A76">
        <w:t>ë</w:t>
      </w:r>
      <w:r w:rsidRPr="00565A76">
        <w:t>se. Pas miratimit t</w:t>
      </w:r>
      <w:r w:rsidR="00D135A6" w:rsidRPr="00565A76">
        <w:t>ë</w:t>
      </w:r>
      <w:r w:rsidRPr="00565A76">
        <w:t xml:space="preserve"> Programit legjislativ qeveritar, Ministria e sh</w:t>
      </w:r>
      <w:r w:rsidR="00D135A6" w:rsidRPr="00565A76">
        <w:t>ë</w:t>
      </w:r>
      <w:r w:rsidRPr="00565A76">
        <w:t>ndet</w:t>
      </w:r>
      <w:r w:rsidR="00D135A6" w:rsidRPr="00565A76">
        <w:t>ë</w:t>
      </w:r>
      <w:r w:rsidRPr="00565A76">
        <w:t>sis</w:t>
      </w:r>
      <w:r w:rsidR="00D135A6" w:rsidRPr="00565A76">
        <w:t>ë</w:t>
      </w:r>
      <w:r w:rsidRPr="00565A76">
        <w:t xml:space="preserve"> do ti nd</w:t>
      </w:r>
      <w:r w:rsidR="00D135A6" w:rsidRPr="00565A76">
        <w:t>ë</w:t>
      </w:r>
      <w:r w:rsidRPr="00565A76">
        <w:t>rmarr</w:t>
      </w:r>
      <w:r w:rsidR="00D135A6" w:rsidRPr="00565A76">
        <w:t>ë</w:t>
      </w:r>
      <w:r w:rsidRPr="00565A76">
        <w:t xml:space="preserve"> veprimet e nevojshme p</w:t>
      </w:r>
      <w:r w:rsidR="00D135A6" w:rsidRPr="00565A76">
        <w:t>ë</w:t>
      </w:r>
      <w:r w:rsidRPr="00565A76">
        <w:t>r em</w:t>
      </w:r>
      <w:r w:rsidR="00D135A6" w:rsidRPr="00565A76">
        <w:t>ë</w:t>
      </w:r>
      <w:r w:rsidRPr="00565A76">
        <w:t>rimin e zyrtarit p</w:t>
      </w:r>
      <w:r w:rsidR="00D135A6" w:rsidRPr="00565A76">
        <w:t>ë</w:t>
      </w:r>
      <w:r w:rsidRPr="00565A76">
        <w:t>rgjegj</w:t>
      </w:r>
      <w:r w:rsidR="00D135A6" w:rsidRPr="00565A76">
        <w:t>ë</w:t>
      </w:r>
      <w:r w:rsidRPr="00565A76">
        <w:t>s dhe ekipit mb</w:t>
      </w:r>
      <w:r w:rsidR="00D135A6" w:rsidRPr="00565A76">
        <w:t>ë</w:t>
      </w:r>
      <w:r w:rsidRPr="00565A76">
        <w:t>shtet</w:t>
      </w:r>
      <w:r w:rsidR="00D135A6" w:rsidRPr="00565A76">
        <w:t>ë</w:t>
      </w:r>
      <w:r w:rsidRPr="00565A76">
        <w:t>s, i cili nj</w:t>
      </w:r>
      <w:r w:rsidR="00D135A6" w:rsidRPr="00565A76">
        <w:t>ë</w:t>
      </w:r>
      <w:r w:rsidRPr="00565A76">
        <w:t>koh</w:t>
      </w:r>
      <w:r w:rsidR="00D135A6" w:rsidRPr="00565A76">
        <w:t>ë</w:t>
      </w:r>
      <w:r w:rsidRPr="00565A76">
        <w:t>ssht do t</w:t>
      </w:r>
      <w:r w:rsidR="00D135A6" w:rsidRPr="00565A76">
        <w:t>ë</w:t>
      </w:r>
      <w:r w:rsidRPr="00565A76">
        <w:t xml:space="preserve"> b</w:t>
      </w:r>
      <w:r w:rsidR="00D135A6" w:rsidRPr="00565A76">
        <w:t>ë</w:t>
      </w:r>
      <w:r w:rsidRPr="00565A76">
        <w:t>j</w:t>
      </w:r>
      <w:r w:rsidR="00D135A6" w:rsidRPr="00565A76">
        <w:t>ë</w:t>
      </w:r>
      <w:r w:rsidRPr="00565A76">
        <w:t xml:space="preserve"> p</w:t>
      </w:r>
      <w:r w:rsidR="00D135A6" w:rsidRPr="00565A76">
        <w:t>ë</w:t>
      </w:r>
      <w:r w:rsidRPr="00565A76">
        <w:t>rafrimin e legjislacionit vendor me legjislacionin e BE-s</w:t>
      </w:r>
      <w:r w:rsidR="00D135A6" w:rsidRPr="00565A76">
        <w:t>ë</w:t>
      </w:r>
      <w:r w:rsidRPr="00565A76">
        <w:t xml:space="preserve"> dhe do ti reflketoj aktivitetet q</w:t>
      </w:r>
      <w:r w:rsidR="00D135A6" w:rsidRPr="00565A76">
        <w:t>ë</w:t>
      </w:r>
      <w:r w:rsidRPr="00565A76">
        <w:t xml:space="preserve"> dalin nga rekomandimet e raportit t</w:t>
      </w:r>
      <w:r w:rsidR="00D135A6" w:rsidRPr="00565A76">
        <w:t>ë</w:t>
      </w:r>
      <w:r w:rsidRPr="00565A76">
        <w:t xml:space="preserve"> ECDC.</w:t>
      </w:r>
    </w:p>
    <w:p w14:paraId="0A5A5BD2" w14:textId="23E03A9B" w:rsidR="00D42271" w:rsidRPr="008176CC" w:rsidRDefault="000A7136" w:rsidP="00481B72">
      <w:pPr>
        <w:jc w:val="both"/>
      </w:pPr>
      <w:r w:rsidRPr="00565A76">
        <w:t>Poashtu, Ministria e sh</w:t>
      </w:r>
      <w:r w:rsidR="00D135A6" w:rsidRPr="00565A76">
        <w:t>ë</w:t>
      </w:r>
      <w:r w:rsidRPr="00565A76">
        <w:t>ndet</w:t>
      </w:r>
      <w:r w:rsidR="00D135A6" w:rsidRPr="00565A76">
        <w:t>ë</w:t>
      </w:r>
      <w:r w:rsidRPr="00565A76">
        <w:t>sis</w:t>
      </w:r>
      <w:r w:rsidR="00D135A6" w:rsidRPr="00565A76">
        <w:t>ë</w:t>
      </w:r>
      <w:r w:rsidRPr="00565A76">
        <w:t xml:space="preserve"> n</w:t>
      </w:r>
      <w:r w:rsidR="00D135A6" w:rsidRPr="00565A76">
        <w:t>ë</w:t>
      </w:r>
      <w:r w:rsidRPr="00565A76">
        <w:t xml:space="preserve"> m</w:t>
      </w:r>
      <w:r w:rsidR="00D135A6" w:rsidRPr="00565A76">
        <w:t>ë</w:t>
      </w:r>
      <w:r w:rsidRPr="00565A76">
        <w:t>nyr</w:t>
      </w:r>
      <w:r w:rsidR="00D135A6" w:rsidRPr="00565A76">
        <w:t>ë</w:t>
      </w:r>
      <w:r w:rsidRPr="00565A76">
        <w:t xml:space="preserve"> specifike parasheh t</w:t>
      </w:r>
      <w:r w:rsidR="00D135A6" w:rsidRPr="00565A76">
        <w:t>ë</w:t>
      </w:r>
      <w:r w:rsidRPr="00565A76">
        <w:t xml:space="preserve"> hartoj nj</w:t>
      </w:r>
      <w:r w:rsidR="00D135A6" w:rsidRPr="00565A76">
        <w:t>ë</w:t>
      </w:r>
      <w:r w:rsidRPr="00565A76">
        <w:t xml:space="preserve"> Plan t</w:t>
      </w:r>
      <w:r w:rsidR="00D135A6" w:rsidRPr="00565A76">
        <w:t>ë</w:t>
      </w:r>
      <w:r w:rsidRPr="00565A76">
        <w:t xml:space="preserve"> veprimit me aktivitetet q</w:t>
      </w:r>
      <w:r w:rsidR="00D135A6" w:rsidRPr="00565A76">
        <w:t>ë</w:t>
      </w:r>
      <w:r w:rsidRPr="00565A76">
        <w:t xml:space="preserve"> synojn</w:t>
      </w:r>
      <w:r w:rsidR="00D135A6" w:rsidRPr="00565A76">
        <w:t>ë</w:t>
      </w:r>
      <w:r w:rsidRPr="00565A76">
        <w:t xml:space="preserve"> adresimin e t</w:t>
      </w:r>
      <w:r w:rsidR="00D135A6" w:rsidRPr="00565A76">
        <w:t>ë</w:t>
      </w:r>
      <w:r w:rsidRPr="00565A76">
        <w:t xml:space="preserve"> gjitha rekomandimeve t</w:t>
      </w:r>
      <w:r w:rsidR="00D135A6" w:rsidRPr="00565A76">
        <w:t>ë</w:t>
      </w:r>
      <w:r w:rsidRPr="00565A76">
        <w:t xml:space="preserve"> dala nga Raporti i ECDC.</w:t>
      </w:r>
    </w:p>
    <w:p w14:paraId="5BF5DE5F" w14:textId="77777777" w:rsidR="00EE67A7" w:rsidRDefault="00EE67A7" w:rsidP="00481B72">
      <w:pPr>
        <w:jc w:val="both"/>
      </w:pPr>
      <w:r w:rsidRPr="00852D54">
        <w:t>Plani për zbatimin e këtij Koncept Dokumenti, me kusht që aprovohet me opsionin e rekomanduar</w:t>
      </w:r>
      <w:r w:rsidRPr="0075795F">
        <w:t>, është si në vijim:</w:t>
      </w:r>
    </w:p>
    <w:p w14:paraId="005401D7" w14:textId="2418ECA4" w:rsidR="00051DC1" w:rsidRPr="00674773" w:rsidRDefault="00EE67A7" w:rsidP="007A6212">
      <w:pPr>
        <w:pStyle w:val="Caption"/>
        <w:jc w:val="both"/>
      </w:pPr>
      <w:r w:rsidRPr="00674773" w:rsidDel="00EE67A7">
        <w:t xml:space="preserve"> </w:t>
      </w:r>
      <w:r w:rsidR="00051DC1" w:rsidRPr="00674773">
        <w:t>Figur</w:t>
      </w:r>
      <w:r w:rsidR="0064622A" w:rsidRPr="00674773">
        <w:t>a</w:t>
      </w:r>
      <w:r w:rsidR="0097506C" w:rsidRPr="00674773">
        <w:fldChar w:fldCharType="begin"/>
      </w:r>
      <w:r w:rsidR="00180BB0" w:rsidRPr="00674773">
        <w:instrText xml:space="preserve"> SEQ Figure \* ARABIC </w:instrText>
      </w:r>
      <w:r w:rsidR="0097506C" w:rsidRPr="00674773">
        <w:fldChar w:fldCharType="separate"/>
      </w:r>
      <w:r w:rsidR="005577DA">
        <w:rPr>
          <w:noProof/>
        </w:rPr>
        <w:t>11</w:t>
      </w:r>
      <w:r w:rsidR="0097506C" w:rsidRPr="00674773">
        <w:fldChar w:fldCharType="end"/>
      </w:r>
      <w:r w:rsidR="00051DC1" w:rsidRPr="00674773">
        <w:t xml:space="preserve">: </w:t>
      </w:r>
      <w:r w:rsidR="0064622A" w:rsidRPr="00674773">
        <w:t>Plani i zbatimit të opsionit të preferuar</w:t>
      </w:r>
    </w:p>
    <w:tbl>
      <w:tblPr>
        <w:tblStyle w:val="TableGrid"/>
        <w:tblW w:w="0" w:type="auto"/>
        <w:tblLook w:val="04A0" w:firstRow="1" w:lastRow="0" w:firstColumn="1" w:lastColumn="0" w:noHBand="0" w:noVBand="1"/>
      </w:tblPr>
      <w:tblGrid>
        <w:gridCol w:w="6954"/>
        <w:gridCol w:w="2396"/>
      </w:tblGrid>
      <w:tr w:rsidR="00EE67A7" w:rsidRPr="00DB4281" w14:paraId="27A8995F" w14:textId="77777777" w:rsidTr="00565A76">
        <w:tc>
          <w:tcPr>
            <w:tcW w:w="6954" w:type="dxa"/>
          </w:tcPr>
          <w:p w14:paraId="775E91B5" w14:textId="77777777" w:rsidR="00EE67A7" w:rsidRPr="00DB4281" w:rsidRDefault="00EE67A7" w:rsidP="00FA62F2">
            <w:pPr>
              <w:spacing w:after="160" w:line="259" w:lineRule="auto"/>
            </w:pPr>
            <w:r w:rsidRPr="00DB4281">
              <w:t>Veprimi</w:t>
            </w:r>
          </w:p>
        </w:tc>
        <w:tc>
          <w:tcPr>
            <w:tcW w:w="2396" w:type="dxa"/>
          </w:tcPr>
          <w:p w14:paraId="0208D38E" w14:textId="77777777" w:rsidR="00EE67A7" w:rsidRPr="00DB4281" w:rsidRDefault="00EE67A7" w:rsidP="00FA62F2">
            <w:pPr>
              <w:spacing w:after="160" w:line="259" w:lineRule="auto"/>
            </w:pPr>
            <w:r w:rsidRPr="00DB4281">
              <w:t>Afati kohor</w:t>
            </w:r>
          </w:p>
        </w:tc>
      </w:tr>
      <w:tr w:rsidR="00EE67A7" w:rsidRPr="00DB4281" w14:paraId="332306B1" w14:textId="77777777" w:rsidTr="00565A76">
        <w:tc>
          <w:tcPr>
            <w:tcW w:w="6954" w:type="dxa"/>
          </w:tcPr>
          <w:p w14:paraId="0A10A07E" w14:textId="7FA746BE" w:rsidR="00EE67A7" w:rsidRPr="00DB4281" w:rsidRDefault="003F4A10" w:rsidP="00FA62F2">
            <w:pPr>
              <w:spacing w:after="160" w:line="259" w:lineRule="auto"/>
            </w:pPr>
            <w:r>
              <w:t>Miratimi i Koncept dokumentit</w:t>
            </w:r>
            <w:r w:rsidR="00EF1A43">
              <w:t xml:space="preserve"> për sëmundje ngjitëse</w:t>
            </w:r>
          </w:p>
        </w:tc>
        <w:tc>
          <w:tcPr>
            <w:tcW w:w="2396" w:type="dxa"/>
          </w:tcPr>
          <w:p w14:paraId="3AE9B71F" w14:textId="66417C24" w:rsidR="00EE67A7" w:rsidRPr="00DB4281" w:rsidRDefault="003F4A10" w:rsidP="00FA62F2">
            <w:pPr>
              <w:spacing w:after="160" w:line="259" w:lineRule="auto"/>
            </w:pPr>
            <w:r>
              <w:t>K1 2020</w:t>
            </w:r>
          </w:p>
        </w:tc>
      </w:tr>
      <w:tr w:rsidR="00EE67A7" w:rsidRPr="00DB4281" w14:paraId="2EC3102D" w14:textId="77777777" w:rsidTr="00565A76">
        <w:tc>
          <w:tcPr>
            <w:tcW w:w="6954" w:type="dxa"/>
          </w:tcPr>
          <w:p w14:paraId="61C47363" w14:textId="26ED4315" w:rsidR="00EE67A7" w:rsidRPr="00DB4281" w:rsidRDefault="003F4A10" w:rsidP="00FA62F2">
            <w:pPr>
              <w:spacing w:after="160" w:line="259" w:lineRule="auto"/>
            </w:pPr>
            <w:r>
              <w:t>Plot</w:t>
            </w:r>
            <w:r w:rsidR="00D135A6">
              <w:t>ë</w:t>
            </w:r>
            <w:r>
              <w:t>simi i Programit legjislativ qeveritar p</w:t>
            </w:r>
            <w:r w:rsidR="00D135A6">
              <w:t>ë</w:t>
            </w:r>
            <w:r>
              <w:t>r vitin 2020</w:t>
            </w:r>
          </w:p>
        </w:tc>
        <w:tc>
          <w:tcPr>
            <w:tcW w:w="2396" w:type="dxa"/>
          </w:tcPr>
          <w:p w14:paraId="488B9AEB" w14:textId="18D35858" w:rsidR="00EE67A7" w:rsidRPr="00DB4281" w:rsidRDefault="003F4A10" w:rsidP="00FA62F2">
            <w:pPr>
              <w:spacing w:after="160" w:line="259" w:lineRule="auto"/>
            </w:pPr>
            <w:r>
              <w:t>K2 2020</w:t>
            </w:r>
          </w:p>
        </w:tc>
      </w:tr>
      <w:tr w:rsidR="00EE67A7" w:rsidRPr="00DB4281" w14:paraId="0292AEBD" w14:textId="77777777" w:rsidTr="00565A76">
        <w:tc>
          <w:tcPr>
            <w:tcW w:w="6954" w:type="dxa"/>
          </w:tcPr>
          <w:p w14:paraId="0C5049EB" w14:textId="660ADA7F" w:rsidR="00EE67A7" w:rsidRPr="00DB4281" w:rsidRDefault="003F4A10" w:rsidP="00FA62F2">
            <w:pPr>
              <w:spacing w:after="160" w:line="259" w:lineRule="auto"/>
              <w:rPr>
                <w:bCs/>
              </w:rPr>
            </w:pPr>
            <w:r>
              <w:rPr>
                <w:bCs/>
              </w:rPr>
              <w:t>Em</w:t>
            </w:r>
            <w:r w:rsidR="00D135A6">
              <w:rPr>
                <w:bCs/>
              </w:rPr>
              <w:t>ë</w:t>
            </w:r>
            <w:r>
              <w:rPr>
                <w:bCs/>
              </w:rPr>
              <w:t>rimi i zyrtarit p</w:t>
            </w:r>
            <w:r w:rsidR="00D135A6">
              <w:rPr>
                <w:bCs/>
              </w:rPr>
              <w:t>ë</w:t>
            </w:r>
            <w:r>
              <w:rPr>
                <w:bCs/>
              </w:rPr>
              <w:t>rgjegj</w:t>
            </w:r>
            <w:r w:rsidR="00D135A6">
              <w:rPr>
                <w:bCs/>
              </w:rPr>
              <w:t>ë</w:t>
            </w:r>
            <w:r>
              <w:rPr>
                <w:bCs/>
              </w:rPr>
              <w:t>s dhe ekipi mb</w:t>
            </w:r>
            <w:r w:rsidR="00D135A6">
              <w:rPr>
                <w:bCs/>
              </w:rPr>
              <w:t>ë</w:t>
            </w:r>
            <w:r>
              <w:rPr>
                <w:bCs/>
              </w:rPr>
              <w:t>shtet</w:t>
            </w:r>
            <w:r w:rsidR="00D135A6">
              <w:rPr>
                <w:bCs/>
              </w:rPr>
              <w:t>ë</w:t>
            </w:r>
            <w:r>
              <w:rPr>
                <w:bCs/>
              </w:rPr>
              <w:t>s</w:t>
            </w:r>
          </w:p>
        </w:tc>
        <w:tc>
          <w:tcPr>
            <w:tcW w:w="2396" w:type="dxa"/>
          </w:tcPr>
          <w:p w14:paraId="7F307F5A" w14:textId="36727979" w:rsidR="00EE67A7" w:rsidRPr="00DB4281" w:rsidRDefault="003F4A10" w:rsidP="00FA62F2">
            <w:pPr>
              <w:spacing w:after="160" w:line="259" w:lineRule="auto"/>
            </w:pPr>
            <w:r>
              <w:t>K2 2020</w:t>
            </w:r>
          </w:p>
        </w:tc>
      </w:tr>
      <w:tr w:rsidR="00EE67A7" w:rsidRPr="00DB4281" w14:paraId="7DD49421" w14:textId="77777777" w:rsidTr="00565A76">
        <w:tc>
          <w:tcPr>
            <w:tcW w:w="6954" w:type="dxa"/>
          </w:tcPr>
          <w:p w14:paraId="504632B2" w14:textId="1F0BD22D" w:rsidR="00EE67A7" w:rsidRPr="00DB4281" w:rsidRDefault="003F4A10" w:rsidP="00FA62F2">
            <w:pPr>
              <w:spacing w:after="160" w:line="259" w:lineRule="auto"/>
              <w:rPr>
                <w:bCs/>
              </w:rPr>
            </w:pPr>
            <w:r>
              <w:rPr>
                <w:bCs/>
              </w:rPr>
              <w:t>Finalizimi i Projektligjit p</w:t>
            </w:r>
            <w:r w:rsidR="00D135A6">
              <w:rPr>
                <w:bCs/>
              </w:rPr>
              <w:t>ë</w:t>
            </w:r>
            <w:r>
              <w:rPr>
                <w:bCs/>
              </w:rPr>
              <w:t>r s</w:t>
            </w:r>
            <w:r w:rsidR="00D135A6">
              <w:rPr>
                <w:bCs/>
              </w:rPr>
              <w:t>ë</w:t>
            </w:r>
            <w:r>
              <w:rPr>
                <w:bCs/>
              </w:rPr>
              <w:t>mundje ngjit</w:t>
            </w:r>
            <w:r w:rsidR="00D135A6">
              <w:rPr>
                <w:bCs/>
              </w:rPr>
              <w:t>ë</w:t>
            </w:r>
            <w:r>
              <w:rPr>
                <w:bCs/>
              </w:rPr>
              <w:t>se</w:t>
            </w:r>
          </w:p>
        </w:tc>
        <w:tc>
          <w:tcPr>
            <w:tcW w:w="2396" w:type="dxa"/>
          </w:tcPr>
          <w:p w14:paraId="3013ACAF" w14:textId="217D5D1C" w:rsidR="00EE67A7" w:rsidRPr="00DB4281" w:rsidRDefault="003F4A10" w:rsidP="00FA62F2">
            <w:pPr>
              <w:spacing w:after="160" w:line="259" w:lineRule="auto"/>
            </w:pPr>
            <w:r>
              <w:t>K4 2020</w:t>
            </w:r>
          </w:p>
        </w:tc>
      </w:tr>
      <w:tr w:rsidR="00EE67A7" w:rsidRPr="00DB4281" w14:paraId="57877550" w14:textId="77777777" w:rsidTr="00565A76">
        <w:tc>
          <w:tcPr>
            <w:tcW w:w="6954" w:type="dxa"/>
          </w:tcPr>
          <w:p w14:paraId="5F43BF08" w14:textId="04112562" w:rsidR="00EE67A7" w:rsidRPr="00DB4281" w:rsidRDefault="003F4A10" w:rsidP="00FA62F2">
            <w:pPr>
              <w:spacing w:after="160" w:line="259" w:lineRule="auto"/>
              <w:rPr>
                <w:bCs/>
              </w:rPr>
            </w:pPr>
            <w:r>
              <w:rPr>
                <w:bCs/>
              </w:rPr>
              <w:t>Miratimi i Projektligjit nga Qeveria</w:t>
            </w:r>
          </w:p>
        </w:tc>
        <w:tc>
          <w:tcPr>
            <w:tcW w:w="2396" w:type="dxa"/>
          </w:tcPr>
          <w:p w14:paraId="4504784A" w14:textId="1DD15A34" w:rsidR="00EE67A7" w:rsidRPr="00DB4281" w:rsidRDefault="003F4A10" w:rsidP="00FA62F2">
            <w:pPr>
              <w:spacing w:after="160" w:line="259" w:lineRule="auto"/>
            </w:pPr>
            <w:r>
              <w:t>K1 2021</w:t>
            </w:r>
          </w:p>
        </w:tc>
      </w:tr>
      <w:tr w:rsidR="00EE67A7" w:rsidRPr="00DB4281" w14:paraId="74E94AB2" w14:textId="77777777" w:rsidTr="00565A76">
        <w:tc>
          <w:tcPr>
            <w:tcW w:w="6954" w:type="dxa"/>
          </w:tcPr>
          <w:p w14:paraId="02AC7461" w14:textId="7DE58834" w:rsidR="00EE67A7" w:rsidRPr="00DB4281" w:rsidRDefault="003F4A10" w:rsidP="00FA62F2">
            <w:pPr>
              <w:spacing w:after="160" w:line="259" w:lineRule="auto"/>
            </w:pPr>
            <w:r>
              <w:t>Miratimi nga Kuvendi i Republik</w:t>
            </w:r>
            <w:r w:rsidR="00D135A6">
              <w:t>ë</w:t>
            </w:r>
            <w:r>
              <w:t>s s</w:t>
            </w:r>
            <w:r w:rsidR="00D135A6">
              <w:t>ë</w:t>
            </w:r>
            <w:r>
              <w:t xml:space="preserve"> Kosov</w:t>
            </w:r>
            <w:r w:rsidR="00D135A6">
              <w:t>ë</w:t>
            </w:r>
            <w:r>
              <w:t>s</w:t>
            </w:r>
          </w:p>
        </w:tc>
        <w:tc>
          <w:tcPr>
            <w:tcW w:w="2396" w:type="dxa"/>
          </w:tcPr>
          <w:p w14:paraId="2CF95973" w14:textId="6351B9F5" w:rsidR="00EE67A7" w:rsidRPr="00DB4281" w:rsidRDefault="003F4A10" w:rsidP="00FA62F2">
            <w:pPr>
              <w:spacing w:after="160" w:line="259" w:lineRule="auto"/>
            </w:pPr>
            <w:r>
              <w:t>K4 202</w:t>
            </w:r>
            <w:r w:rsidR="004D3D28">
              <w:t>1</w:t>
            </w:r>
          </w:p>
        </w:tc>
      </w:tr>
      <w:tr w:rsidR="00E04D3B" w:rsidRPr="00DB4281" w14:paraId="78DF8940" w14:textId="77777777" w:rsidTr="004D3D28">
        <w:tc>
          <w:tcPr>
            <w:tcW w:w="6954" w:type="dxa"/>
          </w:tcPr>
          <w:p w14:paraId="75B549C4" w14:textId="7CC0B451" w:rsidR="00E04D3B" w:rsidRDefault="00E04D3B" w:rsidP="00FA62F2">
            <w:r>
              <w:t>Zbatimi i Ligjit p</w:t>
            </w:r>
            <w:r w:rsidR="00D135A6">
              <w:t>ë</w:t>
            </w:r>
            <w:r>
              <w:t>r s</w:t>
            </w:r>
            <w:r w:rsidR="00D135A6">
              <w:t>ë</w:t>
            </w:r>
            <w:r>
              <w:t>mundje ngjit</w:t>
            </w:r>
            <w:r w:rsidR="00D135A6">
              <w:t>ë</w:t>
            </w:r>
            <w:r>
              <w:t>se</w:t>
            </w:r>
          </w:p>
        </w:tc>
        <w:tc>
          <w:tcPr>
            <w:tcW w:w="2396" w:type="dxa"/>
          </w:tcPr>
          <w:p w14:paraId="46DBC9F5" w14:textId="1AF88B14" w:rsidR="00E04D3B" w:rsidRDefault="00E04D3B" w:rsidP="00FA62F2">
            <w:r>
              <w:t>2022- vazhdon</w:t>
            </w:r>
          </w:p>
        </w:tc>
      </w:tr>
    </w:tbl>
    <w:p w14:paraId="31D74A3B" w14:textId="74DD23FB" w:rsidR="00051DC1" w:rsidRPr="00674773" w:rsidRDefault="00EE67A7" w:rsidP="007A6212">
      <w:pPr>
        <w:jc w:val="both"/>
      </w:pPr>
      <w:r w:rsidRPr="00674773" w:rsidDel="00EE67A7">
        <w:t xml:space="preserve"> </w:t>
      </w:r>
    </w:p>
    <w:p w14:paraId="2B478AF5" w14:textId="77777777" w:rsidR="00051DC1" w:rsidRPr="00674773" w:rsidRDefault="00051DC1" w:rsidP="007A6212">
      <w:pPr>
        <w:jc w:val="both"/>
      </w:pPr>
    </w:p>
    <w:p w14:paraId="72AAB2D7" w14:textId="3EDE2DE5" w:rsidR="00051DC1" w:rsidRDefault="00623843" w:rsidP="007A6212">
      <w:pPr>
        <w:pStyle w:val="Heading2"/>
        <w:jc w:val="both"/>
      </w:pPr>
      <w:bookmarkStart w:id="18" w:name="_Toc514670900"/>
      <w:r w:rsidRPr="00674773">
        <w:t>K</w:t>
      </w:r>
      <w:r w:rsidR="00AC094B" w:rsidRPr="00674773">
        <w:t>ap</w:t>
      </w:r>
      <w:r w:rsidRPr="00674773">
        <w:t>i</w:t>
      </w:r>
      <w:r w:rsidR="00AC094B" w:rsidRPr="00674773">
        <w:t>t</w:t>
      </w:r>
      <w:r w:rsidRPr="00674773">
        <w:t>ulli</w:t>
      </w:r>
      <w:r w:rsidR="00AC094B" w:rsidRPr="00674773">
        <w:t xml:space="preserve"> 7.1: </w:t>
      </w:r>
      <w:r w:rsidRPr="00674773">
        <w:t>Dispozitat për monitorimin dhe vlerësimin</w:t>
      </w:r>
      <w:bookmarkEnd w:id="18"/>
    </w:p>
    <w:p w14:paraId="6C9380A8" w14:textId="77777777" w:rsidR="000639AF" w:rsidRPr="000639AF" w:rsidRDefault="000639AF" w:rsidP="000639AF"/>
    <w:p w14:paraId="25670B2D" w14:textId="5A1A08ED" w:rsidR="00EE67A7" w:rsidRDefault="00EE67A7" w:rsidP="00481B72">
      <w:pPr>
        <w:jc w:val="both"/>
      </w:pPr>
      <w:r>
        <w:t xml:space="preserve">Plani i veprimit për zbatimin e opsionit të rekomanduar të këtij Koncept Dokumenti do të monitorohet përmes raporteve të zbatimit, bazuar në të dhënat zyrtare, të cilat do të shërbejnë për vendime të bazuara në dëshmi në fushën e sëmundjeve </w:t>
      </w:r>
      <w:r w:rsidR="00C14968">
        <w:t>ngjit</w:t>
      </w:r>
      <w:r w:rsidR="00C10147">
        <w:t>ë</w:t>
      </w:r>
      <w:r w:rsidR="00C14968">
        <w:t>se</w:t>
      </w:r>
      <w:r>
        <w:t xml:space="preserve"> për</w:t>
      </w:r>
      <w:r w:rsidR="00C14968">
        <w:t xml:space="preserve"> </w:t>
      </w:r>
      <w:r w:rsidR="00F56C62">
        <w:t>IKShPK</w:t>
      </w:r>
      <w:r w:rsidR="00C14968">
        <w:t xml:space="preserve">dhe </w:t>
      </w:r>
      <w:r>
        <w:t>Ministrinë e Shëndetësisë.</w:t>
      </w:r>
      <w:r w:rsidR="00C14968">
        <w:t xml:space="preserve"> Ky plan do t</w:t>
      </w:r>
      <w:r w:rsidR="00C10147">
        <w:t>ë</w:t>
      </w:r>
      <w:r w:rsidR="00C14968">
        <w:t xml:space="preserve"> jet</w:t>
      </w:r>
      <w:r w:rsidR="00C10147">
        <w:t>ë</w:t>
      </w:r>
      <w:r w:rsidR="00C14968">
        <w:t xml:space="preserve"> n</w:t>
      </w:r>
      <w:r w:rsidR="00C10147">
        <w:t>ë</w:t>
      </w:r>
      <w:r w:rsidR="00C14968">
        <w:t xml:space="preserve"> harmoni me planin e veprimit i cili do t</w:t>
      </w:r>
      <w:r w:rsidR="00C10147">
        <w:t>ë</w:t>
      </w:r>
      <w:r w:rsidR="00C14968">
        <w:t xml:space="preserve"> hartohet n</w:t>
      </w:r>
      <w:r w:rsidR="00C10147">
        <w:t>ë</w:t>
      </w:r>
      <w:r w:rsidR="00C14968">
        <w:t xml:space="preserve"> baz</w:t>
      </w:r>
      <w:r w:rsidR="00C10147">
        <w:t>ë</w:t>
      </w:r>
      <w:r w:rsidR="00C14968">
        <w:t xml:space="preserve"> t</w:t>
      </w:r>
      <w:r w:rsidR="00C10147">
        <w:t>ë</w:t>
      </w:r>
      <w:r w:rsidR="00C14968">
        <w:t xml:space="preserve"> rekomandimeve t</w:t>
      </w:r>
      <w:r w:rsidR="00C10147">
        <w:t>ë</w:t>
      </w:r>
      <w:r w:rsidR="00C14968">
        <w:t xml:space="preserve"> dala nga raporti i “Vler</w:t>
      </w:r>
      <w:r w:rsidR="00C10147">
        <w:t>ë</w:t>
      </w:r>
      <w:r w:rsidR="00C14968">
        <w:t>simit t</w:t>
      </w:r>
      <w:r w:rsidR="00C10147">
        <w:t>ë</w:t>
      </w:r>
      <w:r w:rsidR="00C14968">
        <w:t xml:space="preserve"> zhvillimit t</w:t>
      </w:r>
      <w:r w:rsidR="00C10147">
        <w:t>ë</w:t>
      </w:r>
      <w:r w:rsidR="00C14968">
        <w:t xml:space="preserve"> kapaciteteve, qeverisjes sh</w:t>
      </w:r>
      <w:r w:rsidR="00C10147">
        <w:t>ë</w:t>
      </w:r>
      <w:r w:rsidR="00C14968">
        <w:t>ndet</w:t>
      </w:r>
      <w:r w:rsidR="00C10147">
        <w:t>ë</w:t>
      </w:r>
      <w:r w:rsidR="00C14968">
        <w:t>sore, p</w:t>
      </w:r>
      <w:r w:rsidR="00C10147">
        <w:t>ë</w:t>
      </w:r>
      <w:r w:rsidR="00C14968">
        <w:t>rgatitjes dhe p</w:t>
      </w:r>
      <w:r w:rsidR="00C10147">
        <w:t>ë</w:t>
      </w:r>
      <w:r w:rsidR="00C14968">
        <w:t>rgjigjes n</w:t>
      </w:r>
      <w:r w:rsidR="00C10147">
        <w:t>ë</w:t>
      </w:r>
      <w:r w:rsidR="00C14968">
        <w:t xml:space="preserve"> fush</w:t>
      </w:r>
      <w:r w:rsidR="00C10147">
        <w:t>ë</w:t>
      </w:r>
      <w:r w:rsidR="00C14968">
        <w:t>n e s</w:t>
      </w:r>
      <w:r w:rsidR="00C10147">
        <w:t>ë</w:t>
      </w:r>
      <w:r w:rsidR="00C14968">
        <w:t>mundjeve ngjit</w:t>
      </w:r>
      <w:r w:rsidR="00C10147">
        <w:t>ë</w:t>
      </w:r>
      <w:r w:rsidR="00C14968">
        <w:t>se”, q</w:t>
      </w:r>
      <w:r w:rsidR="00C10147">
        <w:t>ë</w:t>
      </w:r>
      <w:r w:rsidR="00C14968">
        <w:t xml:space="preserve"> </w:t>
      </w:r>
      <w:r w:rsidR="00C10147">
        <w:t>ë</w:t>
      </w:r>
      <w:r w:rsidR="00C14968">
        <w:t>sht</w:t>
      </w:r>
      <w:r w:rsidR="00C10147">
        <w:t>ë</w:t>
      </w:r>
      <w:r w:rsidR="00C14968">
        <w:t xml:space="preserve"> b</w:t>
      </w:r>
      <w:r w:rsidR="00C10147">
        <w:t>ë</w:t>
      </w:r>
      <w:r w:rsidR="00C14968">
        <w:t>r</w:t>
      </w:r>
      <w:r w:rsidR="00C10147">
        <w:t>ë</w:t>
      </w:r>
      <w:r w:rsidR="00C14968">
        <w:t xml:space="preserve"> nga ECDC, me k</w:t>
      </w:r>
      <w:r w:rsidR="00C10147">
        <w:t>ë</w:t>
      </w:r>
      <w:r w:rsidR="00C14968">
        <w:t>rkes</w:t>
      </w:r>
      <w:r w:rsidR="00C10147">
        <w:t>ë</w:t>
      </w:r>
      <w:r w:rsidR="00C14968">
        <w:t xml:space="preserve"> t</w:t>
      </w:r>
      <w:r w:rsidR="00C10147">
        <w:t>ë</w:t>
      </w:r>
      <w:r w:rsidR="00C14968">
        <w:t xml:space="preserve"> Komisionit Evropian. </w:t>
      </w:r>
    </w:p>
    <w:p w14:paraId="7D24880C" w14:textId="65223F41" w:rsidR="00EE67A7" w:rsidRDefault="00EE67A7" w:rsidP="00481B72">
      <w:pPr>
        <w:jc w:val="both"/>
      </w:pPr>
      <w:r>
        <w:lastRenderedPageBreak/>
        <w:t xml:space="preserve">Procesi i monitorimit do të jetë një proces gjithëpërfshirës ku të gjithë akterët e përfshirë në sistemin e monitorimit dhe vlerësimit do të ofrojnë kontributin e tyre për sigurimin e informatave të nevojshme për të gjitha pjesët e procesit duke filluar nga </w:t>
      </w:r>
      <w:r w:rsidR="00C14968">
        <w:t>grumbullimi</w:t>
      </w:r>
      <w:r>
        <w:t>, analiza</w:t>
      </w:r>
      <w:r w:rsidR="00C14968">
        <w:t>, interpretimi</w:t>
      </w:r>
      <w:r>
        <w:t xml:space="preserve"> dhe shpërndarja e të dhënave si rezultat i punës së përbashkët i të gjithë akterëve dhe grupeve të interesit.</w:t>
      </w:r>
    </w:p>
    <w:p w14:paraId="7D84383B" w14:textId="62BA4792" w:rsidR="00EE67A7" w:rsidRDefault="00EE67A7" w:rsidP="00481B72">
      <w:pPr>
        <w:jc w:val="both"/>
      </w:pPr>
      <w:r>
        <w:t xml:space="preserve">Parim udhëheqës gjatë procesit të monitorimit dhe vlerësimit është gjithë përfshirja, ku në proces të monitorimit dhe vlerësimit do të përfshihen të gjithë akterët dhe institucionet hisedare në këtë fushë përmes shfrytëzimit të kapaciteteve institucionale, procedurave të brendshme dhe mekanizmave tjerë administrativ që lidhin dhe mundësojnë komunikimin e institucioneve shëndetësore mes vete. Në këtë proces, theksi është vënë në përdorimin e mekanizmave ekzistues për </w:t>
      </w:r>
      <w:r w:rsidR="00C14968">
        <w:t>grumbullimin</w:t>
      </w:r>
      <w:r>
        <w:t>, analizën</w:t>
      </w:r>
      <w:r w:rsidR="00C14968">
        <w:t>, interpretimin</w:t>
      </w:r>
      <w:r>
        <w:t xml:space="preserve"> dhe diseminimin e të dhënave në kuadër të </w:t>
      </w:r>
      <w:r w:rsidR="00C14968">
        <w:t>IKShPK</w:t>
      </w:r>
      <w:r>
        <w:t>, Ministrisë</w:t>
      </w:r>
      <w:r w:rsidR="00C14968">
        <w:t>, institucioneve sh</w:t>
      </w:r>
      <w:r w:rsidR="00C10147">
        <w:t>ë</w:t>
      </w:r>
      <w:r w:rsidR="00C14968">
        <w:t>ndet</w:t>
      </w:r>
      <w:r w:rsidR="00C10147">
        <w:t>ë</w:t>
      </w:r>
      <w:r w:rsidR="00C14968">
        <w:t>sore</w:t>
      </w:r>
      <w:r>
        <w:t xml:space="preserve"> dhe institucioneve tjera të përfshira.</w:t>
      </w:r>
    </w:p>
    <w:p w14:paraId="546E23A5" w14:textId="77777777" w:rsidR="00EE67A7" w:rsidRDefault="00EE67A7" w:rsidP="00481B72">
      <w:pPr>
        <w:jc w:val="both"/>
      </w:pPr>
      <w:r>
        <w:t xml:space="preserve">Plani do të përfshijë një numër të treguesve në nivele të ndryshme të zbatimit për periudhën kohore të përcaktuar në dokument, duke shfrytëzuar burime të informatave, raportime në periudha të rregullta duke shfrytëzuar strukturat e përcaktuara të procesit të monitorimit. Korniza e monitorimit ka për qëllim përcjelljen e progresit dhe rishikimet eventuale bazuar në progresin e shënuar. </w:t>
      </w:r>
    </w:p>
    <w:p w14:paraId="205A66A8" w14:textId="482C8DC0" w:rsidR="00EE67A7" w:rsidRDefault="00EE67A7" w:rsidP="00481B72">
      <w:pPr>
        <w:jc w:val="both"/>
      </w:pPr>
      <w:r>
        <w:t>Gjatë procesit të monitorimit dhe vlerësimit do të konsiderohen të gjithë treguesit e përcaktuar në dokument, treguesit input</w:t>
      </w:r>
      <w:r w:rsidR="00921CFB">
        <w:t>,</w:t>
      </w:r>
      <w:r>
        <w:t xml:space="preserve"> output</w:t>
      </w:r>
      <w:r w:rsidR="00921CFB">
        <w:t>, outcome dhe impact</w:t>
      </w:r>
      <w:r>
        <w:t xml:space="preserve">, duke bërë analizën e vazhdueshme të tyre me qëllim të përcjelljes së progresit në këtë fushë. I gjithë procesi do të fokusohet në një qasje gjithëpërfshirëse të grumbullimit të informatave, analizimit dhe përpunimit të tyre duke mundësuar shfrytëzimin e tyre për vendimmarrje dhe politikë bërje të bazuar në dëshmi. </w:t>
      </w:r>
    </w:p>
    <w:p w14:paraId="4720FC38" w14:textId="77777777" w:rsidR="00EE67A7" w:rsidRDefault="00EE67A7" w:rsidP="00481B72">
      <w:pPr>
        <w:jc w:val="both"/>
      </w:pPr>
      <w:r>
        <w:t xml:space="preserve">Procesi i monitorimit dhe vlerësimit do të realizohet përmes krijimit të një ambienti institucional, bashkëpunimit dhe koordinimit të të gjithë akterëve të përfshirë, ku do të definohen qartë rolet dhe përgjegjësitë për të gjithë vendimmarrësit dhe grupet e interesit. </w:t>
      </w:r>
    </w:p>
    <w:p w14:paraId="5778CB3B" w14:textId="09349C85" w:rsidR="00EE67A7" w:rsidRDefault="00EE67A7" w:rsidP="00481B72">
      <w:pPr>
        <w:jc w:val="both"/>
      </w:pPr>
      <w:r>
        <w:t xml:space="preserve">Do të realizohet raportimi i rregullt, me kohë i zbatimit të aktiviteteve, sfidave eventuale dhe rekomandimet për ndryshime gjë që do të mundësojnë adresimin në kohën e duhur që ka për qëllim orientimin e politikave drejt </w:t>
      </w:r>
      <w:r w:rsidR="00921CFB">
        <w:t>zvog</w:t>
      </w:r>
      <w:r w:rsidR="00C10147">
        <w:t>ë</w:t>
      </w:r>
      <w:r w:rsidR="00921CFB">
        <w:t>limit t</w:t>
      </w:r>
      <w:r w:rsidR="00C10147">
        <w:t>ë</w:t>
      </w:r>
      <w:r w:rsidR="00921CFB">
        <w:t xml:space="preserve"> s</w:t>
      </w:r>
      <w:r w:rsidR="00C10147">
        <w:t>ë</w:t>
      </w:r>
      <w:r w:rsidR="00921CFB">
        <w:t>mundshm</w:t>
      </w:r>
      <w:r w:rsidR="00C10147">
        <w:t>ë</w:t>
      </w:r>
      <w:r w:rsidR="00921CFB">
        <w:t>ris</w:t>
      </w:r>
      <w:r w:rsidR="00C10147">
        <w:t>ë</w:t>
      </w:r>
      <w:r w:rsidR="00921CFB">
        <w:t xml:space="preserve"> dhe vdekshm</w:t>
      </w:r>
      <w:r w:rsidR="00C10147">
        <w:t>ë</w:t>
      </w:r>
      <w:r w:rsidR="00921CFB">
        <w:t>ris</w:t>
      </w:r>
      <w:r w:rsidR="00C10147">
        <w:t>ë</w:t>
      </w:r>
      <w:r w:rsidR="00921CFB">
        <w:t xml:space="preserve"> t</w:t>
      </w:r>
      <w:r w:rsidR="00C10147">
        <w:t>ë</w:t>
      </w:r>
      <w:r w:rsidR="00921CFB">
        <w:t xml:space="preserve"> s</w:t>
      </w:r>
      <w:r w:rsidR="00C10147">
        <w:t>ë</w:t>
      </w:r>
      <w:r w:rsidR="00921CFB">
        <w:t>mundjeve ngjit</w:t>
      </w:r>
      <w:r w:rsidR="00C10147">
        <w:t>ë</w:t>
      </w:r>
      <w:r w:rsidR="00921CFB">
        <w:t>se.</w:t>
      </w:r>
    </w:p>
    <w:p w14:paraId="50197CEF" w14:textId="532E1055" w:rsidR="00EE67A7" w:rsidRDefault="00EE67A7" w:rsidP="00481B72">
      <w:pPr>
        <w:jc w:val="both"/>
      </w:pPr>
      <w:r>
        <w:t xml:space="preserve">Rezultatet e pritura nga procesi i monitorimit dhe vlerësimit do të mundësojnë edhe ofrimin e informatave kthyese efektive dhe me kohë për të gjitha grupet e interesit, ofrimin e raporteve të performancës së tyre, raportet fillestare ku janë të përcaktuara vlerat bazë të treguesve krahasuar me vlerat e pritshme dhe të dëshirueshme, raportet periodike të progresit si dhe raportet vjetore të performancës. Do të ofrohen të dhënat bazike statistikore </w:t>
      </w:r>
      <w:r w:rsidR="00921CFB">
        <w:t>sipas situat</w:t>
      </w:r>
      <w:r w:rsidR="00C10147">
        <w:t>ë</w:t>
      </w:r>
      <w:r w:rsidR="00921CFB">
        <w:t>s epidemiologjike m</w:t>
      </w:r>
      <w:r w:rsidR="00C10147">
        <w:t>ë</w:t>
      </w:r>
      <w:r w:rsidR="00921CFB">
        <w:t xml:space="preserve"> s</w:t>
      </w:r>
      <w:r w:rsidR="00C10147">
        <w:t>ë</w:t>
      </w:r>
      <w:r w:rsidR="00921CFB">
        <w:t>mundje ngjit</w:t>
      </w:r>
      <w:r w:rsidR="00C10147">
        <w:t>ë</w:t>
      </w:r>
      <w:r w:rsidR="00921CFB">
        <w:t>se n</w:t>
      </w:r>
      <w:r w:rsidR="00C10147">
        <w:t>ë</w:t>
      </w:r>
      <w:r w:rsidR="00921CFB">
        <w:t xml:space="preserve"> Kosov</w:t>
      </w:r>
      <w:r w:rsidR="00C10147">
        <w:t>ë</w:t>
      </w:r>
      <w:r w:rsidR="00921CFB">
        <w:t xml:space="preserve">. </w:t>
      </w:r>
    </w:p>
    <w:p w14:paraId="199BDA25" w14:textId="06E3BBB9" w:rsidR="00051DC1" w:rsidRPr="00674773" w:rsidRDefault="00EE67A7" w:rsidP="004B1F5A">
      <w:pPr>
        <w:jc w:val="both"/>
      </w:pPr>
      <w:r>
        <w:t>Të gjitha informatat do të jenë pjesë përbërëse e kornizës nacionale të sistemit të monitorimit dhe vlerësimit. Treguesit specifik nga ky Plan do të jenë pjesë përbërëse e sistemit të përgjithshëm të monitorimit dhe vlerësimit të treguesve nacional, të përcaktuar edhe në Strategjinë Sektoriale të Shëndetësisë 2017-2021</w:t>
      </w:r>
      <w:r w:rsidRPr="00674773" w:rsidDel="00EE67A7">
        <w:t xml:space="preserve"> </w:t>
      </w:r>
      <w:r>
        <w:t>.</w:t>
      </w:r>
    </w:p>
    <w:p w14:paraId="0B0C709F" w14:textId="77777777" w:rsidR="00051DC1" w:rsidRPr="00674773" w:rsidRDefault="00051DC1" w:rsidP="00481B72">
      <w:pPr>
        <w:jc w:val="both"/>
      </w:pPr>
    </w:p>
    <w:p w14:paraId="7749398F" w14:textId="77777777" w:rsidR="00051DC1" w:rsidRPr="00674773" w:rsidRDefault="00051DC1" w:rsidP="0075339D">
      <w:pPr>
        <w:sectPr w:rsidR="00051DC1" w:rsidRPr="00674773" w:rsidSect="00942D7C">
          <w:headerReference w:type="default" r:id="rId33"/>
          <w:footerReference w:type="default" r:id="rId34"/>
          <w:pgSz w:w="12240" w:h="15840"/>
          <w:pgMar w:top="1440" w:right="1440" w:bottom="1440" w:left="1440" w:header="720" w:footer="720" w:gutter="0"/>
          <w:cols w:space="720"/>
          <w:docGrid w:linePitch="360"/>
        </w:sectPr>
      </w:pPr>
    </w:p>
    <w:p w14:paraId="4F320CD3" w14:textId="0A3C1D69" w:rsidR="008D7069" w:rsidRPr="00674773" w:rsidRDefault="00180BB0" w:rsidP="00B1424D">
      <w:pPr>
        <w:pStyle w:val="Heading1"/>
      </w:pPr>
      <w:bookmarkStart w:id="19" w:name="_Toc514670901"/>
      <w:r w:rsidRPr="00674773">
        <w:lastRenderedPageBreak/>
        <w:t>Shtojca</w:t>
      </w:r>
      <w:r w:rsidR="00942D7C" w:rsidRPr="00674773">
        <w:t xml:space="preserve"> 1: </w:t>
      </w:r>
      <w:r w:rsidR="00162D8C" w:rsidRPr="00674773">
        <w:t>Forma e vlerësimit për ndikim</w:t>
      </w:r>
      <w:r w:rsidR="002D17EC" w:rsidRPr="00674773">
        <w:t>in</w:t>
      </w:r>
      <w:r w:rsidR="00162D8C" w:rsidRPr="00674773">
        <w:t xml:space="preserve"> ekonomik</w:t>
      </w:r>
      <w:bookmarkEnd w:id="19"/>
    </w:p>
    <w:tbl>
      <w:tblPr>
        <w:tblStyle w:val="TableGrid"/>
        <w:tblW w:w="14040" w:type="dxa"/>
        <w:tblInd w:w="-635" w:type="dxa"/>
        <w:tblLayout w:type="fixed"/>
        <w:tblLook w:val="04A0" w:firstRow="1" w:lastRow="0" w:firstColumn="1" w:lastColumn="0" w:noHBand="0" w:noVBand="1"/>
      </w:tblPr>
      <w:tblGrid>
        <w:gridCol w:w="1710"/>
        <w:gridCol w:w="4050"/>
        <w:gridCol w:w="810"/>
        <w:gridCol w:w="810"/>
        <w:gridCol w:w="2430"/>
        <w:gridCol w:w="1620"/>
        <w:gridCol w:w="2610"/>
      </w:tblGrid>
      <w:tr w:rsidR="00DF2517" w:rsidRPr="00674773" w14:paraId="1BC86175" w14:textId="77777777" w:rsidTr="00C11655">
        <w:tc>
          <w:tcPr>
            <w:tcW w:w="1710" w:type="dxa"/>
            <w:vMerge w:val="restart"/>
          </w:tcPr>
          <w:p w14:paraId="4E22C774" w14:textId="77777777" w:rsidR="00DF2517" w:rsidRPr="00674773" w:rsidRDefault="0064622A" w:rsidP="00674773">
            <w:pPr>
              <w:rPr>
                <w:b/>
              </w:rPr>
            </w:pPr>
            <w:r w:rsidRPr="00674773">
              <w:rPr>
                <w:b/>
              </w:rPr>
              <w:t>Kategoria e ndikim</w:t>
            </w:r>
            <w:r w:rsidR="00674773" w:rsidRPr="00674773">
              <w:rPr>
                <w:b/>
              </w:rPr>
              <w:t xml:space="preserve">eve </w:t>
            </w:r>
            <w:r w:rsidRPr="00674773">
              <w:rPr>
                <w:b/>
              </w:rPr>
              <w:t>ekonomik</w:t>
            </w:r>
            <w:r w:rsidR="00674773" w:rsidRPr="00674773">
              <w:rPr>
                <w:b/>
              </w:rPr>
              <w:t>e</w:t>
            </w:r>
          </w:p>
        </w:tc>
        <w:tc>
          <w:tcPr>
            <w:tcW w:w="4050" w:type="dxa"/>
            <w:vMerge w:val="restart"/>
          </w:tcPr>
          <w:p w14:paraId="274A8DF3" w14:textId="77777777" w:rsidR="00DF2517" w:rsidRPr="00674773" w:rsidRDefault="0064622A" w:rsidP="0064622A">
            <w:pPr>
              <w:rPr>
                <w:b/>
              </w:rPr>
            </w:pPr>
            <w:r w:rsidRPr="00674773">
              <w:rPr>
                <w:b/>
              </w:rPr>
              <w:t>Ndikimi kryesor</w:t>
            </w:r>
          </w:p>
        </w:tc>
        <w:tc>
          <w:tcPr>
            <w:tcW w:w="1620" w:type="dxa"/>
            <w:gridSpan w:val="2"/>
          </w:tcPr>
          <w:p w14:paraId="723470D3" w14:textId="77777777" w:rsidR="00DF2517" w:rsidRPr="00674773" w:rsidRDefault="00CA3BF1" w:rsidP="00CA3BF1">
            <w:pPr>
              <w:rPr>
                <w:b/>
              </w:rPr>
            </w:pPr>
            <w:r w:rsidRPr="00674773">
              <w:rPr>
                <w:b/>
              </w:rPr>
              <w:t>A pritet të ndodhë ky ndikim</w:t>
            </w:r>
            <w:r w:rsidR="00DF2517" w:rsidRPr="00674773">
              <w:rPr>
                <w:b/>
              </w:rPr>
              <w:t>?</w:t>
            </w:r>
          </w:p>
        </w:tc>
        <w:tc>
          <w:tcPr>
            <w:tcW w:w="2430" w:type="dxa"/>
          </w:tcPr>
          <w:p w14:paraId="60D94EC7" w14:textId="77777777" w:rsidR="00DF2517" w:rsidRPr="00674773" w:rsidRDefault="00C13D3C" w:rsidP="008D7069">
            <w:pPr>
              <w:rPr>
                <w:b/>
              </w:rPr>
            </w:pPr>
            <w:r w:rsidRPr="00674773">
              <w:rPr>
                <w:b/>
              </w:rPr>
              <w:t>Numri i organizatave, kompanive dhe/ose individëve të prekur</w:t>
            </w:r>
          </w:p>
        </w:tc>
        <w:tc>
          <w:tcPr>
            <w:tcW w:w="1620" w:type="dxa"/>
          </w:tcPr>
          <w:p w14:paraId="0BB01983" w14:textId="77777777" w:rsidR="00DF2517" w:rsidRPr="00674773" w:rsidRDefault="00C13D3C" w:rsidP="008D7069">
            <w:pPr>
              <w:rPr>
                <w:b/>
              </w:rPr>
            </w:pPr>
            <w:r w:rsidRPr="00674773">
              <w:rPr>
                <w:b/>
              </w:rPr>
              <w:t>Përfitimi i pritshëm ose kostoja e ndikimit</w:t>
            </w:r>
          </w:p>
        </w:tc>
        <w:tc>
          <w:tcPr>
            <w:tcW w:w="2610" w:type="dxa"/>
          </w:tcPr>
          <w:p w14:paraId="7DCF7BAC" w14:textId="77777777" w:rsidR="00DF2517" w:rsidRPr="00674773" w:rsidRDefault="00C13D3C" w:rsidP="008D7069">
            <w:pPr>
              <w:rPr>
                <w:b/>
              </w:rPr>
            </w:pPr>
            <w:r w:rsidRPr="00674773">
              <w:rPr>
                <w:b/>
              </w:rPr>
              <w:t>Niveli i preferuar i analizës</w:t>
            </w:r>
          </w:p>
        </w:tc>
      </w:tr>
      <w:tr w:rsidR="00DF2517" w:rsidRPr="00674773" w14:paraId="5DAE979F" w14:textId="77777777" w:rsidTr="00C11655">
        <w:tc>
          <w:tcPr>
            <w:tcW w:w="1710" w:type="dxa"/>
            <w:vMerge/>
          </w:tcPr>
          <w:p w14:paraId="714F9599" w14:textId="77777777" w:rsidR="00DF2517" w:rsidRPr="00674773" w:rsidRDefault="00DF2517" w:rsidP="008D7069">
            <w:pPr>
              <w:rPr>
                <w:b/>
              </w:rPr>
            </w:pPr>
          </w:p>
        </w:tc>
        <w:tc>
          <w:tcPr>
            <w:tcW w:w="4050" w:type="dxa"/>
            <w:vMerge/>
          </w:tcPr>
          <w:p w14:paraId="152B1575" w14:textId="77777777" w:rsidR="00DF2517" w:rsidRPr="00674773" w:rsidRDefault="00DF2517" w:rsidP="008D7069">
            <w:pPr>
              <w:rPr>
                <w:b/>
              </w:rPr>
            </w:pPr>
          </w:p>
        </w:tc>
        <w:tc>
          <w:tcPr>
            <w:tcW w:w="810" w:type="dxa"/>
          </w:tcPr>
          <w:p w14:paraId="30E2DB2F" w14:textId="77777777" w:rsidR="00DF2517" w:rsidRPr="00674773" w:rsidRDefault="00CA3BF1" w:rsidP="008D7069">
            <w:pPr>
              <w:rPr>
                <w:b/>
              </w:rPr>
            </w:pPr>
            <w:r w:rsidRPr="00674773">
              <w:rPr>
                <w:b/>
              </w:rPr>
              <w:t>Po</w:t>
            </w:r>
          </w:p>
        </w:tc>
        <w:tc>
          <w:tcPr>
            <w:tcW w:w="810" w:type="dxa"/>
          </w:tcPr>
          <w:p w14:paraId="09FF5DF6" w14:textId="77777777" w:rsidR="00DF2517" w:rsidRPr="00674773" w:rsidRDefault="00CA3BF1" w:rsidP="008D7069">
            <w:pPr>
              <w:rPr>
                <w:b/>
              </w:rPr>
            </w:pPr>
            <w:r w:rsidRPr="00674773">
              <w:rPr>
                <w:b/>
              </w:rPr>
              <w:t>J</w:t>
            </w:r>
            <w:r w:rsidR="00DF2517" w:rsidRPr="00674773">
              <w:rPr>
                <w:b/>
              </w:rPr>
              <w:t>o</w:t>
            </w:r>
          </w:p>
        </w:tc>
        <w:tc>
          <w:tcPr>
            <w:tcW w:w="2430" w:type="dxa"/>
          </w:tcPr>
          <w:p w14:paraId="24C46F93" w14:textId="77777777" w:rsidR="00DF2517" w:rsidRPr="00674773" w:rsidRDefault="00C13D3C" w:rsidP="008D7069">
            <w:pPr>
              <w:rPr>
                <w:b/>
              </w:rPr>
            </w:pPr>
            <w:r w:rsidRPr="00674773">
              <w:rPr>
                <w:b/>
              </w:rPr>
              <w:t>I lartë/i ulët</w:t>
            </w:r>
          </w:p>
        </w:tc>
        <w:tc>
          <w:tcPr>
            <w:tcW w:w="1620" w:type="dxa"/>
          </w:tcPr>
          <w:p w14:paraId="1EF91FA3" w14:textId="77777777" w:rsidR="00DF2517" w:rsidRPr="00674773" w:rsidRDefault="00C13D3C" w:rsidP="008D7069">
            <w:pPr>
              <w:rPr>
                <w:b/>
              </w:rPr>
            </w:pPr>
            <w:r w:rsidRPr="00674773">
              <w:rPr>
                <w:b/>
              </w:rPr>
              <w:t>I lartë/i ulët</w:t>
            </w:r>
          </w:p>
        </w:tc>
        <w:tc>
          <w:tcPr>
            <w:tcW w:w="2610" w:type="dxa"/>
          </w:tcPr>
          <w:p w14:paraId="563F83C2" w14:textId="77777777" w:rsidR="00DF2517" w:rsidRPr="00674773" w:rsidRDefault="00DF2517" w:rsidP="008D7069">
            <w:pPr>
              <w:rPr>
                <w:b/>
              </w:rPr>
            </w:pPr>
          </w:p>
        </w:tc>
      </w:tr>
      <w:tr w:rsidR="00674773" w:rsidRPr="00674773" w14:paraId="59CFC1CA" w14:textId="77777777" w:rsidTr="00C11655">
        <w:tc>
          <w:tcPr>
            <w:tcW w:w="1710" w:type="dxa"/>
            <w:vMerge w:val="restart"/>
          </w:tcPr>
          <w:p w14:paraId="0DFB890E" w14:textId="77777777" w:rsidR="00674773" w:rsidRPr="00674773" w:rsidRDefault="00674773" w:rsidP="008D7069">
            <w:r w:rsidRPr="00674773">
              <w:t>Vendet e punës</w:t>
            </w:r>
            <w:r w:rsidRPr="00674773">
              <w:rPr>
                <w:rStyle w:val="FootnoteReference"/>
              </w:rPr>
              <w:footnoteReference w:id="1"/>
            </w:r>
          </w:p>
        </w:tc>
        <w:tc>
          <w:tcPr>
            <w:tcW w:w="4050" w:type="dxa"/>
          </w:tcPr>
          <w:p w14:paraId="05C58CD8" w14:textId="77777777" w:rsidR="00674773" w:rsidRPr="00674773" w:rsidRDefault="00674773" w:rsidP="002D58A3">
            <w:pPr>
              <w:jc w:val="both"/>
            </w:pPr>
            <w:r w:rsidRPr="00674773">
              <w:t>A do të rritet numri aktual i vendeve të punës?</w:t>
            </w:r>
          </w:p>
        </w:tc>
        <w:tc>
          <w:tcPr>
            <w:tcW w:w="810" w:type="dxa"/>
          </w:tcPr>
          <w:p w14:paraId="06B8FB23" w14:textId="7BB524FA" w:rsidR="00674773" w:rsidRPr="00674773" w:rsidRDefault="00674773" w:rsidP="008D7069"/>
        </w:tc>
        <w:tc>
          <w:tcPr>
            <w:tcW w:w="810" w:type="dxa"/>
          </w:tcPr>
          <w:p w14:paraId="018717D4" w14:textId="75EED0D4" w:rsidR="00674773" w:rsidRPr="00674773" w:rsidRDefault="00317980" w:rsidP="008D7069">
            <w:r>
              <w:t>x</w:t>
            </w:r>
          </w:p>
        </w:tc>
        <w:tc>
          <w:tcPr>
            <w:tcW w:w="2430" w:type="dxa"/>
          </w:tcPr>
          <w:p w14:paraId="36A9D6A4" w14:textId="77777777" w:rsidR="00674773" w:rsidRPr="00674773" w:rsidRDefault="00681BDD" w:rsidP="008D7069">
            <w:r>
              <w:t>I ul</w:t>
            </w:r>
            <w:r w:rsidR="00FD123A">
              <w:t>ë</w:t>
            </w:r>
            <w:r>
              <w:t>t</w:t>
            </w:r>
          </w:p>
        </w:tc>
        <w:tc>
          <w:tcPr>
            <w:tcW w:w="1620" w:type="dxa"/>
          </w:tcPr>
          <w:p w14:paraId="2C9C1504" w14:textId="77777777" w:rsidR="00674773" w:rsidRPr="00674773" w:rsidRDefault="00681BDD" w:rsidP="008D7069">
            <w:r>
              <w:t>I ul</w:t>
            </w:r>
            <w:r w:rsidR="00FD123A">
              <w:t>ë</w:t>
            </w:r>
            <w:r>
              <w:t>t</w:t>
            </w:r>
          </w:p>
        </w:tc>
        <w:tc>
          <w:tcPr>
            <w:tcW w:w="2610" w:type="dxa"/>
          </w:tcPr>
          <w:p w14:paraId="7ADF0BAC" w14:textId="6F080E0C" w:rsidR="00674773" w:rsidRPr="00674773" w:rsidRDefault="00674773" w:rsidP="008D7069"/>
        </w:tc>
      </w:tr>
      <w:tr w:rsidR="00674773" w:rsidRPr="00674773" w14:paraId="1AE9575E" w14:textId="77777777" w:rsidTr="00C11655">
        <w:tc>
          <w:tcPr>
            <w:tcW w:w="1710" w:type="dxa"/>
            <w:vMerge/>
          </w:tcPr>
          <w:p w14:paraId="124A496A" w14:textId="77777777" w:rsidR="00674773" w:rsidRPr="00674773" w:rsidRDefault="00674773" w:rsidP="008D7069"/>
        </w:tc>
        <w:tc>
          <w:tcPr>
            <w:tcW w:w="4050" w:type="dxa"/>
          </w:tcPr>
          <w:p w14:paraId="46EF119E" w14:textId="77777777" w:rsidR="00674773" w:rsidRPr="00674773" w:rsidRDefault="00674773" w:rsidP="002D58A3">
            <w:pPr>
              <w:jc w:val="both"/>
            </w:pPr>
            <w:r w:rsidRPr="00674773">
              <w:t>A do të zvogëlohet numri aktual i vendeve të punës?</w:t>
            </w:r>
          </w:p>
        </w:tc>
        <w:tc>
          <w:tcPr>
            <w:tcW w:w="810" w:type="dxa"/>
          </w:tcPr>
          <w:p w14:paraId="5C83B762" w14:textId="77777777" w:rsidR="00674773" w:rsidRPr="00674773" w:rsidRDefault="00674773" w:rsidP="008D7069"/>
        </w:tc>
        <w:tc>
          <w:tcPr>
            <w:tcW w:w="810" w:type="dxa"/>
          </w:tcPr>
          <w:p w14:paraId="441F1466" w14:textId="77777777" w:rsidR="00674773" w:rsidRPr="00674773" w:rsidRDefault="00681BDD" w:rsidP="008D7069">
            <w:r>
              <w:t>x</w:t>
            </w:r>
          </w:p>
        </w:tc>
        <w:tc>
          <w:tcPr>
            <w:tcW w:w="2430" w:type="dxa"/>
          </w:tcPr>
          <w:p w14:paraId="775E792C" w14:textId="77777777" w:rsidR="00674773" w:rsidRPr="00674773" w:rsidRDefault="00674773" w:rsidP="008D7069"/>
        </w:tc>
        <w:tc>
          <w:tcPr>
            <w:tcW w:w="1620" w:type="dxa"/>
          </w:tcPr>
          <w:p w14:paraId="7E5B914E" w14:textId="77777777" w:rsidR="00674773" w:rsidRPr="00674773" w:rsidRDefault="00674773" w:rsidP="008D7069"/>
        </w:tc>
        <w:tc>
          <w:tcPr>
            <w:tcW w:w="2610" w:type="dxa"/>
          </w:tcPr>
          <w:p w14:paraId="19E25526" w14:textId="77777777" w:rsidR="00674773" w:rsidRPr="00674773" w:rsidRDefault="00674773" w:rsidP="008D7069"/>
        </w:tc>
      </w:tr>
      <w:tr w:rsidR="00674773" w:rsidRPr="00674773" w14:paraId="07D1619D" w14:textId="77777777" w:rsidTr="00C11655">
        <w:tc>
          <w:tcPr>
            <w:tcW w:w="1710" w:type="dxa"/>
            <w:vMerge/>
          </w:tcPr>
          <w:p w14:paraId="04C96C59" w14:textId="77777777" w:rsidR="00674773" w:rsidRPr="00674773" w:rsidRDefault="00674773" w:rsidP="008D7069"/>
        </w:tc>
        <w:tc>
          <w:tcPr>
            <w:tcW w:w="4050" w:type="dxa"/>
          </w:tcPr>
          <w:p w14:paraId="3E4E327A" w14:textId="77777777" w:rsidR="00674773" w:rsidRPr="00674773" w:rsidRDefault="00674773" w:rsidP="002D58A3">
            <w:pPr>
              <w:jc w:val="both"/>
            </w:pPr>
            <w:r w:rsidRPr="00674773">
              <w:t>A do të ndikojë në nivelin e pagesës?</w:t>
            </w:r>
          </w:p>
        </w:tc>
        <w:tc>
          <w:tcPr>
            <w:tcW w:w="810" w:type="dxa"/>
          </w:tcPr>
          <w:p w14:paraId="58F3493C" w14:textId="230FC1F8" w:rsidR="00674773" w:rsidRPr="00674773" w:rsidRDefault="00674773" w:rsidP="008D7069"/>
        </w:tc>
        <w:tc>
          <w:tcPr>
            <w:tcW w:w="810" w:type="dxa"/>
          </w:tcPr>
          <w:p w14:paraId="084D779D" w14:textId="0D8A8272" w:rsidR="00674773" w:rsidRPr="00674773" w:rsidRDefault="00317980" w:rsidP="008D7069">
            <w:r>
              <w:t>x</w:t>
            </w:r>
          </w:p>
        </w:tc>
        <w:tc>
          <w:tcPr>
            <w:tcW w:w="2430" w:type="dxa"/>
          </w:tcPr>
          <w:p w14:paraId="1EF27C55" w14:textId="77777777" w:rsidR="00674773" w:rsidRPr="00674773" w:rsidRDefault="00681BDD" w:rsidP="008D7069">
            <w:r>
              <w:t>I ul</w:t>
            </w:r>
            <w:r w:rsidR="00FD123A">
              <w:t>ë</w:t>
            </w:r>
            <w:r>
              <w:t>t</w:t>
            </w:r>
          </w:p>
        </w:tc>
        <w:tc>
          <w:tcPr>
            <w:tcW w:w="1620" w:type="dxa"/>
          </w:tcPr>
          <w:p w14:paraId="5798887E" w14:textId="77777777" w:rsidR="00674773" w:rsidRPr="00674773" w:rsidRDefault="00681BDD" w:rsidP="008D7069">
            <w:r>
              <w:t>I ul</w:t>
            </w:r>
            <w:r w:rsidR="00FD123A">
              <w:t>ë</w:t>
            </w:r>
            <w:r>
              <w:t>t</w:t>
            </w:r>
          </w:p>
        </w:tc>
        <w:tc>
          <w:tcPr>
            <w:tcW w:w="2610" w:type="dxa"/>
          </w:tcPr>
          <w:p w14:paraId="11B92BC8" w14:textId="77777777" w:rsidR="00674773" w:rsidRPr="00674773" w:rsidRDefault="00674773" w:rsidP="008D7069"/>
        </w:tc>
      </w:tr>
      <w:tr w:rsidR="00674773" w:rsidRPr="00674773" w14:paraId="39BF0028" w14:textId="77777777" w:rsidTr="00C11655">
        <w:tc>
          <w:tcPr>
            <w:tcW w:w="1710" w:type="dxa"/>
            <w:vMerge/>
          </w:tcPr>
          <w:p w14:paraId="069A823B" w14:textId="77777777" w:rsidR="00674773" w:rsidRPr="00674773" w:rsidRDefault="00674773" w:rsidP="008D7069"/>
        </w:tc>
        <w:tc>
          <w:tcPr>
            <w:tcW w:w="4050" w:type="dxa"/>
          </w:tcPr>
          <w:p w14:paraId="7082BBC4" w14:textId="77777777" w:rsidR="00674773" w:rsidRPr="00674773" w:rsidRDefault="00674773" w:rsidP="002D58A3">
            <w:pPr>
              <w:jc w:val="both"/>
            </w:pPr>
            <w:r w:rsidRPr="00674773">
              <w:t>A do të ndikojë në lehtësimin e gjetjes së një vendi të punës?</w:t>
            </w:r>
          </w:p>
        </w:tc>
        <w:tc>
          <w:tcPr>
            <w:tcW w:w="810" w:type="dxa"/>
          </w:tcPr>
          <w:p w14:paraId="626A4018" w14:textId="77777777" w:rsidR="00674773" w:rsidRPr="00674773" w:rsidRDefault="00674773" w:rsidP="008D7069"/>
        </w:tc>
        <w:tc>
          <w:tcPr>
            <w:tcW w:w="810" w:type="dxa"/>
          </w:tcPr>
          <w:p w14:paraId="2129B628" w14:textId="72F1EDA1" w:rsidR="00674773" w:rsidRPr="00674773" w:rsidRDefault="00CE7AD4" w:rsidP="008D7069">
            <w:r>
              <w:t>X</w:t>
            </w:r>
          </w:p>
        </w:tc>
        <w:tc>
          <w:tcPr>
            <w:tcW w:w="2430" w:type="dxa"/>
          </w:tcPr>
          <w:p w14:paraId="583DE36A" w14:textId="77777777" w:rsidR="00674773" w:rsidRPr="00674773" w:rsidRDefault="00674773" w:rsidP="008D7069"/>
        </w:tc>
        <w:tc>
          <w:tcPr>
            <w:tcW w:w="1620" w:type="dxa"/>
          </w:tcPr>
          <w:p w14:paraId="594A2CE7" w14:textId="77777777" w:rsidR="00674773" w:rsidRPr="00674773" w:rsidRDefault="00674773" w:rsidP="008D7069"/>
        </w:tc>
        <w:tc>
          <w:tcPr>
            <w:tcW w:w="2610" w:type="dxa"/>
          </w:tcPr>
          <w:p w14:paraId="0DA97A21" w14:textId="77777777" w:rsidR="00674773" w:rsidRPr="00674773" w:rsidRDefault="00674773" w:rsidP="008D7069"/>
        </w:tc>
      </w:tr>
      <w:tr w:rsidR="00674773" w:rsidRPr="00674773" w14:paraId="12149B9D" w14:textId="77777777" w:rsidTr="00C11655">
        <w:tc>
          <w:tcPr>
            <w:tcW w:w="1710" w:type="dxa"/>
            <w:vMerge w:val="restart"/>
          </w:tcPr>
          <w:p w14:paraId="6F75D2E6" w14:textId="77777777" w:rsidR="00674773" w:rsidRPr="00674773" w:rsidRDefault="00674773" w:rsidP="008D7069">
            <w:r w:rsidRPr="00674773">
              <w:t>Bërja e biznesit</w:t>
            </w:r>
          </w:p>
        </w:tc>
        <w:tc>
          <w:tcPr>
            <w:tcW w:w="4050" w:type="dxa"/>
          </w:tcPr>
          <w:p w14:paraId="1628AFA1" w14:textId="77777777" w:rsidR="00674773" w:rsidRPr="00674773" w:rsidRDefault="00674773" w:rsidP="002D58A3">
            <w:pPr>
              <w:jc w:val="both"/>
            </w:pPr>
            <w:r w:rsidRPr="00674773">
              <w:t xml:space="preserve">A do të ndikojë në qasjen në financa për biznes? </w:t>
            </w:r>
          </w:p>
        </w:tc>
        <w:tc>
          <w:tcPr>
            <w:tcW w:w="810" w:type="dxa"/>
          </w:tcPr>
          <w:p w14:paraId="31E66085" w14:textId="77777777" w:rsidR="00674773" w:rsidRPr="00674773" w:rsidRDefault="00674773" w:rsidP="008D7069"/>
        </w:tc>
        <w:tc>
          <w:tcPr>
            <w:tcW w:w="810" w:type="dxa"/>
          </w:tcPr>
          <w:p w14:paraId="6E11AE86" w14:textId="77777777" w:rsidR="00674773" w:rsidRPr="00674773" w:rsidRDefault="00681BDD" w:rsidP="008D7069">
            <w:r>
              <w:t>X</w:t>
            </w:r>
          </w:p>
        </w:tc>
        <w:tc>
          <w:tcPr>
            <w:tcW w:w="2430" w:type="dxa"/>
          </w:tcPr>
          <w:p w14:paraId="37612D36" w14:textId="77777777" w:rsidR="00674773" w:rsidRPr="00674773" w:rsidRDefault="00674773" w:rsidP="008D7069"/>
        </w:tc>
        <w:tc>
          <w:tcPr>
            <w:tcW w:w="1620" w:type="dxa"/>
          </w:tcPr>
          <w:p w14:paraId="26104510" w14:textId="77777777" w:rsidR="00674773" w:rsidRPr="00674773" w:rsidRDefault="00674773" w:rsidP="008D7069"/>
        </w:tc>
        <w:tc>
          <w:tcPr>
            <w:tcW w:w="2610" w:type="dxa"/>
          </w:tcPr>
          <w:p w14:paraId="5936457C" w14:textId="77777777" w:rsidR="00674773" w:rsidRPr="00674773" w:rsidRDefault="00674773" w:rsidP="008D7069"/>
        </w:tc>
      </w:tr>
      <w:tr w:rsidR="00674773" w:rsidRPr="00674773" w14:paraId="4205DB62" w14:textId="77777777" w:rsidTr="00C11655">
        <w:tc>
          <w:tcPr>
            <w:tcW w:w="1710" w:type="dxa"/>
            <w:vMerge/>
          </w:tcPr>
          <w:p w14:paraId="3BA28949" w14:textId="77777777" w:rsidR="00674773" w:rsidRPr="00674773" w:rsidRDefault="00674773" w:rsidP="008D7069"/>
        </w:tc>
        <w:tc>
          <w:tcPr>
            <w:tcW w:w="4050" w:type="dxa"/>
          </w:tcPr>
          <w:p w14:paraId="657998A6" w14:textId="77777777" w:rsidR="00674773" w:rsidRPr="00674773" w:rsidRDefault="00674773" w:rsidP="002D58A3">
            <w:pPr>
              <w:jc w:val="both"/>
            </w:pPr>
            <w:r w:rsidRPr="00674773">
              <w:t>A do të largohen nga tregu produkte të caktuara?</w:t>
            </w:r>
          </w:p>
        </w:tc>
        <w:tc>
          <w:tcPr>
            <w:tcW w:w="810" w:type="dxa"/>
          </w:tcPr>
          <w:p w14:paraId="04E1FE10" w14:textId="77777777" w:rsidR="00674773" w:rsidRPr="00674773" w:rsidRDefault="00674773" w:rsidP="008D7069"/>
        </w:tc>
        <w:tc>
          <w:tcPr>
            <w:tcW w:w="810" w:type="dxa"/>
          </w:tcPr>
          <w:p w14:paraId="6CDC528C" w14:textId="77777777" w:rsidR="00674773" w:rsidRPr="00674773" w:rsidRDefault="00681BDD" w:rsidP="008D7069">
            <w:r>
              <w:t>X</w:t>
            </w:r>
          </w:p>
        </w:tc>
        <w:tc>
          <w:tcPr>
            <w:tcW w:w="2430" w:type="dxa"/>
          </w:tcPr>
          <w:p w14:paraId="5B57C18A" w14:textId="77777777" w:rsidR="00674773" w:rsidRPr="00674773" w:rsidRDefault="00674773" w:rsidP="008D7069"/>
        </w:tc>
        <w:tc>
          <w:tcPr>
            <w:tcW w:w="1620" w:type="dxa"/>
          </w:tcPr>
          <w:p w14:paraId="50A8AE90" w14:textId="77777777" w:rsidR="00674773" w:rsidRPr="00674773" w:rsidRDefault="00674773" w:rsidP="008D7069"/>
        </w:tc>
        <w:tc>
          <w:tcPr>
            <w:tcW w:w="2610" w:type="dxa"/>
          </w:tcPr>
          <w:p w14:paraId="723DA593" w14:textId="77777777" w:rsidR="00674773" w:rsidRPr="00674773" w:rsidRDefault="00674773" w:rsidP="008D7069"/>
        </w:tc>
      </w:tr>
      <w:tr w:rsidR="00674773" w:rsidRPr="00674773" w14:paraId="5DFB7DC0" w14:textId="77777777" w:rsidTr="00C11655">
        <w:tc>
          <w:tcPr>
            <w:tcW w:w="1710" w:type="dxa"/>
            <w:vMerge/>
          </w:tcPr>
          <w:p w14:paraId="75BE167D" w14:textId="77777777" w:rsidR="00674773" w:rsidRPr="00674773" w:rsidRDefault="00674773" w:rsidP="008D7069"/>
        </w:tc>
        <w:tc>
          <w:tcPr>
            <w:tcW w:w="4050" w:type="dxa"/>
          </w:tcPr>
          <w:p w14:paraId="1871BC16" w14:textId="77777777" w:rsidR="00674773" w:rsidRPr="00674773" w:rsidRDefault="00674773" w:rsidP="002D58A3">
            <w:pPr>
              <w:jc w:val="both"/>
            </w:pPr>
            <w:r w:rsidRPr="00674773">
              <w:t>A do të lejohen në treg produkte të caktuara?</w:t>
            </w:r>
          </w:p>
        </w:tc>
        <w:tc>
          <w:tcPr>
            <w:tcW w:w="810" w:type="dxa"/>
          </w:tcPr>
          <w:p w14:paraId="5E496970" w14:textId="77777777" w:rsidR="00674773" w:rsidRPr="00674773" w:rsidRDefault="00674773" w:rsidP="008D7069"/>
        </w:tc>
        <w:tc>
          <w:tcPr>
            <w:tcW w:w="810" w:type="dxa"/>
          </w:tcPr>
          <w:p w14:paraId="415ED889" w14:textId="77777777" w:rsidR="00674773" w:rsidRPr="00674773" w:rsidRDefault="00681BDD" w:rsidP="008D7069">
            <w:r>
              <w:t>X</w:t>
            </w:r>
          </w:p>
        </w:tc>
        <w:tc>
          <w:tcPr>
            <w:tcW w:w="2430" w:type="dxa"/>
          </w:tcPr>
          <w:p w14:paraId="6EA5DA5B" w14:textId="77777777" w:rsidR="00674773" w:rsidRPr="00674773" w:rsidRDefault="00674773" w:rsidP="008D7069"/>
        </w:tc>
        <w:tc>
          <w:tcPr>
            <w:tcW w:w="1620" w:type="dxa"/>
          </w:tcPr>
          <w:p w14:paraId="6BB6C60C" w14:textId="77777777" w:rsidR="00674773" w:rsidRPr="00674773" w:rsidRDefault="00674773" w:rsidP="008D7069"/>
        </w:tc>
        <w:tc>
          <w:tcPr>
            <w:tcW w:w="2610" w:type="dxa"/>
          </w:tcPr>
          <w:p w14:paraId="5DD8B743" w14:textId="77777777" w:rsidR="00674773" w:rsidRPr="00674773" w:rsidRDefault="00674773" w:rsidP="008D7069"/>
        </w:tc>
      </w:tr>
      <w:tr w:rsidR="00674773" w:rsidRPr="00674773" w14:paraId="21C8FE13" w14:textId="77777777" w:rsidTr="00C11655">
        <w:tc>
          <w:tcPr>
            <w:tcW w:w="1710" w:type="dxa"/>
            <w:vMerge/>
          </w:tcPr>
          <w:p w14:paraId="1414049F" w14:textId="77777777" w:rsidR="00674773" w:rsidRPr="00674773" w:rsidRDefault="00674773" w:rsidP="008D7069"/>
        </w:tc>
        <w:tc>
          <w:tcPr>
            <w:tcW w:w="4050" w:type="dxa"/>
          </w:tcPr>
          <w:p w14:paraId="5F020161" w14:textId="77777777" w:rsidR="00674773" w:rsidRPr="00674773" w:rsidRDefault="00674773" w:rsidP="002D58A3">
            <w:pPr>
              <w:jc w:val="both"/>
            </w:pPr>
            <w:r w:rsidRPr="00674773">
              <w:t>A do të detyrohen bizneset të mbyllen?</w:t>
            </w:r>
          </w:p>
        </w:tc>
        <w:tc>
          <w:tcPr>
            <w:tcW w:w="810" w:type="dxa"/>
          </w:tcPr>
          <w:p w14:paraId="6AFBDA3A" w14:textId="77777777" w:rsidR="00674773" w:rsidRPr="00674773" w:rsidRDefault="00674773" w:rsidP="008D7069"/>
        </w:tc>
        <w:tc>
          <w:tcPr>
            <w:tcW w:w="810" w:type="dxa"/>
          </w:tcPr>
          <w:p w14:paraId="5AEFC3CD" w14:textId="77777777" w:rsidR="00674773" w:rsidRPr="00674773" w:rsidRDefault="00681BDD" w:rsidP="008D7069">
            <w:r>
              <w:t>X</w:t>
            </w:r>
          </w:p>
        </w:tc>
        <w:tc>
          <w:tcPr>
            <w:tcW w:w="2430" w:type="dxa"/>
          </w:tcPr>
          <w:p w14:paraId="3B377C7E" w14:textId="77777777" w:rsidR="00674773" w:rsidRPr="00674773" w:rsidRDefault="00674773" w:rsidP="008D7069"/>
        </w:tc>
        <w:tc>
          <w:tcPr>
            <w:tcW w:w="1620" w:type="dxa"/>
          </w:tcPr>
          <w:p w14:paraId="5AAFD2A0" w14:textId="77777777" w:rsidR="00674773" w:rsidRPr="00674773" w:rsidRDefault="00674773" w:rsidP="008D7069"/>
        </w:tc>
        <w:tc>
          <w:tcPr>
            <w:tcW w:w="2610" w:type="dxa"/>
          </w:tcPr>
          <w:p w14:paraId="263030B3" w14:textId="77777777" w:rsidR="00674773" w:rsidRPr="00674773" w:rsidRDefault="00674773" w:rsidP="008D7069"/>
        </w:tc>
      </w:tr>
      <w:tr w:rsidR="00674773" w:rsidRPr="00674773" w14:paraId="2BEA4D23" w14:textId="77777777" w:rsidTr="00C11655">
        <w:trPr>
          <w:trHeight w:val="325"/>
        </w:trPr>
        <w:tc>
          <w:tcPr>
            <w:tcW w:w="1710" w:type="dxa"/>
            <w:vMerge/>
          </w:tcPr>
          <w:p w14:paraId="36C7D779" w14:textId="77777777" w:rsidR="00674773" w:rsidRPr="00674773" w:rsidRDefault="00674773" w:rsidP="008D7069"/>
        </w:tc>
        <w:tc>
          <w:tcPr>
            <w:tcW w:w="4050" w:type="dxa"/>
          </w:tcPr>
          <w:p w14:paraId="2BA21C1E" w14:textId="77777777" w:rsidR="00674773" w:rsidRPr="00674773" w:rsidRDefault="00674773" w:rsidP="002D58A3">
            <w:pPr>
              <w:jc w:val="both"/>
            </w:pPr>
            <w:r w:rsidRPr="00674773">
              <w:t>A do të krijohen biznese të reja?</w:t>
            </w:r>
          </w:p>
        </w:tc>
        <w:tc>
          <w:tcPr>
            <w:tcW w:w="810" w:type="dxa"/>
          </w:tcPr>
          <w:p w14:paraId="051D789A" w14:textId="77777777" w:rsidR="00674773" w:rsidRPr="00674773" w:rsidRDefault="00674773" w:rsidP="008D7069"/>
        </w:tc>
        <w:tc>
          <w:tcPr>
            <w:tcW w:w="810" w:type="dxa"/>
          </w:tcPr>
          <w:p w14:paraId="56A86D48" w14:textId="77777777" w:rsidR="00674773" w:rsidRPr="00674773" w:rsidRDefault="00681BDD" w:rsidP="008D7069">
            <w:r>
              <w:t>X</w:t>
            </w:r>
          </w:p>
        </w:tc>
        <w:tc>
          <w:tcPr>
            <w:tcW w:w="2430" w:type="dxa"/>
          </w:tcPr>
          <w:p w14:paraId="16754BFC" w14:textId="77777777" w:rsidR="00674773" w:rsidRPr="00674773" w:rsidRDefault="00674773" w:rsidP="008D7069"/>
        </w:tc>
        <w:tc>
          <w:tcPr>
            <w:tcW w:w="1620" w:type="dxa"/>
          </w:tcPr>
          <w:p w14:paraId="2CF0BA72" w14:textId="77777777" w:rsidR="00674773" w:rsidRPr="00674773" w:rsidRDefault="00674773" w:rsidP="008D7069"/>
        </w:tc>
        <w:tc>
          <w:tcPr>
            <w:tcW w:w="2610" w:type="dxa"/>
          </w:tcPr>
          <w:p w14:paraId="2A2D6E39" w14:textId="77777777" w:rsidR="00674773" w:rsidRPr="00674773" w:rsidRDefault="00674773" w:rsidP="008D7069"/>
        </w:tc>
      </w:tr>
      <w:tr w:rsidR="00674773" w:rsidRPr="00674773" w14:paraId="2E8B28A9" w14:textId="77777777" w:rsidTr="00C11655">
        <w:tc>
          <w:tcPr>
            <w:tcW w:w="1710" w:type="dxa"/>
            <w:vMerge w:val="restart"/>
          </w:tcPr>
          <w:p w14:paraId="569DF5AE" w14:textId="77777777" w:rsidR="00674773" w:rsidRPr="00674773" w:rsidRDefault="00674773" w:rsidP="008D7069">
            <w:r w:rsidRPr="00674773">
              <w:t>Ngarkesa administrative</w:t>
            </w:r>
          </w:p>
        </w:tc>
        <w:tc>
          <w:tcPr>
            <w:tcW w:w="4050" w:type="dxa"/>
          </w:tcPr>
          <w:p w14:paraId="04E6F65F" w14:textId="77777777" w:rsidR="00674773" w:rsidRPr="00674773" w:rsidRDefault="00674773" w:rsidP="002D58A3">
            <w:pPr>
              <w:jc w:val="both"/>
            </w:pPr>
            <w:r w:rsidRPr="00674773">
              <w:t xml:space="preserve">A do të detyrohen bizneset t’i përmbushin detyrimet e dhënjes së informatave të reja? </w:t>
            </w:r>
          </w:p>
        </w:tc>
        <w:tc>
          <w:tcPr>
            <w:tcW w:w="810" w:type="dxa"/>
          </w:tcPr>
          <w:p w14:paraId="2B864C0A" w14:textId="2E91183E" w:rsidR="00674773" w:rsidRPr="00674773" w:rsidRDefault="00674773" w:rsidP="008D7069"/>
        </w:tc>
        <w:tc>
          <w:tcPr>
            <w:tcW w:w="810" w:type="dxa"/>
          </w:tcPr>
          <w:p w14:paraId="5A1FF7F1" w14:textId="15BAFD7F" w:rsidR="00674773" w:rsidRPr="00674773" w:rsidRDefault="00317980" w:rsidP="008D7069">
            <w:r>
              <w:t>x</w:t>
            </w:r>
          </w:p>
        </w:tc>
        <w:tc>
          <w:tcPr>
            <w:tcW w:w="2430" w:type="dxa"/>
          </w:tcPr>
          <w:p w14:paraId="1777D05D" w14:textId="5080E035" w:rsidR="00674773" w:rsidRPr="00674773" w:rsidRDefault="00674773" w:rsidP="008D7069"/>
        </w:tc>
        <w:tc>
          <w:tcPr>
            <w:tcW w:w="1620" w:type="dxa"/>
          </w:tcPr>
          <w:p w14:paraId="6A814444" w14:textId="058EC405" w:rsidR="00674773" w:rsidRPr="00674773" w:rsidRDefault="00674773" w:rsidP="008D7069"/>
        </w:tc>
        <w:tc>
          <w:tcPr>
            <w:tcW w:w="2610" w:type="dxa"/>
          </w:tcPr>
          <w:p w14:paraId="7C24E5A7" w14:textId="77777777" w:rsidR="00674773" w:rsidRPr="00674773" w:rsidRDefault="00674773" w:rsidP="008D7069"/>
        </w:tc>
      </w:tr>
      <w:tr w:rsidR="00674773" w:rsidRPr="00674773" w14:paraId="4699D6C9" w14:textId="77777777" w:rsidTr="00C11655">
        <w:tc>
          <w:tcPr>
            <w:tcW w:w="1710" w:type="dxa"/>
            <w:vMerge/>
          </w:tcPr>
          <w:p w14:paraId="2BA3B1F0" w14:textId="77777777" w:rsidR="00674773" w:rsidRPr="00674773" w:rsidRDefault="00674773" w:rsidP="008D7069"/>
        </w:tc>
        <w:tc>
          <w:tcPr>
            <w:tcW w:w="4050" w:type="dxa"/>
          </w:tcPr>
          <w:p w14:paraId="41EE1629" w14:textId="77777777" w:rsidR="00674773" w:rsidRPr="00674773" w:rsidRDefault="00674773" w:rsidP="002D58A3">
            <w:pPr>
              <w:jc w:val="both"/>
            </w:pPr>
            <w:r w:rsidRPr="00674773">
              <w:t>A janë thjeshtuar detyrimet e dhënjes së informatave për bizneset?</w:t>
            </w:r>
          </w:p>
        </w:tc>
        <w:tc>
          <w:tcPr>
            <w:tcW w:w="810" w:type="dxa"/>
          </w:tcPr>
          <w:p w14:paraId="65D4F1CB" w14:textId="5102A532" w:rsidR="00674773" w:rsidRPr="00674773" w:rsidRDefault="00674773" w:rsidP="008D7069"/>
        </w:tc>
        <w:tc>
          <w:tcPr>
            <w:tcW w:w="810" w:type="dxa"/>
          </w:tcPr>
          <w:p w14:paraId="354CDCDA" w14:textId="419BBFD0" w:rsidR="00674773" w:rsidRPr="00674773" w:rsidRDefault="00317980" w:rsidP="008D7069">
            <w:r>
              <w:t>x</w:t>
            </w:r>
          </w:p>
        </w:tc>
        <w:tc>
          <w:tcPr>
            <w:tcW w:w="2430" w:type="dxa"/>
          </w:tcPr>
          <w:p w14:paraId="60C16472" w14:textId="08655277" w:rsidR="00674773" w:rsidRPr="00674773" w:rsidRDefault="00674773" w:rsidP="008D7069"/>
        </w:tc>
        <w:tc>
          <w:tcPr>
            <w:tcW w:w="1620" w:type="dxa"/>
          </w:tcPr>
          <w:p w14:paraId="76374DAA" w14:textId="78009A72" w:rsidR="00674773" w:rsidRPr="00674773" w:rsidRDefault="00674773" w:rsidP="008D7069"/>
        </w:tc>
        <w:tc>
          <w:tcPr>
            <w:tcW w:w="2610" w:type="dxa"/>
          </w:tcPr>
          <w:p w14:paraId="42AB744F" w14:textId="77777777" w:rsidR="00674773" w:rsidRPr="00674773" w:rsidRDefault="00674773" w:rsidP="008D7069"/>
        </w:tc>
      </w:tr>
      <w:tr w:rsidR="00DF2517" w:rsidRPr="00674773" w14:paraId="18471D5B" w14:textId="77777777" w:rsidTr="00C11655">
        <w:tc>
          <w:tcPr>
            <w:tcW w:w="1710" w:type="dxa"/>
            <w:vMerge w:val="restart"/>
          </w:tcPr>
          <w:p w14:paraId="16D1BFED" w14:textId="77777777" w:rsidR="00DF2517" w:rsidRPr="00674773" w:rsidRDefault="00CA3BF1" w:rsidP="008D7069">
            <w:r w:rsidRPr="00674773">
              <w:t>Tregtia</w:t>
            </w:r>
          </w:p>
        </w:tc>
        <w:tc>
          <w:tcPr>
            <w:tcW w:w="4050" w:type="dxa"/>
          </w:tcPr>
          <w:p w14:paraId="07BCB7F3" w14:textId="77777777" w:rsidR="00DF2517" w:rsidRPr="00674773" w:rsidRDefault="00B554D8" w:rsidP="008D7069">
            <w:r w:rsidRPr="00674773">
              <w:t>A pritet të ndryshojnë flukset aktuale të importit</w:t>
            </w:r>
            <w:r w:rsidR="00DF2517" w:rsidRPr="00674773">
              <w:t xml:space="preserve">? </w:t>
            </w:r>
          </w:p>
        </w:tc>
        <w:tc>
          <w:tcPr>
            <w:tcW w:w="810" w:type="dxa"/>
          </w:tcPr>
          <w:p w14:paraId="6DE99860" w14:textId="77777777" w:rsidR="00DF2517" w:rsidRPr="00674773" w:rsidRDefault="00DF2517" w:rsidP="008D7069"/>
        </w:tc>
        <w:tc>
          <w:tcPr>
            <w:tcW w:w="810" w:type="dxa"/>
          </w:tcPr>
          <w:p w14:paraId="3587966F" w14:textId="77777777" w:rsidR="00DF2517" w:rsidRPr="00674773" w:rsidRDefault="00CF5D34" w:rsidP="008D7069">
            <w:r>
              <w:t>X</w:t>
            </w:r>
          </w:p>
        </w:tc>
        <w:tc>
          <w:tcPr>
            <w:tcW w:w="2430" w:type="dxa"/>
          </w:tcPr>
          <w:p w14:paraId="2DA2E808" w14:textId="77777777" w:rsidR="00DF2517" w:rsidRPr="00674773" w:rsidRDefault="00DF2517" w:rsidP="008D7069"/>
        </w:tc>
        <w:tc>
          <w:tcPr>
            <w:tcW w:w="1620" w:type="dxa"/>
          </w:tcPr>
          <w:p w14:paraId="5DAC4E3A" w14:textId="77777777" w:rsidR="00DF2517" w:rsidRPr="00674773" w:rsidRDefault="00DF2517" w:rsidP="008D7069"/>
        </w:tc>
        <w:tc>
          <w:tcPr>
            <w:tcW w:w="2610" w:type="dxa"/>
          </w:tcPr>
          <w:p w14:paraId="3641E050" w14:textId="77777777" w:rsidR="00DF2517" w:rsidRPr="00674773" w:rsidRDefault="00DF2517" w:rsidP="008D7069"/>
        </w:tc>
      </w:tr>
      <w:tr w:rsidR="00DF2517" w:rsidRPr="00674773" w14:paraId="64B81AA4" w14:textId="77777777" w:rsidTr="00C11655">
        <w:tc>
          <w:tcPr>
            <w:tcW w:w="1710" w:type="dxa"/>
            <w:vMerge/>
          </w:tcPr>
          <w:p w14:paraId="7B3DD9B0" w14:textId="77777777" w:rsidR="00DF2517" w:rsidRPr="00674773" w:rsidRDefault="00DF2517" w:rsidP="008D7069"/>
        </w:tc>
        <w:tc>
          <w:tcPr>
            <w:tcW w:w="4050" w:type="dxa"/>
          </w:tcPr>
          <w:p w14:paraId="0ED52688" w14:textId="77777777" w:rsidR="00DF2517" w:rsidRPr="00674773" w:rsidRDefault="00B554D8" w:rsidP="008D7069">
            <w:r w:rsidRPr="00674773">
              <w:t>A pritet të ndryshojnë flukset aktuale të eksportit</w:t>
            </w:r>
            <w:r w:rsidR="00DF2517" w:rsidRPr="00674773">
              <w:t>?</w:t>
            </w:r>
          </w:p>
        </w:tc>
        <w:tc>
          <w:tcPr>
            <w:tcW w:w="810" w:type="dxa"/>
          </w:tcPr>
          <w:p w14:paraId="2233F0F8" w14:textId="77777777" w:rsidR="00DF2517" w:rsidRPr="00674773" w:rsidRDefault="00DF2517" w:rsidP="008D7069"/>
        </w:tc>
        <w:tc>
          <w:tcPr>
            <w:tcW w:w="810" w:type="dxa"/>
          </w:tcPr>
          <w:p w14:paraId="3DB03176" w14:textId="77777777" w:rsidR="00DF2517" w:rsidRPr="00674773" w:rsidRDefault="00CF5D34" w:rsidP="008D7069">
            <w:r>
              <w:t>X</w:t>
            </w:r>
          </w:p>
        </w:tc>
        <w:tc>
          <w:tcPr>
            <w:tcW w:w="2430" w:type="dxa"/>
          </w:tcPr>
          <w:p w14:paraId="2B664DC4" w14:textId="77777777" w:rsidR="00DF2517" w:rsidRPr="00674773" w:rsidRDefault="00DF2517" w:rsidP="008D7069"/>
        </w:tc>
        <w:tc>
          <w:tcPr>
            <w:tcW w:w="1620" w:type="dxa"/>
          </w:tcPr>
          <w:p w14:paraId="0EC22023" w14:textId="77777777" w:rsidR="00DF2517" w:rsidRPr="00674773" w:rsidRDefault="00DF2517" w:rsidP="008D7069"/>
        </w:tc>
        <w:tc>
          <w:tcPr>
            <w:tcW w:w="2610" w:type="dxa"/>
          </w:tcPr>
          <w:p w14:paraId="4857A094" w14:textId="77777777" w:rsidR="00DF2517" w:rsidRPr="00674773" w:rsidRDefault="00DF2517" w:rsidP="008D7069"/>
        </w:tc>
      </w:tr>
      <w:tr w:rsidR="00DF2517" w:rsidRPr="00674773" w14:paraId="41030140" w14:textId="77777777" w:rsidTr="00C11655">
        <w:tc>
          <w:tcPr>
            <w:tcW w:w="1710" w:type="dxa"/>
            <w:vMerge w:val="restart"/>
          </w:tcPr>
          <w:p w14:paraId="05E2ED5C" w14:textId="77777777" w:rsidR="00DF2517" w:rsidRPr="00674773" w:rsidRDefault="00DF2517" w:rsidP="008D7069">
            <w:r w:rsidRPr="00674773">
              <w:lastRenderedPageBreak/>
              <w:t>Transport</w:t>
            </w:r>
            <w:r w:rsidR="00CA3BF1" w:rsidRPr="00674773">
              <w:t>i</w:t>
            </w:r>
          </w:p>
        </w:tc>
        <w:tc>
          <w:tcPr>
            <w:tcW w:w="4050" w:type="dxa"/>
          </w:tcPr>
          <w:p w14:paraId="6DB8857C" w14:textId="77777777" w:rsidR="00DF2517" w:rsidRPr="00674773" w:rsidRDefault="00B554D8" w:rsidP="008D7069">
            <w:r w:rsidRPr="00674773">
              <w:t>A do të ketë efekt në mënyrën e transportit të pasagjerëve dhe/ose mallrave</w:t>
            </w:r>
            <w:r w:rsidR="00DF2517" w:rsidRPr="00674773">
              <w:t xml:space="preserve">? </w:t>
            </w:r>
          </w:p>
        </w:tc>
        <w:tc>
          <w:tcPr>
            <w:tcW w:w="810" w:type="dxa"/>
          </w:tcPr>
          <w:p w14:paraId="5AE5E68C" w14:textId="4A31F914" w:rsidR="00DF2517" w:rsidRPr="00674773" w:rsidRDefault="00DF2517" w:rsidP="008D7069"/>
        </w:tc>
        <w:tc>
          <w:tcPr>
            <w:tcW w:w="810" w:type="dxa"/>
          </w:tcPr>
          <w:p w14:paraId="40CA767B" w14:textId="09BA1B27" w:rsidR="00DF2517" w:rsidRPr="00674773" w:rsidRDefault="00317980" w:rsidP="008D7069">
            <w:r>
              <w:t>x</w:t>
            </w:r>
          </w:p>
        </w:tc>
        <w:tc>
          <w:tcPr>
            <w:tcW w:w="2430" w:type="dxa"/>
          </w:tcPr>
          <w:p w14:paraId="32301C8F" w14:textId="3A44CF03" w:rsidR="00DF2517" w:rsidRPr="00674773" w:rsidRDefault="00DF2517" w:rsidP="008D7069"/>
        </w:tc>
        <w:tc>
          <w:tcPr>
            <w:tcW w:w="1620" w:type="dxa"/>
          </w:tcPr>
          <w:p w14:paraId="7AC4658C" w14:textId="6466334E" w:rsidR="00DF2517" w:rsidRPr="00674773" w:rsidRDefault="00DF2517" w:rsidP="008D7069"/>
        </w:tc>
        <w:tc>
          <w:tcPr>
            <w:tcW w:w="2610" w:type="dxa"/>
          </w:tcPr>
          <w:p w14:paraId="5B78B6A0" w14:textId="77777777" w:rsidR="00DF2517" w:rsidRPr="00674773" w:rsidRDefault="00DF2517" w:rsidP="008D7069"/>
        </w:tc>
      </w:tr>
      <w:tr w:rsidR="00DF2517" w:rsidRPr="00674773" w14:paraId="3EF37786" w14:textId="77777777" w:rsidTr="00C11655">
        <w:tc>
          <w:tcPr>
            <w:tcW w:w="1710" w:type="dxa"/>
            <w:vMerge/>
          </w:tcPr>
          <w:p w14:paraId="2B53C805" w14:textId="77777777" w:rsidR="00DF2517" w:rsidRPr="00674773" w:rsidRDefault="00DF2517" w:rsidP="008D7069"/>
        </w:tc>
        <w:tc>
          <w:tcPr>
            <w:tcW w:w="4050" w:type="dxa"/>
          </w:tcPr>
          <w:p w14:paraId="482D4481" w14:textId="77777777" w:rsidR="00DF2517" w:rsidRPr="00674773" w:rsidRDefault="00B554D8" w:rsidP="008D7069">
            <w:r w:rsidRPr="00674773">
              <w:t>A do të ketë ndonjë ndryshim në kohën e nevojshme për të transportuar pasagjerë dhe/ose mallra</w:t>
            </w:r>
            <w:r w:rsidR="00DF2517" w:rsidRPr="00674773">
              <w:t>?</w:t>
            </w:r>
          </w:p>
        </w:tc>
        <w:tc>
          <w:tcPr>
            <w:tcW w:w="810" w:type="dxa"/>
          </w:tcPr>
          <w:p w14:paraId="0BA9D6CB" w14:textId="3FCB2DF3" w:rsidR="00DF2517" w:rsidRPr="00674773" w:rsidRDefault="00DF2517" w:rsidP="008D7069"/>
        </w:tc>
        <w:tc>
          <w:tcPr>
            <w:tcW w:w="810" w:type="dxa"/>
          </w:tcPr>
          <w:p w14:paraId="0DA1D9A1" w14:textId="43B04A16" w:rsidR="00DF2517" w:rsidRPr="00674773" w:rsidRDefault="00317980" w:rsidP="008D7069">
            <w:r>
              <w:t>x</w:t>
            </w:r>
          </w:p>
        </w:tc>
        <w:tc>
          <w:tcPr>
            <w:tcW w:w="2430" w:type="dxa"/>
          </w:tcPr>
          <w:p w14:paraId="1526AB97" w14:textId="73251838" w:rsidR="00DF2517" w:rsidRPr="00674773" w:rsidRDefault="00DF2517" w:rsidP="008D7069"/>
        </w:tc>
        <w:tc>
          <w:tcPr>
            <w:tcW w:w="1620" w:type="dxa"/>
          </w:tcPr>
          <w:p w14:paraId="079178E1" w14:textId="4E6C5D13" w:rsidR="00DF2517" w:rsidRPr="00674773" w:rsidRDefault="00DF2517" w:rsidP="008D7069"/>
        </w:tc>
        <w:tc>
          <w:tcPr>
            <w:tcW w:w="2610" w:type="dxa"/>
          </w:tcPr>
          <w:p w14:paraId="72D70BFA" w14:textId="77777777" w:rsidR="00DF2517" w:rsidRPr="00674773" w:rsidRDefault="00DF2517" w:rsidP="008D7069"/>
        </w:tc>
      </w:tr>
      <w:tr w:rsidR="00DF2517" w:rsidRPr="00674773" w14:paraId="6524AF13" w14:textId="77777777" w:rsidTr="00C11655">
        <w:tc>
          <w:tcPr>
            <w:tcW w:w="1710" w:type="dxa"/>
            <w:vMerge w:val="restart"/>
          </w:tcPr>
          <w:p w14:paraId="1D3D1358" w14:textId="77777777" w:rsidR="00DF2517" w:rsidRPr="00674773" w:rsidRDefault="00DF2517" w:rsidP="00CA3BF1">
            <w:r w:rsidRPr="00674773">
              <w:t>Invest</w:t>
            </w:r>
            <w:r w:rsidR="00CA3BF1" w:rsidRPr="00674773">
              <w:t>i</w:t>
            </w:r>
            <w:r w:rsidRPr="00674773">
              <w:t>met</w:t>
            </w:r>
          </w:p>
        </w:tc>
        <w:tc>
          <w:tcPr>
            <w:tcW w:w="4050" w:type="dxa"/>
          </w:tcPr>
          <w:p w14:paraId="4B1BCB45" w14:textId="77777777" w:rsidR="00DF2517" w:rsidRPr="00674773" w:rsidRDefault="00B554D8" w:rsidP="008D7069">
            <w:r w:rsidRPr="00674773">
              <w:t>A pritet që kompanitë të investojnë në veprimtari të reja</w:t>
            </w:r>
            <w:r w:rsidR="00DF2517" w:rsidRPr="00674773">
              <w:t>?</w:t>
            </w:r>
          </w:p>
        </w:tc>
        <w:tc>
          <w:tcPr>
            <w:tcW w:w="810" w:type="dxa"/>
          </w:tcPr>
          <w:p w14:paraId="0451E7AB" w14:textId="2E3B8D93" w:rsidR="00DF2517" w:rsidRPr="00674773" w:rsidRDefault="00DF2517" w:rsidP="008D7069"/>
        </w:tc>
        <w:tc>
          <w:tcPr>
            <w:tcW w:w="810" w:type="dxa"/>
          </w:tcPr>
          <w:p w14:paraId="5531372E" w14:textId="1A240A2E" w:rsidR="00DF2517" w:rsidRPr="00674773" w:rsidRDefault="00317980" w:rsidP="008D7069">
            <w:r>
              <w:t>x</w:t>
            </w:r>
          </w:p>
        </w:tc>
        <w:tc>
          <w:tcPr>
            <w:tcW w:w="2430" w:type="dxa"/>
          </w:tcPr>
          <w:p w14:paraId="5C1EB20E" w14:textId="1DF600A3" w:rsidR="00DF2517" w:rsidRPr="00674773" w:rsidRDefault="00DF2517" w:rsidP="008D7069"/>
        </w:tc>
        <w:tc>
          <w:tcPr>
            <w:tcW w:w="1620" w:type="dxa"/>
          </w:tcPr>
          <w:p w14:paraId="20A1B4D4" w14:textId="1593B9B2" w:rsidR="00DF2517" w:rsidRPr="00674773" w:rsidRDefault="00DF2517" w:rsidP="008D7069"/>
        </w:tc>
        <w:tc>
          <w:tcPr>
            <w:tcW w:w="2610" w:type="dxa"/>
          </w:tcPr>
          <w:p w14:paraId="76A2F883" w14:textId="77777777" w:rsidR="00DF2517" w:rsidRPr="00674773" w:rsidRDefault="00DF2517" w:rsidP="008D7069"/>
        </w:tc>
      </w:tr>
      <w:tr w:rsidR="00DF2517" w:rsidRPr="00674773" w14:paraId="05DBF20C" w14:textId="77777777" w:rsidTr="00C11655">
        <w:tc>
          <w:tcPr>
            <w:tcW w:w="1710" w:type="dxa"/>
            <w:vMerge/>
          </w:tcPr>
          <w:p w14:paraId="4B5D64E9" w14:textId="77777777" w:rsidR="00DF2517" w:rsidRPr="00674773" w:rsidRDefault="00DF2517" w:rsidP="008D7069"/>
        </w:tc>
        <w:tc>
          <w:tcPr>
            <w:tcW w:w="4050" w:type="dxa"/>
          </w:tcPr>
          <w:p w14:paraId="58F525E5" w14:textId="77777777" w:rsidR="00DF2517" w:rsidRPr="00674773" w:rsidRDefault="00B554D8" w:rsidP="008D7069">
            <w:r w:rsidRPr="00674773">
              <w:t>A pritet që kompanitë t'i anulojnë ose shtyjnë për më vonë investimet</w:t>
            </w:r>
            <w:r w:rsidR="00DF2517" w:rsidRPr="00674773">
              <w:t>?</w:t>
            </w:r>
          </w:p>
        </w:tc>
        <w:tc>
          <w:tcPr>
            <w:tcW w:w="810" w:type="dxa"/>
          </w:tcPr>
          <w:p w14:paraId="4FBBA792" w14:textId="77777777" w:rsidR="00DF2517" w:rsidRPr="00674773" w:rsidRDefault="00DF2517" w:rsidP="008D7069"/>
        </w:tc>
        <w:tc>
          <w:tcPr>
            <w:tcW w:w="810" w:type="dxa"/>
          </w:tcPr>
          <w:p w14:paraId="6D185CA9" w14:textId="77777777" w:rsidR="00DF2517" w:rsidRPr="00674773" w:rsidRDefault="00CF5D34" w:rsidP="008D7069">
            <w:r>
              <w:t>X</w:t>
            </w:r>
          </w:p>
        </w:tc>
        <w:tc>
          <w:tcPr>
            <w:tcW w:w="2430" w:type="dxa"/>
          </w:tcPr>
          <w:p w14:paraId="5AA7AA51" w14:textId="77777777" w:rsidR="00DF2517" w:rsidRPr="00674773" w:rsidRDefault="00DF2517" w:rsidP="008D7069"/>
        </w:tc>
        <w:tc>
          <w:tcPr>
            <w:tcW w:w="1620" w:type="dxa"/>
          </w:tcPr>
          <w:p w14:paraId="6D3DC70E" w14:textId="77777777" w:rsidR="00DF2517" w:rsidRPr="00674773" w:rsidRDefault="00DF2517" w:rsidP="008D7069"/>
        </w:tc>
        <w:tc>
          <w:tcPr>
            <w:tcW w:w="2610" w:type="dxa"/>
          </w:tcPr>
          <w:p w14:paraId="760A57EC" w14:textId="77777777" w:rsidR="00DF2517" w:rsidRPr="00674773" w:rsidRDefault="00DF2517" w:rsidP="008D7069"/>
        </w:tc>
      </w:tr>
      <w:tr w:rsidR="00DF2517" w:rsidRPr="00674773" w14:paraId="5C8FAAA0" w14:textId="77777777" w:rsidTr="00C11655">
        <w:tc>
          <w:tcPr>
            <w:tcW w:w="1710" w:type="dxa"/>
            <w:vMerge/>
          </w:tcPr>
          <w:p w14:paraId="61E16CD5" w14:textId="77777777" w:rsidR="00DF2517" w:rsidRPr="00674773" w:rsidRDefault="00DF2517" w:rsidP="008D7069"/>
        </w:tc>
        <w:tc>
          <w:tcPr>
            <w:tcW w:w="4050" w:type="dxa"/>
          </w:tcPr>
          <w:p w14:paraId="2019033E" w14:textId="77777777" w:rsidR="00DF2517" w:rsidRPr="00674773" w:rsidRDefault="00B554D8" w:rsidP="008D7069">
            <w:r w:rsidRPr="00674773">
              <w:t>A do të rriten investimet nga diaspora</w:t>
            </w:r>
            <w:r w:rsidR="00DF2517" w:rsidRPr="00674773">
              <w:t xml:space="preserve">? </w:t>
            </w:r>
          </w:p>
        </w:tc>
        <w:tc>
          <w:tcPr>
            <w:tcW w:w="810" w:type="dxa"/>
          </w:tcPr>
          <w:p w14:paraId="7A9E2F85" w14:textId="5F47964D" w:rsidR="00DF2517" w:rsidRPr="00674773" w:rsidRDefault="00DF2517" w:rsidP="008D7069"/>
        </w:tc>
        <w:tc>
          <w:tcPr>
            <w:tcW w:w="810" w:type="dxa"/>
          </w:tcPr>
          <w:p w14:paraId="219204E5" w14:textId="73A74127" w:rsidR="00DF2517" w:rsidRPr="00674773" w:rsidRDefault="00317980" w:rsidP="008D7069">
            <w:r>
              <w:t>x</w:t>
            </w:r>
          </w:p>
        </w:tc>
        <w:tc>
          <w:tcPr>
            <w:tcW w:w="2430" w:type="dxa"/>
          </w:tcPr>
          <w:p w14:paraId="79D2772A" w14:textId="2543A369" w:rsidR="00DF2517" w:rsidRPr="00674773" w:rsidRDefault="00DF2517" w:rsidP="008D7069"/>
        </w:tc>
        <w:tc>
          <w:tcPr>
            <w:tcW w:w="1620" w:type="dxa"/>
          </w:tcPr>
          <w:p w14:paraId="1A328C62" w14:textId="7CE0625C" w:rsidR="00DF2517" w:rsidRPr="00674773" w:rsidRDefault="00DF2517" w:rsidP="008D7069"/>
        </w:tc>
        <w:tc>
          <w:tcPr>
            <w:tcW w:w="2610" w:type="dxa"/>
          </w:tcPr>
          <w:p w14:paraId="20404479" w14:textId="77777777" w:rsidR="00DF2517" w:rsidRPr="00674773" w:rsidRDefault="00DF2517" w:rsidP="008D7069"/>
        </w:tc>
      </w:tr>
      <w:tr w:rsidR="00DF2517" w:rsidRPr="00674773" w14:paraId="28372414" w14:textId="77777777" w:rsidTr="00C11655">
        <w:tc>
          <w:tcPr>
            <w:tcW w:w="1710" w:type="dxa"/>
            <w:vMerge/>
          </w:tcPr>
          <w:p w14:paraId="0E919FB5" w14:textId="77777777" w:rsidR="00DF2517" w:rsidRPr="00674773" w:rsidRDefault="00DF2517" w:rsidP="008D7069"/>
        </w:tc>
        <w:tc>
          <w:tcPr>
            <w:tcW w:w="4050" w:type="dxa"/>
          </w:tcPr>
          <w:p w14:paraId="03A8A598" w14:textId="77777777" w:rsidR="00DF2517" w:rsidRPr="00674773" w:rsidRDefault="00B554D8" w:rsidP="008D7069">
            <w:r w:rsidRPr="00674773">
              <w:t>A do të zvogëlohen investimet nga diaspora</w:t>
            </w:r>
            <w:r w:rsidR="00DF2517" w:rsidRPr="00674773">
              <w:t>?</w:t>
            </w:r>
          </w:p>
        </w:tc>
        <w:tc>
          <w:tcPr>
            <w:tcW w:w="810" w:type="dxa"/>
          </w:tcPr>
          <w:p w14:paraId="77E56C97" w14:textId="77777777" w:rsidR="00DF2517" w:rsidRPr="00674773" w:rsidRDefault="00DF2517" w:rsidP="008D7069"/>
        </w:tc>
        <w:tc>
          <w:tcPr>
            <w:tcW w:w="810" w:type="dxa"/>
          </w:tcPr>
          <w:p w14:paraId="3783DBC9" w14:textId="77777777" w:rsidR="00DF2517" w:rsidRPr="00674773" w:rsidRDefault="00CF5D34" w:rsidP="008D7069">
            <w:r>
              <w:t>X</w:t>
            </w:r>
          </w:p>
        </w:tc>
        <w:tc>
          <w:tcPr>
            <w:tcW w:w="2430" w:type="dxa"/>
          </w:tcPr>
          <w:p w14:paraId="58937C78" w14:textId="77777777" w:rsidR="00DF2517" w:rsidRPr="00674773" w:rsidRDefault="00DF2517" w:rsidP="008D7069"/>
        </w:tc>
        <w:tc>
          <w:tcPr>
            <w:tcW w:w="1620" w:type="dxa"/>
          </w:tcPr>
          <w:p w14:paraId="2D1AE841" w14:textId="77777777" w:rsidR="00DF2517" w:rsidRPr="00674773" w:rsidRDefault="00DF2517" w:rsidP="008D7069"/>
        </w:tc>
        <w:tc>
          <w:tcPr>
            <w:tcW w:w="2610" w:type="dxa"/>
          </w:tcPr>
          <w:p w14:paraId="7C4CC539" w14:textId="77777777" w:rsidR="00DF2517" w:rsidRPr="00674773" w:rsidRDefault="00DF2517" w:rsidP="008D7069"/>
        </w:tc>
      </w:tr>
      <w:tr w:rsidR="00DF2517" w:rsidRPr="00674773" w14:paraId="7184E28F" w14:textId="77777777" w:rsidTr="00C11655">
        <w:tc>
          <w:tcPr>
            <w:tcW w:w="1710" w:type="dxa"/>
            <w:vMerge/>
          </w:tcPr>
          <w:p w14:paraId="666FDD38" w14:textId="77777777" w:rsidR="00DF2517" w:rsidRPr="00674773" w:rsidRDefault="00DF2517" w:rsidP="008D7069"/>
        </w:tc>
        <w:tc>
          <w:tcPr>
            <w:tcW w:w="4050" w:type="dxa"/>
          </w:tcPr>
          <w:p w14:paraId="6C8691E5" w14:textId="77777777" w:rsidR="00DF2517" w:rsidRPr="00674773" w:rsidRDefault="00B554D8" w:rsidP="008D7069">
            <w:r w:rsidRPr="00674773">
              <w:t>A do të rriten investimet e huaja direkte</w:t>
            </w:r>
            <w:r w:rsidR="00DF2517" w:rsidRPr="00674773">
              <w:t>?</w:t>
            </w:r>
          </w:p>
        </w:tc>
        <w:tc>
          <w:tcPr>
            <w:tcW w:w="810" w:type="dxa"/>
          </w:tcPr>
          <w:p w14:paraId="0197F542" w14:textId="77777777" w:rsidR="00DF2517" w:rsidRPr="00674773" w:rsidRDefault="00DF2517" w:rsidP="008D7069"/>
        </w:tc>
        <w:tc>
          <w:tcPr>
            <w:tcW w:w="810" w:type="dxa"/>
          </w:tcPr>
          <w:p w14:paraId="3DA88A37" w14:textId="77777777" w:rsidR="00DF2517" w:rsidRPr="00674773" w:rsidRDefault="00722EAC" w:rsidP="008D7069">
            <w:r>
              <w:t>X</w:t>
            </w:r>
          </w:p>
        </w:tc>
        <w:tc>
          <w:tcPr>
            <w:tcW w:w="2430" w:type="dxa"/>
          </w:tcPr>
          <w:p w14:paraId="05CB4464" w14:textId="77777777" w:rsidR="00DF2517" w:rsidRPr="00674773" w:rsidRDefault="00DF2517" w:rsidP="008D7069"/>
        </w:tc>
        <w:tc>
          <w:tcPr>
            <w:tcW w:w="1620" w:type="dxa"/>
          </w:tcPr>
          <w:p w14:paraId="620B5830" w14:textId="77777777" w:rsidR="00DF2517" w:rsidRPr="00674773" w:rsidRDefault="00DF2517" w:rsidP="008D7069"/>
        </w:tc>
        <w:tc>
          <w:tcPr>
            <w:tcW w:w="2610" w:type="dxa"/>
          </w:tcPr>
          <w:p w14:paraId="68431B8D" w14:textId="77777777" w:rsidR="00DF2517" w:rsidRPr="00674773" w:rsidRDefault="00DF2517" w:rsidP="008D7069"/>
        </w:tc>
      </w:tr>
      <w:tr w:rsidR="00DF2517" w:rsidRPr="00674773" w14:paraId="2659A088" w14:textId="77777777" w:rsidTr="00C11655">
        <w:tc>
          <w:tcPr>
            <w:tcW w:w="1710" w:type="dxa"/>
            <w:vMerge/>
          </w:tcPr>
          <w:p w14:paraId="11F48F33" w14:textId="77777777" w:rsidR="00DF2517" w:rsidRPr="00674773" w:rsidRDefault="00DF2517" w:rsidP="008D7069"/>
        </w:tc>
        <w:tc>
          <w:tcPr>
            <w:tcW w:w="4050" w:type="dxa"/>
          </w:tcPr>
          <w:p w14:paraId="6E2645C1" w14:textId="77777777" w:rsidR="00DF2517" w:rsidRPr="00674773" w:rsidRDefault="00B554D8" w:rsidP="008D7069">
            <w:r w:rsidRPr="00674773">
              <w:t>A do të zvogëlohen investimet e huaja direkte</w:t>
            </w:r>
            <w:r w:rsidR="00DF2517" w:rsidRPr="00674773">
              <w:t>?</w:t>
            </w:r>
          </w:p>
        </w:tc>
        <w:tc>
          <w:tcPr>
            <w:tcW w:w="810" w:type="dxa"/>
          </w:tcPr>
          <w:p w14:paraId="4D4F0016" w14:textId="77777777" w:rsidR="00DF2517" w:rsidRPr="00674773" w:rsidRDefault="00DF2517" w:rsidP="008D7069"/>
        </w:tc>
        <w:tc>
          <w:tcPr>
            <w:tcW w:w="810" w:type="dxa"/>
          </w:tcPr>
          <w:p w14:paraId="6AC3394F" w14:textId="77777777" w:rsidR="00DF2517" w:rsidRPr="00674773" w:rsidRDefault="00722EAC" w:rsidP="008D7069">
            <w:r>
              <w:t>X</w:t>
            </w:r>
          </w:p>
        </w:tc>
        <w:tc>
          <w:tcPr>
            <w:tcW w:w="2430" w:type="dxa"/>
          </w:tcPr>
          <w:p w14:paraId="5E7A8C6D" w14:textId="77777777" w:rsidR="00DF2517" w:rsidRPr="00674773" w:rsidRDefault="00DF2517" w:rsidP="008D7069"/>
        </w:tc>
        <w:tc>
          <w:tcPr>
            <w:tcW w:w="1620" w:type="dxa"/>
          </w:tcPr>
          <w:p w14:paraId="1E6A0DB0" w14:textId="77777777" w:rsidR="00DF2517" w:rsidRPr="00674773" w:rsidRDefault="00DF2517" w:rsidP="008D7069"/>
        </w:tc>
        <w:tc>
          <w:tcPr>
            <w:tcW w:w="2610" w:type="dxa"/>
          </w:tcPr>
          <w:p w14:paraId="659BD57A" w14:textId="77777777" w:rsidR="00DF2517" w:rsidRPr="00674773" w:rsidRDefault="00DF2517" w:rsidP="008D7069"/>
        </w:tc>
      </w:tr>
      <w:tr w:rsidR="00DF2517" w:rsidRPr="00674773" w14:paraId="4E0E8DE4" w14:textId="77777777" w:rsidTr="00C11655">
        <w:tc>
          <w:tcPr>
            <w:tcW w:w="1710" w:type="dxa"/>
            <w:vMerge w:val="restart"/>
          </w:tcPr>
          <w:p w14:paraId="57705ADF" w14:textId="77777777" w:rsidR="00DF2517" w:rsidRPr="00674773" w:rsidRDefault="00CA3BF1" w:rsidP="008D7069">
            <w:r w:rsidRPr="00674773">
              <w:t>Konkurrueshmëria</w:t>
            </w:r>
          </w:p>
        </w:tc>
        <w:tc>
          <w:tcPr>
            <w:tcW w:w="4050" w:type="dxa"/>
          </w:tcPr>
          <w:p w14:paraId="0C5AF235" w14:textId="77777777" w:rsidR="00DF2517" w:rsidRPr="00674773" w:rsidRDefault="00F51BA0" w:rsidP="008D7069">
            <w:r w:rsidRPr="00674773">
              <w:t>A do të rritet çmimi i biznesit të produkteve, siç është energjia elektrike</w:t>
            </w:r>
            <w:r w:rsidR="00DF2517" w:rsidRPr="00674773">
              <w:t xml:space="preserve">? </w:t>
            </w:r>
          </w:p>
        </w:tc>
        <w:tc>
          <w:tcPr>
            <w:tcW w:w="810" w:type="dxa"/>
          </w:tcPr>
          <w:p w14:paraId="180AA2E3" w14:textId="77777777" w:rsidR="00DF2517" w:rsidRPr="00674773" w:rsidRDefault="00DF2517" w:rsidP="008D7069"/>
        </w:tc>
        <w:tc>
          <w:tcPr>
            <w:tcW w:w="810" w:type="dxa"/>
          </w:tcPr>
          <w:p w14:paraId="6B17AAD1" w14:textId="77777777" w:rsidR="00DF2517" w:rsidRPr="00674773" w:rsidRDefault="00722EAC" w:rsidP="008D7069">
            <w:r>
              <w:t>X</w:t>
            </w:r>
          </w:p>
        </w:tc>
        <w:tc>
          <w:tcPr>
            <w:tcW w:w="2430" w:type="dxa"/>
          </w:tcPr>
          <w:p w14:paraId="0600F14A" w14:textId="77777777" w:rsidR="00DF2517" w:rsidRPr="00674773" w:rsidRDefault="00DF2517" w:rsidP="008D7069"/>
        </w:tc>
        <w:tc>
          <w:tcPr>
            <w:tcW w:w="1620" w:type="dxa"/>
          </w:tcPr>
          <w:p w14:paraId="6D3563F2" w14:textId="77777777" w:rsidR="00DF2517" w:rsidRPr="00674773" w:rsidRDefault="00DF2517" w:rsidP="008D7069"/>
        </w:tc>
        <w:tc>
          <w:tcPr>
            <w:tcW w:w="2610" w:type="dxa"/>
          </w:tcPr>
          <w:p w14:paraId="3448205E" w14:textId="77777777" w:rsidR="00DF2517" w:rsidRPr="00674773" w:rsidRDefault="00DF2517" w:rsidP="008D7069"/>
        </w:tc>
      </w:tr>
      <w:tr w:rsidR="00DF2517" w:rsidRPr="00674773" w14:paraId="567CBF33" w14:textId="77777777" w:rsidTr="00C11655">
        <w:tc>
          <w:tcPr>
            <w:tcW w:w="1710" w:type="dxa"/>
            <w:vMerge/>
          </w:tcPr>
          <w:p w14:paraId="1F663235" w14:textId="77777777" w:rsidR="00DF2517" w:rsidRPr="00674773" w:rsidRDefault="00DF2517" w:rsidP="008D7069"/>
        </w:tc>
        <w:tc>
          <w:tcPr>
            <w:tcW w:w="4050" w:type="dxa"/>
          </w:tcPr>
          <w:p w14:paraId="2EA0CE95" w14:textId="77777777" w:rsidR="00DF2517" w:rsidRPr="00674773" w:rsidRDefault="00F51BA0" w:rsidP="008D7069">
            <w:r w:rsidRPr="00674773">
              <w:t>A do të ulet çmimi i inputeve të bizneseve, siç është energjia elektrike</w:t>
            </w:r>
            <w:r w:rsidR="00DF2517" w:rsidRPr="00674773">
              <w:t>?</w:t>
            </w:r>
          </w:p>
        </w:tc>
        <w:tc>
          <w:tcPr>
            <w:tcW w:w="810" w:type="dxa"/>
          </w:tcPr>
          <w:p w14:paraId="6A21EDDD" w14:textId="77777777" w:rsidR="00DF2517" w:rsidRPr="00674773" w:rsidRDefault="00DF2517" w:rsidP="008D7069"/>
        </w:tc>
        <w:tc>
          <w:tcPr>
            <w:tcW w:w="810" w:type="dxa"/>
          </w:tcPr>
          <w:p w14:paraId="32AF18EB" w14:textId="77777777" w:rsidR="00DF2517" w:rsidRPr="00674773" w:rsidRDefault="00722EAC" w:rsidP="008D7069">
            <w:r>
              <w:t>X</w:t>
            </w:r>
          </w:p>
        </w:tc>
        <w:tc>
          <w:tcPr>
            <w:tcW w:w="2430" w:type="dxa"/>
          </w:tcPr>
          <w:p w14:paraId="025BBCDA" w14:textId="77777777" w:rsidR="00DF2517" w:rsidRPr="00674773" w:rsidRDefault="00DF2517" w:rsidP="008D7069"/>
        </w:tc>
        <w:tc>
          <w:tcPr>
            <w:tcW w:w="1620" w:type="dxa"/>
          </w:tcPr>
          <w:p w14:paraId="1468A3A1" w14:textId="77777777" w:rsidR="00DF2517" w:rsidRPr="00674773" w:rsidRDefault="00DF2517" w:rsidP="008D7069"/>
        </w:tc>
        <w:tc>
          <w:tcPr>
            <w:tcW w:w="2610" w:type="dxa"/>
          </w:tcPr>
          <w:p w14:paraId="0D5A2652" w14:textId="77777777" w:rsidR="00DF2517" w:rsidRPr="00674773" w:rsidRDefault="00DF2517" w:rsidP="008D7069"/>
        </w:tc>
      </w:tr>
      <w:tr w:rsidR="00DF2517" w:rsidRPr="00674773" w14:paraId="6C82FBCC" w14:textId="77777777" w:rsidTr="00C11655">
        <w:tc>
          <w:tcPr>
            <w:tcW w:w="1710" w:type="dxa"/>
            <w:vMerge/>
          </w:tcPr>
          <w:p w14:paraId="0ABFF633" w14:textId="77777777" w:rsidR="00DF2517" w:rsidRPr="00674773" w:rsidRDefault="00DF2517" w:rsidP="008D7069"/>
        </w:tc>
        <w:tc>
          <w:tcPr>
            <w:tcW w:w="4050" w:type="dxa"/>
          </w:tcPr>
          <w:p w14:paraId="0154C0DF" w14:textId="77777777" w:rsidR="00DF2517" w:rsidRPr="00674773" w:rsidRDefault="00F51BA0" w:rsidP="008D7069">
            <w:r w:rsidRPr="00674773">
              <w:t>A ka gjasa që të promovohen inovacioni dhe hulumtimi</w:t>
            </w:r>
            <w:r w:rsidR="00DF2517" w:rsidRPr="00674773">
              <w:t>?</w:t>
            </w:r>
          </w:p>
        </w:tc>
        <w:tc>
          <w:tcPr>
            <w:tcW w:w="810" w:type="dxa"/>
          </w:tcPr>
          <w:p w14:paraId="2B77E349" w14:textId="472A5C48" w:rsidR="00DF2517" w:rsidRPr="00674773" w:rsidRDefault="00DF2517" w:rsidP="008D7069"/>
        </w:tc>
        <w:tc>
          <w:tcPr>
            <w:tcW w:w="810" w:type="dxa"/>
          </w:tcPr>
          <w:p w14:paraId="31572ACF" w14:textId="3A6E28F0" w:rsidR="00DF2517" w:rsidRPr="00674773" w:rsidRDefault="00317980" w:rsidP="008D7069">
            <w:r>
              <w:t>x</w:t>
            </w:r>
          </w:p>
        </w:tc>
        <w:tc>
          <w:tcPr>
            <w:tcW w:w="2430" w:type="dxa"/>
          </w:tcPr>
          <w:p w14:paraId="78120A85" w14:textId="3F183C16" w:rsidR="00DF2517" w:rsidRPr="00674773" w:rsidRDefault="00DF2517" w:rsidP="008D7069"/>
        </w:tc>
        <w:tc>
          <w:tcPr>
            <w:tcW w:w="1620" w:type="dxa"/>
          </w:tcPr>
          <w:p w14:paraId="672A852A" w14:textId="05BEE25E" w:rsidR="00DF2517" w:rsidRPr="00674773" w:rsidRDefault="00DF2517" w:rsidP="008D7069"/>
        </w:tc>
        <w:tc>
          <w:tcPr>
            <w:tcW w:w="2610" w:type="dxa"/>
          </w:tcPr>
          <w:p w14:paraId="6543939E" w14:textId="77777777" w:rsidR="00DF2517" w:rsidRPr="00674773" w:rsidRDefault="00DF2517" w:rsidP="008D7069"/>
        </w:tc>
      </w:tr>
      <w:tr w:rsidR="00DF2517" w:rsidRPr="00674773" w14:paraId="58C48D41" w14:textId="77777777" w:rsidTr="00C11655">
        <w:tc>
          <w:tcPr>
            <w:tcW w:w="1710" w:type="dxa"/>
            <w:vMerge/>
          </w:tcPr>
          <w:p w14:paraId="7802B46C" w14:textId="77777777" w:rsidR="00DF2517" w:rsidRPr="00674773" w:rsidRDefault="00DF2517" w:rsidP="008D7069"/>
        </w:tc>
        <w:tc>
          <w:tcPr>
            <w:tcW w:w="4050" w:type="dxa"/>
          </w:tcPr>
          <w:p w14:paraId="1AD0820E" w14:textId="77777777" w:rsidR="00DF2517" w:rsidRPr="00674773" w:rsidRDefault="00F51BA0" w:rsidP="008D7069">
            <w:r w:rsidRPr="00674773">
              <w:t>A ka gjasa që inovacioni dhe hulumtimi të pengohen</w:t>
            </w:r>
            <w:r w:rsidR="00DF2517" w:rsidRPr="00674773">
              <w:t>?</w:t>
            </w:r>
          </w:p>
        </w:tc>
        <w:tc>
          <w:tcPr>
            <w:tcW w:w="810" w:type="dxa"/>
          </w:tcPr>
          <w:p w14:paraId="4C1A1F70" w14:textId="77777777" w:rsidR="00DF2517" w:rsidRPr="00674773" w:rsidRDefault="00DF2517" w:rsidP="008D7069"/>
        </w:tc>
        <w:tc>
          <w:tcPr>
            <w:tcW w:w="810" w:type="dxa"/>
          </w:tcPr>
          <w:p w14:paraId="2134E90D" w14:textId="77777777" w:rsidR="00DF2517" w:rsidRPr="00674773" w:rsidRDefault="00CF5D34" w:rsidP="008D7069">
            <w:r>
              <w:t>X</w:t>
            </w:r>
          </w:p>
        </w:tc>
        <w:tc>
          <w:tcPr>
            <w:tcW w:w="2430" w:type="dxa"/>
          </w:tcPr>
          <w:p w14:paraId="05DD57A4" w14:textId="77777777" w:rsidR="00DF2517" w:rsidRPr="00674773" w:rsidRDefault="00DF2517" w:rsidP="008D7069"/>
        </w:tc>
        <w:tc>
          <w:tcPr>
            <w:tcW w:w="1620" w:type="dxa"/>
          </w:tcPr>
          <w:p w14:paraId="1777DFBC" w14:textId="77777777" w:rsidR="00DF2517" w:rsidRPr="00674773" w:rsidRDefault="00DF2517" w:rsidP="008D7069"/>
        </w:tc>
        <w:tc>
          <w:tcPr>
            <w:tcW w:w="2610" w:type="dxa"/>
          </w:tcPr>
          <w:p w14:paraId="6CCEE8C4" w14:textId="77777777" w:rsidR="00DF2517" w:rsidRPr="00674773" w:rsidRDefault="00DF2517" w:rsidP="008D7069"/>
        </w:tc>
      </w:tr>
      <w:tr w:rsidR="00DF2517" w:rsidRPr="00674773" w14:paraId="5999EAB3" w14:textId="77777777" w:rsidTr="00C11655">
        <w:tc>
          <w:tcPr>
            <w:tcW w:w="1710" w:type="dxa"/>
          </w:tcPr>
          <w:p w14:paraId="076BDFBE" w14:textId="77777777" w:rsidR="00DF2517" w:rsidRPr="00674773" w:rsidRDefault="00B554D8" w:rsidP="008D7069">
            <w:r w:rsidRPr="00674773">
              <w:t>Ndikimi në NVM</w:t>
            </w:r>
          </w:p>
        </w:tc>
        <w:tc>
          <w:tcPr>
            <w:tcW w:w="4050" w:type="dxa"/>
          </w:tcPr>
          <w:p w14:paraId="5073296E" w14:textId="77777777" w:rsidR="00DF2517" w:rsidRPr="00674773" w:rsidRDefault="00F51BA0" w:rsidP="001768A5">
            <w:r w:rsidRPr="00674773">
              <w:t>A janë kompanitë e prekura kryesisht NVM</w:t>
            </w:r>
            <w:r w:rsidR="00DF2517" w:rsidRPr="00674773">
              <w:t>?</w:t>
            </w:r>
          </w:p>
        </w:tc>
        <w:tc>
          <w:tcPr>
            <w:tcW w:w="810" w:type="dxa"/>
          </w:tcPr>
          <w:p w14:paraId="6D093DA5" w14:textId="77777777" w:rsidR="00DF2517" w:rsidRPr="00674773" w:rsidRDefault="00DF2517" w:rsidP="008D7069"/>
        </w:tc>
        <w:tc>
          <w:tcPr>
            <w:tcW w:w="810" w:type="dxa"/>
          </w:tcPr>
          <w:p w14:paraId="168ED73C" w14:textId="77777777" w:rsidR="00DF2517" w:rsidRPr="00674773" w:rsidRDefault="001C2393" w:rsidP="008D7069">
            <w:r>
              <w:t>X</w:t>
            </w:r>
          </w:p>
        </w:tc>
        <w:tc>
          <w:tcPr>
            <w:tcW w:w="2430" w:type="dxa"/>
          </w:tcPr>
          <w:p w14:paraId="00E3C8AE" w14:textId="77777777" w:rsidR="00DF2517" w:rsidRPr="00674773" w:rsidRDefault="00DF2517" w:rsidP="008D7069"/>
        </w:tc>
        <w:tc>
          <w:tcPr>
            <w:tcW w:w="1620" w:type="dxa"/>
          </w:tcPr>
          <w:p w14:paraId="3D96714F" w14:textId="77777777" w:rsidR="00DF2517" w:rsidRPr="00674773" w:rsidRDefault="00DF2517" w:rsidP="008D7069"/>
        </w:tc>
        <w:tc>
          <w:tcPr>
            <w:tcW w:w="2610" w:type="dxa"/>
          </w:tcPr>
          <w:p w14:paraId="4F85C315" w14:textId="77777777" w:rsidR="00DF2517" w:rsidRPr="00674773" w:rsidRDefault="00DF2517" w:rsidP="008D7069"/>
        </w:tc>
      </w:tr>
      <w:tr w:rsidR="00DF2517" w:rsidRPr="00674773" w14:paraId="37C0A5EA" w14:textId="77777777" w:rsidTr="00C11655">
        <w:tc>
          <w:tcPr>
            <w:tcW w:w="1710" w:type="dxa"/>
            <w:vMerge w:val="restart"/>
          </w:tcPr>
          <w:p w14:paraId="00CDA85A" w14:textId="77777777" w:rsidR="00DF2517" w:rsidRPr="00674773" w:rsidRDefault="00B554D8" w:rsidP="008D7069">
            <w:r w:rsidRPr="00674773">
              <w:t>Çmimet dhe konkurrenca</w:t>
            </w:r>
          </w:p>
        </w:tc>
        <w:tc>
          <w:tcPr>
            <w:tcW w:w="4050" w:type="dxa"/>
          </w:tcPr>
          <w:p w14:paraId="6CC03792" w14:textId="77777777" w:rsidR="00DF2517" w:rsidRPr="00674773" w:rsidRDefault="00F51BA0" w:rsidP="008D7069">
            <w:r w:rsidRPr="00674773">
              <w:t>A do të rritet numri i mallrave dhe shërbimeve në dispozicion për biznesin apo konsumatorët</w:t>
            </w:r>
            <w:r w:rsidR="00DF2517" w:rsidRPr="00674773">
              <w:t xml:space="preserve">? </w:t>
            </w:r>
          </w:p>
        </w:tc>
        <w:tc>
          <w:tcPr>
            <w:tcW w:w="810" w:type="dxa"/>
          </w:tcPr>
          <w:p w14:paraId="2520C2B2" w14:textId="77777777" w:rsidR="00DF2517" w:rsidRPr="00674773" w:rsidRDefault="00DF2517" w:rsidP="008D7069"/>
        </w:tc>
        <w:tc>
          <w:tcPr>
            <w:tcW w:w="810" w:type="dxa"/>
          </w:tcPr>
          <w:p w14:paraId="74D9DFD5" w14:textId="06FEEAAC" w:rsidR="00DF2517" w:rsidRPr="00674773" w:rsidRDefault="001C2393" w:rsidP="008D7069">
            <w:r>
              <w:t>X</w:t>
            </w:r>
          </w:p>
        </w:tc>
        <w:tc>
          <w:tcPr>
            <w:tcW w:w="2430" w:type="dxa"/>
          </w:tcPr>
          <w:p w14:paraId="656CDEEB" w14:textId="77777777" w:rsidR="00DF2517" w:rsidRPr="00674773" w:rsidRDefault="00DF2517" w:rsidP="008D7069"/>
        </w:tc>
        <w:tc>
          <w:tcPr>
            <w:tcW w:w="1620" w:type="dxa"/>
          </w:tcPr>
          <w:p w14:paraId="1CB0D6FB" w14:textId="77777777" w:rsidR="00DF2517" w:rsidRPr="00674773" w:rsidRDefault="00DF2517" w:rsidP="008D7069"/>
        </w:tc>
        <w:tc>
          <w:tcPr>
            <w:tcW w:w="2610" w:type="dxa"/>
          </w:tcPr>
          <w:p w14:paraId="47342D74" w14:textId="77777777" w:rsidR="00DF2517" w:rsidRPr="00674773" w:rsidRDefault="00DF2517" w:rsidP="008D7069"/>
        </w:tc>
      </w:tr>
      <w:tr w:rsidR="00DF2517" w:rsidRPr="00674773" w14:paraId="76885F7E" w14:textId="77777777" w:rsidTr="00C11655">
        <w:tc>
          <w:tcPr>
            <w:tcW w:w="1710" w:type="dxa"/>
            <w:vMerge/>
          </w:tcPr>
          <w:p w14:paraId="74A9D5A0" w14:textId="77777777" w:rsidR="00DF2517" w:rsidRPr="00674773" w:rsidRDefault="00DF2517" w:rsidP="008D7069"/>
        </w:tc>
        <w:tc>
          <w:tcPr>
            <w:tcW w:w="4050" w:type="dxa"/>
          </w:tcPr>
          <w:p w14:paraId="3275503D" w14:textId="77777777" w:rsidR="00DF2517" w:rsidRPr="00674773" w:rsidRDefault="00F51BA0" w:rsidP="008D7069">
            <w:r w:rsidRPr="00674773">
              <w:t>A do të zvogëlohet numri i mallrave dhe shërbimeve në dispozicion për biznesin apo konsumatorët</w:t>
            </w:r>
            <w:r w:rsidR="00DF2517" w:rsidRPr="00674773">
              <w:t>?</w:t>
            </w:r>
          </w:p>
        </w:tc>
        <w:tc>
          <w:tcPr>
            <w:tcW w:w="810" w:type="dxa"/>
          </w:tcPr>
          <w:p w14:paraId="59940A67" w14:textId="77777777" w:rsidR="00DF2517" w:rsidRPr="00674773" w:rsidRDefault="00DF2517" w:rsidP="008D7069"/>
        </w:tc>
        <w:tc>
          <w:tcPr>
            <w:tcW w:w="810" w:type="dxa"/>
          </w:tcPr>
          <w:p w14:paraId="1F5FEDE2" w14:textId="77777777" w:rsidR="00DF2517" w:rsidRPr="00674773" w:rsidRDefault="001C2393" w:rsidP="008D7069">
            <w:r>
              <w:t>X</w:t>
            </w:r>
          </w:p>
        </w:tc>
        <w:tc>
          <w:tcPr>
            <w:tcW w:w="2430" w:type="dxa"/>
          </w:tcPr>
          <w:p w14:paraId="3E35B01F" w14:textId="77777777" w:rsidR="00DF2517" w:rsidRPr="00674773" w:rsidRDefault="00DF2517" w:rsidP="008D7069"/>
        </w:tc>
        <w:tc>
          <w:tcPr>
            <w:tcW w:w="1620" w:type="dxa"/>
          </w:tcPr>
          <w:p w14:paraId="2CB277DE" w14:textId="77777777" w:rsidR="00DF2517" w:rsidRPr="00674773" w:rsidRDefault="00DF2517" w:rsidP="008D7069"/>
        </w:tc>
        <w:tc>
          <w:tcPr>
            <w:tcW w:w="2610" w:type="dxa"/>
          </w:tcPr>
          <w:p w14:paraId="55AD5AFC" w14:textId="77777777" w:rsidR="00DF2517" w:rsidRPr="00674773" w:rsidRDefault="00DF2517" w:rsidP="008D7069"/>
        </w:tc>
      </w:tr>
      <w:tr w:rsidR="00DF2517" w:rsidRPr="00674773" w14:paraId="07914895" w14:textId="77777777" w:rsidTr="00C11655">
        <w:tc>
          <w:tcPr>
            <w:tcW w:w="1710" w:type="dxa"/>
            <w:vMerge/>
          </w:tcPr>
          <w:p w14:paraId="68C45ED4" w14:textId="77777777" w:rsidR="00DF2517" w:rsidRPr="00674773" w:rsidRDefault="00DF2517" w:rsidP="008D7069"/>
        </w:tc>
        <w:tc>
          <w:tcPr>
            <w:tcW w:w="4050" w:type="dxa"/>
          </w:tcPr>
          <w:p w14:paraId="5076E72C" w14:textId="77777777" w:rsidR="00DF2517" w:rsidRPr="00674773" w:rsidRDefault="00F51BA0" w:rsidP="008D7069">
            <w:r w:rsidRPr="00674773">
              <w:t>A do të rriten çmimet e mallrave dhe shërbimeve ekzistuese</w:t>
            </w:r>
            <w:r w:rsidR="00DF2517" w:rsidRPr="00674773">
              <w:t>?</w:t>
            </w:r>
          </w:p>
        </w:tc>
        <w:tc>
          <w:tcPr>
            <w:tcW w:w="810" w:type="dxa"/>
          </w:tcPr>
          <w:p w14:paraId="7C8F5BFF" w14:textId="77777777" w:rsidR="00DF2517" w:rsidRPr="00674773" w:rsidRDefault="00DF2517" w:rsidP="008D7069"/>
        </w:tc>
        <w:tc>
          <w:tcPr>
            <w:tcW w:w="810" w:type="dxa"/>
          </w:tcPr>
          <w:p w14:paraId="22C93DC0" w14:textId="77777777" w:rsidR="00DF2517" w:rsidRPr="00674773" w:rsidRDefault="001C2393" w:rsidP="008D7069">
            <w:r>
              <w:t>X</w:t>
            </w:r>
          </w:p>
        </w:tc>
        <w:tc>
          <w:tcPr>
            <w:tcW w:w="2430" w:type="dxa"/>
          </w:tcPr>
          <w:p w14:paraId="1D52A8D2" w14:textId="77777777" w:rsidR="00DF2517" w:rsidRPr="00674773" w:rsidRDefault="00DF2517" w:rsidP="008D7069"/>
        </w:tc>
        <w:tc>
          <w:tcPr>
            <w:tcW w:w="1620" w:type="dxa"/>
          </w:tcPr>
          <w:p w14:paraId="0723515E" w14:textId="77777777" w:rsidR="00DF2517" w:rsidRPr="00674773" w:rsidRDefault="00DF2517" w:rsidP="008D7069"/>
        </w:tc>
        <w:tc>
          <w:tcPr>
            <w:tcW w:w="2610" w:type="dxa"/>
          </w:tcPr>
          <w:p w14:paraId="70F524CA" w14:textId="77777777" w:rsidR="00DF2517" w:rsidRPr="00674773" w:rsidRDefault="00DF2517" w:rsidP="008D7069"/>
        </w:tc>
      </w:tr>
      <w:tr w:rsidR="00DF2517" w:rsidRPr="00674773" w14:paraId="0E7C77EA" w14:textId="77777777" w:rsidTr="00C11655">
        <w:tc>
          <w:tcPr>
            <w:tcW w:w="1710" w:type="dxa"/>
            <w:vMerge/>
          </w:tcPr>
          <w:p w14:paraId="6B9A1E85" w14:textId="77777777" w:rsidR="00DF2517" w:rsidRPr="00674773" w:rsidRDefault="00DF2517" w:rsidP="008D7069"/>
        </w:tc>
        <w:tc>
          <w:tcPr>
            <w:tcW w:w="4050" w:type="dxa"/>
          </w:tcPr>
          <w:p w14:paraId="1291BC78" w14:textId="77777777" w:rsidR="00DF2517" w:rsidRPr="00674773" w:rsidRDefault="00F51BA0" w:rsidP="008D7069">
            <w:r w:rsidRPr="00674773">
              <w:t>A do të ulen çmimet e mallrave dhe shërbimeve ekzistuese</w:t>
            </w:r>
            <w:r w:rsidR="00DF2517" w:rsidRPr="00674773">
              <w:t>?</w:t>
            </w:r>
          </w:p>
        </w:tc>
        <w:tc>
          <w:tcPr>
            <w:tcW w:w="810" w:type="dxa"/>
          </w:tcPr>
          <w:p w14:paraId="7BF80DA6" w14:textId="77777777" w:rsidR="00DF2517" w:rsidRPr="00674773" w:rsidRDefault="00DF2517" w:rsidP="008D7069"/>
        </w:tc>
        <w:tc>
          <w:tcPr>
            <w:tcW w:w="810" w:type="dxa"/>
          </w:tcPr>
          <w:p w14:paraId="76309323" w14:textId="77777777" w:rsidR="00DF2517" w:rsidRPr="00674773" w:rsidRDefault="001C2393" w:rsidP="008D7069">
            <w:r>
              <w:t>X</w:t>
            </w:r>
          </w:p>
        </w:tc>
        <w:tc>
          <w:tcPr>
            <w:tcW w:w="2430" w:type="dxa"/>
          </w:tcPr>
          <w:p w14:paraId="40898D0B" w14:textId="77777777" w:rsidR="00DF2517" w:rsidRPr="00674773" w:rsidRDefault="00DF2517" w:rsidP="008D7069"/>
        </w:tc>
        <w:tc>
          <w:tcPr>
            <w:tcW w:w="1620" w:type="dxa"/>
          </w:tcPr>
          <w:p w14:paraId="77F4A50D" w14:textId="77777777" w:rsidR="00DF2517" w:rsidRPr="00674773" w:rsidRDefault="00DF2517" w:rsidP="008D7069"/>
        </w:tc>
        <w:tc>
          <w:tcPr>
            <w:tcW w:w="2610" w:type="dxa"/>
          </w:tcPr>
          <w:p w14:paraId="7F6CDD8D" w14:textId="77777777" w:rsidR="00DF2517" w:rsidRPr="00674773" w:rsidRDefault="00DF2517" w:rsidP="008D7069"/>
        </w:tc>
      </w:tr>
      <w:tr w:rsidR="00DF2517" w:rsidRPr="00674773" w14:paraId="11A25567" w14:textId="77777777" w:rsidTr="00C11655">
        <w:tc>
          <w:tcPr>
            <w:tcW w:w="1710" w:type="dxa"/>
            <w:vMerge w:val="restart"/>
          </w:tcPr>
          <w:p w14:paraId="58111211" w14:textId="77777777" w:rsidR="00DF2517" w:rsidRPr="00674773" w:rsidRDefault="00B554D8" w:rsidP="008D7069">
            <w:r w:rsidRPr="00674773">
              <w:t>Ndikimet ekonomike rajonale</w:t>
            </w:r>
          </w:p>
        </w:tc>
        <w:tc>
          <w:tcPr>
            <w:tcW w:w="4050" w:type="dxa"/>
          </w:tcPr>
          <w:p w14:paraId="21EEE9A6" w14:textId="77777777" w:rsidR="00DF2517" w:rsidRPr="00674773" w:rsidRDefault="00F51BA0" w:rsidP="008D7069">
            <w:r w:rsidRPr="00674773">
              <w:t>A do të ndikohet ndonjë sektor i veçantë i biznesit</w:t>
            </w:r>
            <w:r w:rsidR="00DF2517" w:rsidRPr="00674773">
              <w:t>?</w:t>
            </w:r>
          </w:p>
        </w:tc>
        <w:tc>
          <w:tcPr>
            <w:tcW w:w="810" w:type="dxa"/>
          </w:tcPr>
          <w:p w14:paraId="6586461E" w14:textId="77777777" w:rsidR="00DF2517" w:rsidRPr="00674773" w:rsidRDefault="00DF2517" w:rsidP="008D7069"/>
        </w:tc>
        <w:tc>
          <w:tcPr>
            <w:tcW w:w="810" w:type="dxa"/>
          </w:tcPr>
          <w:p w14:paraId="6B3CCB4E" w14:textId="77777777" w:rsidR="00DF2517" w:rsidRPr="00674773" w:rsidRDefault="001C2393" w:rsidP="008D7069">
            <w:r>
              <w:t>X</w:t>
            </w:r>
          </w:p>
        </w:tc>
        <w:tc>
          <w:tcPr>
            <w:tcW w:w="2430" w:type="dxa"/>
          </w:tcPr>
          <w:p w14:paraId="16506A72" w14:textId="77777777" w:rsidR="00DF2517" w:rsidRPr="00674773" w:rsidRDefault="00DF2517" w:rsidP="008D7069"/>
        </w:tc>
        <w:tc>
          <w:tcPr>
            <w:tcW w:w="1620" w:type="dxa"/>
          </w:tcPr>
          <w:p w14:paraId="26105BAD" w14:textId="77777777" w:rsidR="00DF2517" w:rsidRPr="00674773" w:rsidRDefault="00DF2517" w:rsidP="008D7069"/>
        </w:tc>
        <w:tc>
          <w:tcPr>
            <w:tcW w:w="2610" w:type="dxa"/>
          </w:tcPr>
          <w:p w14:paraId="5C99C188" w14:textId="77777777" w:rsidR="00DF2517" w:rsidRPr="00674773" w:rsidRDefault="00DF2517" w:rsidP="008D7069"/>
        </w:tc>
      </w:tr>
      <w:tr w:rsidR="00DF2517" w:rsidRPr="00674773" w14:paraId="30B64FBB" w14:textId="77777777" w:rsidTr="00C11655">
        <w:tc>
          <w:tcPr>
            <w:tcW w:w="1710" w:type="dxa"/>
            <w:vMerge/>
          </w:tcPr>
          <w:p w14:paraId="1BB2FF7A" w14:textId="77777777" w:rsidR="00DF2517" w:rsidRPr="00674773" w:rsidRDefault="00DF2517" w:rsidP="008D7069"/>
        </w:tc>
        <w:tc>
          <w:tcPr>
            <w:tcW w:w="4050" w:type="dxa"/>
          </w:tcPr>
          <w:p w14:paraId="3CFFA17E" w14:textId="77777777" w:rsidR="00DF2517" w:rsidRPr="00674773" w:rsidRDefault="00F51BA0" w:rsidP="008D7069">
            <w:r w:rsidRPr="00674773">
              <w:t>A është ky sektor i koncentruar në një rajon të caktuar</w:t>
            </w:r>
            <w:r w:rsidR="00DF2517" w:rsidRPr="00674773">
              <w:t>?</w:t>
            </w:r>
          </w:p>
        </w:tc>
        <w:tc>
          <w:tcPr>
            <w:tcW w:w="810" w:type="dxa"/>
          </w:tcPr>
          <w:p w14:paraId="35E34520" w14:textId="77777777" w:rsidR="00DF2517" w:rsidRPr="00674773" w:rsidRDefault="00DF2517" w:rsidP="008D7069"/>
        </w:tc>
        <w:tc>
          <w:tcPr>
            <w:tcW w:w="810" w:type="dxa"/>
          </w:tcPr>
          <w:p w14:paraId="6ADFBB1B" w14:textId="77777777" w:rsidR="00DF2517" w:rsidRPr="00674773" w:rsidRDefault="001C2393" w:rsidP="008D7069">
            <w:r>
              <w:t>X</w:t>
            </w:r>
          </w:p>
        </w:tc>
        <w:tc>
          <w:tcPr>
            <w:tcW w:w="2430" w:type="dxa"/>
          </w:tcPr>
          <w:p w14:paraId="2419FCE3" w14:textId="77777777" w:rsidR="00DF2517" w:rsidRPr="00674773" w:rsidRDefault="00DF2517" w:rsidP="008D7069"/>
        </w:tc>
        <w:tc>
          <w:tcPr>
            <w:tcW w:w="1620" w:type="dxa"/>
          </w:tcPr>
          <w:p w14:paraId="14075088" w14:textId="77777777" w:rsidR="00DF2517" w:rsidRPr="00674773" w:rsidRDefault="00DF2517" w:rsidP="008D7069"/>
        </w:tc>
        <w:tc>
          <w:tcPr>
            <w:tcW w:w="2610" w:type="dxa"/>
          </w:tcPr>
          <w:p w14:paraId="77A9307E" w14:textId="77777777" w:rsidR="00DF2517" w:rsidRPr="00674773" w:rsidRDefault="00DF2517" w:rsidP="008D7069"/>
        </w:tc>
      </w:tr>
      <w:tr w:rsidR="00DF2517" w:rsidRPr="00674773" w14:paraId="1BF601A4" w14:textId="77777777" w:rsidTr="00C11655">
        <w:tc>
          <w:tcPr>
            <w:tcW w:w="1710" w:type="dxa"/>
            <w:vMerge w:val="restart"/>
          </w:tcPr>
          <w:p w14:paraId="5D1D7972" w14:textId="77777777" w:rsidR="00DF2517" w:rsidRPr="00674773" w:rsidRDefault="00B554D8" w:rsidP="008D7069">
            <w:r w:rsidRPr="00674773">
              <w:t>Zhvillimi i përgjithshëm ekonomik</w:t>
            </w:r>
          </w:p>
        </w:tc>
        <w:tc>
          <w:tcPr>
            <w:tcW w:w="4050" w:type="dxa"/>
          </w:tcPr>
          <w:p w14:paraId="4EC8F350" w14:textId="77777777" w:rsidR="00DF2517" w:rsidRPr="00674773" w:rsidRDefault="00F51BA0" w:rsidP="008D7069">
            <w:r w:rsidRPr="00674773">
              <w:t>A do të ndikohet rritja e ardhshme ekonomike</w:t>
            </w:r>
            <w:r w:rsidR="00DF2517" w:rsidRPr="00674773">
              <w:t xml:space="preserve">? </w:t>
            </w:r>
          </w:p>
        </w:tc>
        <w:tc>
          <w:tcPr>
            <w:tcW w:w="810" w:type="dxa"/>
          </w:tcPr>
          <w:p w14:paraId="0E2B294B" w14:textId="77777777" w:rsidR="00DF2517" w:rsidRPr="00674773" w:rsidRDefault="00DF2517" w:rsidP="008D7069"/>
        </w:tc>
        <w:tc>
          <w:tcPr>
            <w:tcW w:w="810" w:type="dxa"/>
          </w:tcPr>
          <w:p w14:paraId="28DBE4EF" w14:textId="77777777" w:rsidR="00DF2517" w:rsidRPr="00674773" w:rsidRDefault="001C2393" w:rsidP="008D7069">
            <w:r>
              <w:t>X</w:t>
            </w:r>
          </w:p>
        </w:tc>
        <w:tc>
          <w:tcPr>
            <w:tcW w:w="2430" w:type="dxa"/>
          </w:tcPr>
          <w:p w14:paraId="16EA71A1" w14:textId="77777777" w:rsidR="00DF2517" w:rsidRPr="00674773" w:rsidRDefault="00DF2517" w:rsidP="008D7069"/>
        </w:tc>
        <w:tc>
          <w:tcPr>
            <w:tcW w:w="1620" w:type="dxa"/>
          </w:tcPr>
          <w:p w14:paraId="3B15E7EF" w14:textId="77777777" w:rsidR="00DF2517" w:rsidRPr="00674773" w:rsidRDefault="00DF2517" w:rsidP="008D7069"/>
        </w:tc>
        <w:tc>
          <w:tcPr>
            <w:tcW w:w="2610" w:type="dxa"/>
          </w:tcPr>
          <w:p w14:paraId="526F8960" w14:textId="77777777" w:rsidR="00DF2517" w:rsidRPr="00674773" w:rsidRDefault="00DF2517" w:rsidP="008D7069"/>
        </w:tc>
      </w:tr>
      <w:tr w:rsidR="00DF2517" w:rsidRPr="00674773" w14:paraId="3E765AB7" w14:textId="77777777" w:rsidTr="00C11655">
        <w:tc>
          <w:tcPr>
            <w:tcW w:w="1710" w:type="dxa"/>
            <w:vMerge/>
          </w:tcPr>
          <w:p w14:paraId="47A9BB48" w14:textId="77777777" w:rsidR="00DF2517" w:rsidRPr="00674773" w:rsidRDefault="00DF2517" w:rsidP="008D7069"/>
        </w:tc>
        <w:tc>
          <w:tcPr>
            <w:tcW w:w="4050" w:type="dxa"/>
          </w:tcPr>
          <w:p w14:paraId="558296AA" w14:textId="77777777" w:rsidR="00DF2517" w:rsidRPr="00674773" w:rsidRDefault="00F51BA0" w:rsidP="008D7069">
            <w:r w:rsidRPr="00674773">
              <w:t>A mund të ketë ndonjë efekt në normën e inflacionit</w:t>
            </w:r>
            <w:r w:rsidR="00DF2517" w:rsidRPr="00674773">
              <w:t>?</w:t>
            </w:r>
          </w:p>
        </w:tc>
        <w:tc>
          <w:tcPr>
            <w:tcW w:w="810" w:type="dxa"/>
          </w:tcPr>
          <w:p w14:paraId="0DDAEBFA" w14:textId="77777777" w:rsidR="00DF2517" w:rsidRPr="00674773" w:rsidRDefault="00DF2517" w:rsidP="008D7069"/>
        </w:tc>
        <w:tc>
          <w:tcPr>
            <w:tcW w:w="810" w:type="dxa"/>
          </w:tcPr>
          <w:p w14:paraId="229B7EBC" w14:textId="77777777" w:rsidR="00DF2517" w:rsidRPr="00674773" w:rsidRDefault="001C2393" w:rsidP="008D7069">
            <w:r>
              <w:t>X</w:t>
            </w:r>
          </w:p>
        </w:tc>
        <w:tc>
          <w:tcPr>
            <w:tcW w:w="2430" w:type="dxa"/>
          </w:tcPr>
          <w:p w14:paraId="4259AC84" w14:textId="77777777" w:rsidR="00DF2517" w:rsidRPr="00674773" w:rsidRDefault="00DF2517" w:rsidP="008D7069"/>
        </w:tc>
        <w:tc>
          <w:tcPr>
            <w:tcW w:w="1620" w:type="dxa"/>
          </w:tcPr>
          <w:p w14:paraId="053C22F7" w14:textId="77777777" w:rsidR="00DF2517" w:rsidRPr="00674773" w:rsidRDefault="00DF2517" w:rsidP="008D7069"/>
        </w:tc>
        <w:tc>
          <w:tcPr>
            <w:tcW w:w="2610" w:type="dxa"/>
          </w:tcPr>
          <w:p w14:paraId="6F161D7E" w14:textId="77777777" w:rsidR="00DF2517" w:rsidRPr="00674773" w:rsidRDefault="00DF2517" w:rsidP="008D7069"/>
        </w:tc>
      </w:tr>
    </w:tbl>
    <w:p w14:paraId="5D8306B4" w14:textId="77777777" w:rsidR="00DF2517" w:rsidRPr="00674773" w:rsidRDefault="00DF2517" w:rsidP="0075339D"/>
    <w:p w14:paraId="06A51AA2" w14:textId="77777777" w:rsidR="00DF2517" w:rsidRPr="00674773" w:rsidRDefault="00DF2517" w:rsidP="00DF2517">
      <w:r w:rsidRPr="00674773">
        <w:br w:type="page"/>
      </w:r>
    </w:p>
    <w:p w14:paraId="06FB7A45" w14:textId="276E6BAE" w:rsidR="00942D7C" w:rsidRPr="00314479" w:rsidRDefault="00180BB0" w:rsidP="00B1424D">
      <w:pPr>
        <w:pStyle w:val="Heading1"/>
        <w:rPr>
          <w:color w:val="FF0000"/>
        </w:rPr>
      </w:pPr>
      <w:bookmarkStart w:id="20" w:name="_Toc514670902"/>
      <w:r w:rsidRPr="00674773">
        <w:lastRenderedPageBreak/>
        <w:t xml:space="preserve">Shtojca </w:t>
      </w:r>
      <w:r w:rsidR="00DF2517" w:rsidRPr="00674773">
        <w:t xml:space="preserve">2: </w:t>
      </w:r>
      <w:r w:rsidR="00162D8C" w:rsidRPr="00674773">
        <w:t xml:space="preserve">Forma e vlerësimit për </w:t>
      </w:r>
      <w:r w:rsidR="00541488">
        <w:t>n</w:t>
      </w:r>
      <w:r w:rsidR="00162D8C" w:rsidRPr="00674773">
        <w:t>dikim</w:t>
      </w:r>
      <w:r w:rsidR="00674773" w:rsidRPr="00674773">
        <w:t>et</w:t>
      </w:r>
      <w:r w:rsidR="00317980">
        <w:t xml:space="preserve"> </w:t>
      </w:r>
      <w:r w:rsidR="00541488">
        <w:t>s</w:t>
      </w:r>
      <w:r w:rsidR="00162D8C" w:rsidRPr="00674773">
        <w:t>hoqëror</w:t>
      </w:r>
      <w:bookmarkEnd w:id="20"/>
      <w:r w:rsidR="00541488">
        <w:t>e</w:t>
      </w:r>
    </w:p>
    <w:tbl>
      <w:tblPr>
        <w:tblStyle w:val="TableGrid"/>
        <w:tblW w:w="14040" w:type="dxa"/>
        <w:tblInd w:w="-635" w:type="dxa"/>
        <w:tblLayout w:type="fixed"/>
        <w:tblLook w:val="04A0" w:firstRow="1" w:lastRow="0" w:firstColumn="1" w:lastColumn="0" w:noHBand="0" w:noVBand="1"/>
      </w:tblPr>
      <w:tblGrid>
        <w:gridCol w:w="1710"/>
        <w:gridCol w:w="4163"/>
        <w:gridCol w:w="810"/>
        <w:gridCol w:w="787"/>
        <w:gridCol w:w="2340"/>
        <w:gridCol w:w="1620"/>
        <w:gridCol w:w="2610"/>
      </w:tblGrid>
      <w:tr w:rsidR="00C11655" w:rsidRPr="00674773" w14:paraId="3102775D" w14:textId="77777777" w:rsidTr="00595960">
        <w:tc>
          <w:tcPr>
            <w:tcW w:w="1710" w:type="dxa"/>
            <w:vMerge w:val="restart"/>
          </w:tcPr>
          <w:p w14:paraId="788E4C21" w14:textId="77777777" w:rsidR="00C11655" w:rsidRPr="00674773" w:rsidRDefault="00F51BA0" w:rsidP="00C11655">
            <w:pPr>
              <w:rPr>
                <w:b/>
              </w:rPr>
            </w:pPr>
            <w:r w:rsidRPr="00674773">
              <w:rPr>
                <w:b/>
              </w:rPr>
              <w:t>Kategoria e ndikimeve shoqërore</w:t>
            </w:r>
          </w:p>
        </w:tc>
        <w:tc>
          <w:tcPr>
            <w:tcW w:w="4163" w:type="dxa"/>
            <w:vMerge w:val="restart"/>
          </w:tcPr>
          <w:p w14:paraId="060B8E7F" w14:textId="77777777" w:rsidR="00C11655" w:rsidRPr="00674773" w:rsidRDefault="00F51BA0" w:rsidP="00C11655">
            <w:pPr>
              <w:rPr>
                <w:b/>
              </w:rPr>
            </w:pPr>
            <w:r w:rsidRPr="00674773">
              <w:rPr>
                <w:b/>
              </w:rPr>
              <w:t>Ndikimi kryesor</w:t>
            </w:r>
          </w:p>
        </w:tc>
        <w:tc>
          <w:tcPr>
            <w:tcW w:w="1597" w:type="dxa"/>
            <w:gridSpan w:val="2"/>
          </w:tcPr>
          <w:p w14:paraId="04663F09" w14:textId="77777777" w:rsidR="00C11655" w:rsidRPr="00674773" w:rsidRDefault="00F51BA0" w:rsidP="00C11655">
            <w:pPr>
              <w:rPr>
                <w:b/>
              </w:rPr>
            </w:pPr>
            <w:r w:rsidRPr="00674773">
              <w:rPr>
                <w:b/>
              </w:rPr>
              <w:t>A pritet të ndodhë ky ndikim</w:t>
            </w:r>
            <w:r w:rsidR="00C11655" w:rsidRPr="00674773">
              <w:rPr>
                <w:b/>
              </w:rPr>
              <w:t>?</w:t>
            </w:r>
          </w:p>
        </w:tc>
        <w:tc>
          <w:tcPr>
            <w:tcW w:w="2340" w:type="dxa"/>
          </w:tcPr>
          <w:p w14:paraId="618CE5C7" w14:textId="77777777" w:rsidR="00C11655" w:rsidRPr="00674773" w:rsidRDefault="00C13D3C" w:rsidP="00C11655">
            <w:pPr>
              <w:rPr>
                <w:b/>
              </w:rPr>
            </w:pPr>
            <w:r w:rsidRPr="00674773">
              <w:rPr>
                <w:b/>
              </w:rPr>
              <w:t>Numri i organizatave, kompanive dhe/ose individëve të prekur</w:t>
            </w:r>
          </w:p>
        </w:tc>
        <w:tc>
          <w:tcPr>
            <w:tcW w:w="1620" w:type="dxa"/>
          </w:tcPr>
          <w:p w14:paraId="7557F542" w14:textId="77777777" w:rsidR="00C11655" w:rsidRPr="00674773" w:rsidRDefault="00C13D3C" w:rsidP="00C11655">
            <w:pPr>
              <w:rPr>
                <w:b/>
              </w:rPr>
            </w:pPr>
            <w:r w:rsidRPr="00674773">
              <w:rPr>
                <w:b/>
              </w:rPr>
              <w:t>Përfitimi i pritshëm ose kostoja e ndikimit</w:t>
            </w:r>
          </w:p>
        </w:tc>
        <w:tc>
          <w:tcPr>
            <w:tcW w:w="2610" w:type="dxa"/>
          </w:tcPr>
          <w:p w14:paraId="4A68C961" w14:textId="77777777" w:rsidR="00C11655" w:rsidRPr="00674773" w:rsidRDefault="00C13D3C" w:rsidP="00C11655">
            <w:pPr>
              <w:rPr>
                <w:b/>
              </w:rPr>
            </w:pPr>
            <w:r w:rsidRPr="00674773">
              <w:rPr>
                <w:b/>
              </w:rPr>
              <w:t>Niveli i preferuar i analizës</w:t>
            </w:r>
          </w:p>
        </w:tc>
      </w:tr>
      <w:tr w:rsidR="00F51BA0" w:rsidRPr="00674773" w14:paraId="481A7446" w14:textId="77777777" w:rsidTr="00595960">
        <w:tc>
          <w:tcPr>
            <w:tcW w:w="1710" w:type="dxa"/>
            <w:vMerge/>
          </w:tcPr>
          <w:p w14:paraId="46A9FE8E" w14:textId="77777777" w:rsidR="00F51BA0" w:rsidRPr="00674773" w:rsidRDefault="00F51BA0" w:rsidP="00C11655">
            <w:pPr>
              <w:rPr>
                <w:b/>
              </w:rPr>
            </w:pPr>
          </w:p>
        </w:tc>
        <w:tc>
          <w:tcPr>
            <w:tcW w:w="4163" w:type="dxa"/>
            <w:vMerge/>
          </w:tcPr>
          <w:p w14:paraId="02976A47" w14:textId="77777777" w:rsidR="00F51BA0" w:rsidRPr="00674773" w:rsidRDefault="00F51BA0" w:rsidP="00C11655">
            <w:pPr>
              <w:rPr>
                <w:b/>
              </w:rPr>
            </w:pPr>
          </w:p>
        </w:tc>
        <w:tc>
          <w:tcPr>
            <w:tcW w:w="810" w:type="dxa"/>
          </w:tcPr>
          <w:p w14:paraId="05D4CD5C" w14:textId="77777777" w:rsidR="00F51BA0" w:rsidRPr="00674773" w:rsidRDefault="00F51BA0" w:rsidP="002D17EC">
            <w:pPr>
              <w:rPr>
                <w:b/>
              </w:rPr>
            </w:pPr>
            <w:r w:rsidRPr="00674773">
              <w:rPr>
                <w:b/>
              </w:rPr>
              <w:t>Po</w:t>
            </w:r>
          </w:p>
        </w:tc>
        <w:tc>
          <w:tcPr>
            <w:tcW w:w="787" w:type="dxa"/>
          </w:tcPr>
          <w:p w14:paraId="4FD6F24E" w14:textId="77777777" w:rsidR="00F51BA0" w:rsidRPr="00674773" w:rsidRDefault="00F51BA0" w:rsidP="002D17EC">
            <w:pPr>
              <w:rPr>
                <w:b/>
              </w:rPr>
            </w:pPr>
            <w:r w:rsidRPr="00674773">
              <w:rPr>
                <w:b/>
              </w:rPr>
              <w:t>Jo</w:t>
            </w:r>
          </w:p>
        </w:tc>
        <w:tc>
          <w:tcPr>
            <w:tcW w:w="2340" w:type="dxa"/>
          </w:tcPr>
          <w:p w14:paraId="041A676F" w14:textId="77777777" w:rsidR="00F51BA0" w:rsidRPr="00674773" w:rsidRDefault="00C13D3C" w:rsidP="00C11655">
            <w:pPr>
              <w:rPr>
                <w:b/>
              </w:rPr>
            </w:pPr>
            <w:r w:rsidRPr="00674773">
              <w:rPr>
                <w:b/>
              </w:rPr>
              <w:t>I lartë/i ulët</w:t>
            </w:r>
          </w:p>
        </w:tc>
        <w:tc>
          <w:tcPr>
            <w:tcW w:w="1620" w:type="dxa"/>
          </w:tcPr>
          <w:p w14:paraId="03FEADFF" w14:textId="77777777" w:rsidR="00F51BA0" w:rsidRPr="00674773" w:rsidRDefault="00C13D3C" w:rsidP="00C11655">
            <w:pPr>
              <w:rPr>
                <w:b/>
              </w:rPr>
            </w:pPr>
            <w:r w:rsidRPr="00674773">
              <w:rPr>
                <w:b/>
              </w:rPr>
              <w:t>I lartë/i ulët</w:t>
            </w:r>
          </w:p>
        </w:tc>
        <w:tc>
          <w:tcPr>
            <w:tcW w:w="2610" w:type="dxa"/>
          </w:tcPr>
          <w:p w14:paraId="5C65CA9B" w14:textId="77777777" w:rsidR="00F51BA0" w:rsidRPr="00674773" w:rsidRDefault="00F51BA0" w:rsidP="00C11655">
            <w:pPr>
              <w:rPr>
                <w:b/>
              </w:rPr>
            </w:pPr>
          </w:p>
        </w:tc>
      </w:tr>
      <w:tr w:rsidR="00595960" w:rsidRPr="00674773" w14:paraId="6682B160" w14:textId="77777777" w:rsidTr="00595960">
        <w:tc>
          <w:tcPr>
            <w:tcW w:w="1710" w:type="dxa"/>
            <w:vMerge w:val="restart"/>
          </w:tcPr>
          <w:p w14:paraId="39EB84B6" w14:textId="77777777" w:rsidR="00595960" w:rsidRPr="00674773" w:rsidRDefault="00595960" w:rsidP="008D7069">
            <w:r w:rsidRPr="00674773">
              <w:t>Vendet e punës</w:t>
            </w:r>
            <w:r w:rsidRPr="00674773">
              <w:rPr>
                <w:rStyle w:val="FootnoteReference"/>
              </w:rPr>
              <w:footnoteReference w:id="2"/>
            </w:r>
          </w:p>
        </w:tc>
        <w:tc>
          <w:tcPr>
            <w:tcW w:w="4163" w:type="dxa"/>
          </w:tcPr>
          <w:p w14:paraId="1B4F0772" w14:textId="77777777" w:rsidR="00595960" w:rsidRPr="00A6401B" w:rsidRDefault="00595960" w:rsidP="002D58A3">
            <w:pPr>
              <w:jc w:val="both"/>
            </w:pPr>
            <w:r w:rsidRPr="00A6401B">
              <w:t>A do të rritet numri aktual i vendeve të punës?</w:t>
            </w:r>
          </w:p>
        </w:tc>
        <w:tc>
          <w:tcPr>
            <w:tcW w:w="810" w:type="dxa"/>
          </w:tcPr>
          <w:p w14:paraId="41DD6546" w14:textId="5225CCA6" w:rsidR="00595960" w:rsidRPr="00674773" w:rsidRDefault="00595960" w:rsidP="008D7069"/>
        </w:tc>
        <w:tc>
          <w:tcPr>
            <w:tcW w:w="787" w:type="dxa"/>
          </w:tcPr>
          <w:p w14:paraId="6583057F" w14:textId="11B0FF57" w:rsidR="00595960" w:rsidRPr="00674773" w:rsidRDefault="00317980" w:rsidP="008D7069">
            <w:r>
              <w:t>x</w:t>
            </w:r>
          </w:p>
        </w:tc>
        <w:tc>
          <w:tcPr>
            <w:tcW w:w="2340" w:type="dxa"/>
          </w:tcPr>
          <w:p w14:paraId="6E76B585" w14:textId="5D6DE17A" w:rsidR="00595960" w:rsidRPr="00674773" w:rsidRDefault="00595960" w:rsidP="008D7069"/>
        </w:tc>
        <w:tc>
          <w:tcPr>
            <w:tcW w:w="1620" w:type="dxa"/>
          </w:tcPr>
          <w:p w14:paraId="5B1EAE18" w14:textId="1EB586C1" w:rsidR="00595960" w:rsidRPr="00674773" w:rsidRDefault="00595960" w:rsidP="008D7069"/>
        </w:tc>
        <w:tc>
          <w:tcPr>
            <w:tcW w:w="2610" w:type="dxa"/>
          </w:tcPr>
          <w:p w14:paraId="4309B572" w14:textId="77777777" w:rsidR="00595960" w:rsidRPr="00674773" w:rsidRDefault="00595960" w:rsidP="008D7069"/>
        </w:tc>
      </w:tr>
      <w:tr w:rsidR="00595960" w:rsidRPr="00674773" w14:paraId="44958CC0" w14:textId="77777777" w:rsidTr="00595960">
        <w:tc>
          <w:tcPr>
            <w:tcW w:w="1710" w:type="dxa"/>
            <w:vMerge/>
          </w:tcPr>
          <w:p w14:paraId="3EDB9D58" w14:textId="77777777" w:rsidR="00595960" w:rsidRPr="00674773" w:rsidRDefault="00595960" w:rsidP="008D7069"/>
        </w:tc>
        <w:tc>
          <w:tcPr>
            <w:tcW w:w="4163" w:type="dxa"/>
          </w:tcPr>
          <w:p w14:paraId="0A302146" w14:textId="77777777" w:rsidR="00595960" w:rsidRPr="00A6401B" w:rsidRDefault="00595960" w:rsidP="002D58A3">
            <w:pPr>
              <w:jc w:val="both"/>
            </w:pPr>
            <w:r w:rsidRPr="00A6401B">
              <w:t>A do të zvogëlohet numri aktual i vendeve të punës?</w:t>
            </w:r>
          </w:p>
        </w:tc>
        <w:tc>
          <w:tcPr>
            <w:tcW w:w="810" w:type="dxa"/>
          </w:tcPr>
          <w:p w14:paraId="737927E9" w14:textId="77777777" w:rsidR="00595960" w:rsidRPr="00674773" w:rsidRDefault="00595960" w:rsidP="008D7069"/>
        </w:tc>
        <w:tc>
          <w:tcPr>
            <w:tcW w:w="787" w:type="dxa"/>
          </w:tcPr>
          <w:p w14:paraId="09FCF94E" w14:textId="77777777" w:rsidR="00595960" w:rsidRPr="00674773" w:rsidRDefault="001C2393" w:rsidP="008D7069">
            <w:r>
              <w:t>X</w:t>
            </w:r>
          </w:p>
        </w:tc>
        <w:tc>
          <w:tcPr>
            <w:tcW w:w="2340" w:type="dxa"/>
          </w:tcPr>
          <w:p w14:paraId="48F4C8ED" w14:textId="77777777" w:rsidR="00595960" w:rsidRPr="00674773" w:rsidRDefault="00595960" w:rsidP="008D7069"/>
        </w:tc>
        <w:tc>
          <w:tcPr>
            <w:tcW w:w="1620" w:type="dxa"/>
          </w:tcPr>
          <w:p w14:paraId="71CD10A6" w14:textId="77777777" w:rsidR="00595960" w:rsidRPr="00674773" w:rsidRDefault="00595960" w:rsidP="008D7069"/>
        </w:tc>
        <w:tc>
          <w:tcPr>
            <w:tcW w:w="2610" w:type="dxa"/>
          </w:tcPr>
          <w:p w14:paraId="6304A75D" w14:textId="77777777" w:rsidR="00595960" w:rsidRPr="00674773" w:rsidRDefault="00595960" w:rsidP="008D7069"/>
        </w:tc>
      </w:tr>
      <w:tr w:rsidR="00595960" w:rsidRPr="00674773" w14:paraId="3AE927F3" w14:textId="77777777" w:rsidTr="00595960">
        <w:tc>
          <w:tcPr>
            <w:tcW w:w="1710" w:type="dxa"/>
            <w:vMerge/>
          </w:tcPr>
          <w:p w14:paraId="38458628" w14:textId="77777777" w:rsidR="00595960" w:rsidRPr="00674773" w:rsidRDefault="00595960" w:rsidP="008D7069"/>
        </w:tc>
        <w:tc>
          <w:tcPr>
            <w:tcW w:w="4163" w:type="dxa"/>
          </w:tcPr>
          <w:p w14:paraId="5E386F4A" w14:textId="77777777" w:rsidR="00595960" w:rsidRPr="00A6401B" w:rsidRDefault="00595960" w:rsidP="002D58A3">
            <w:pPr>
              <w:jc w:val="both"/>
            </w:pPr>
            <w:r w:rsidRPr="00A6401B">
              <w:t>A ndikohen vendet e punës në një sektor të caktuar të biznesit?</w:t>
            </w:r>
          </w:p>
        </w:tc>
        <w:tc>
          <w:tcPr>
            <w:tcW w:w="810" w:type="dxa"/>
          </w:tcPr>
          <w:p w14:paraId="36126404" w14:textId="77777777" w:rsidR="00595960" w:rsidRPr="00674773" w:rsidRDefault="00595960" w:rsidP="008D7069"/>
        </w:tc>
        <w:tc>
          <w:tcPr>
            <w:tcW w:w="787" w:type="dxa"/>
          </w:tcPr>
          <w:p w14:paraId="7A93CA23" w14:textId="77777777" w:rsidR="00595960" w:rsidRPr="00674773" w:rsidRDefault="001C2393" w:rsidP="008D7069">
            <w:r>
              <w:t>X</w:t>
            </w:r>
          </w:p>
        </w:tc>
        <w:tc>
          <w:tcPr>
            <w:tcW w:w="2340" w:type="dxa"/>
          </w:tcPr>
          <w:p w14:paraId="12BE9502" w14:textId="77777777" w:rsidR="00595960" w:rsidRPr="00674773" w:rsidRDefault="00595960" w:rsidP="008D7069"/>
        </w:tc>
        <w:tc>
          <w:tcPr>
            <w:tcW w:w="1620" w:type="dxa"/>
          </w:tcPr>
          <w:p w14:paraId="34671D9B" w14:textId="77777777" w:rsidR="00595960" w:rsidRPr="00674773" w:rsidRDefault="00595960" w:rsidP="008D7069"/>
        </w:tc>
        <w:tc>
          <w:tcPr>
            <w:tcW w:w="2610" w:type="dxa"/>
          </w:tcPr>
          <w:p w14:paraId="72E79FC4" w14:textId="77777777" w:rsidR="00595960" w:rsidRPr="00674773" w:rsidRDefault="00595960" w:rsidP="008D7069"/>
        </w:tc>
      </w:tr>
      <w:tr w:rsidR="00595960" w:rsidRPr="00674773" w14:paraId="13C341DF" w14:textId="77777777" w:rsidTr="00595960">
        <w:tc>
          <w:tcPr>
            <w:tcW w:w="1710" w:type="dxa"/>
            <w:vMerge/>
          </w:tcPr>
          <w:p w14:paraId="1DAE77F6" w14:textId="77777777" w:rsidR="00595960" w:rsidRPr="00674773" w:rsidRDefault="00595960" w:rsidP="008D7069"/>
        </w:tc>
        <w:tc>
          <w:tcPr>
            <w:tcW w:w="4163" w:type="dxa"/>
          </w:tcPr>
          <w:p w14:paraId="493CD44F" w14:textId="77777777" w:rsidR="00595960" w:rsidRPr="00A6401B" w:rsidRDefault="00595960" w:rsidP="002D58A3">
            <w:pPr>
              <w:jc w:val="both"/>
            </w:pPr>
            <w:r w:rsidRPr="00A6401B">
              <w:t>A do të ketë ndonjë ndikim në nivelin e pagesës?</w:t>
            </w:r>
          </w:p>
        </w:tc>
        <w:tc>
          <w:tcPr>
            <w:tcW w:w="810" w:type="dxa"/>
          </w:tcPr>
          <w:p w14:paraId="3DA9C087" w14:textId="77777777" w:rsidR="00595960" w:rsidRPr="00674773" w:rsidRDefault="00595960" w:rsidP="008D7069"/>
        </w:tc>
        <w:tc>
          <w:tcPr>
            <w:tcW w:w="787" w:type="dxa"/>
          </w:tcPr>
          <w:p w14:paraId="344BCF1D" w14:textId="77777777" w:rsidR="00595960" w:rsidRPr="00674773" w:rsidRDefault="001C2393" w:rsidP="008D7069">
            <w:r>
              <w:t>X</w:t>
            </w:r>
          </w:p>
        </w:tc>
        <w:tc>
          <w:tcPr>
            <w:tcW w:w="2340" w:type="dxa"/>
          </w:tcPr>
          <w:p w14:paraId="5B555DBB" w14:textId="77777777" w:rsidR="00595960" w:rsidRPr="00674773" w:rsidRDefault="00595960" w:rsidP="008D7069"/>
        </w:tc>
        <w:tc>
          <w:tcPr>
            <w:tcW w:w="1620" w:type="dxa"/>
          </w:tcPr>
          <w:p w14:paraId="74F9B2BC" w14:textId="77777777" w:rsidR="00595960" w:rsidRPr="00674773" w:rsidRDefault="00595960" w:rsidP="008D7069"/>
        </w:tc>
        <w:tc>
          <w:tcPr>
            <w:tcW w:w="2610" w:type="dxa"/>
          </w:tcPr>
          <w:p w14:paraId="2A4AD467" w14:textId="77777777" w:rsidR="00595960" w:rsidRPr="00674773" w:rsidRDefault="00595960" w:rsidP="008D7069"/>
        </w:tc>
      </w:tr>
      <w:tr w:rsidR="00595960" w:rsidRPr="00674773" w14:paraId="07D799AA" w14:textId="77777777" w:rsidTr="00595960">
        <w:tc>
          <w:tcPr>
            <w:tcW w:w="1710" w:type="dxa"/>
            <w:vMerge/>
          </w:tcPr>
          <w:p w14:paraId="44C2C24E" w14:textId="77777777" w:rsidR="00595960" w:rsidRPr="00674773" w:rsidRDefault="00595960" w:rsidP="008D7069"/>
        </w:tc>
        <w:tc>
          <w:tcPr>
            <w:tcW w:w="4163" w:type="dxa"/>
          </w:tcPr>
          <w:p w14:paraId="7EA5104F" w14:textId="77777777" w:rsidR="00595960" w:rsidRPr="00A6401B" w:rsidRDefault="00595960" w:rsidP="002D58A3">
            <w:pPr>
              <w:jc w:val="both"/>
            </w:pPr>
            <w:r w:rsidRPr="00A6401B">
              <w:t>A do të ketë ndikim në lehtësimin e gjetjes së një vendi të punës?</w:t>
            </w:r>
          </w:p>
        </w:tc>
        <w:tc>
          <w:tcPr>
            <w:tcW w:w="810" w:type="dxa"/>
          </w:tcPr>
          <w:p w14:paraId="1D6FAF12" w14:textId="77777777" w:rsidR="00595960" w:rsidRPr="00674773" w:rsidRDefault="00595960" w:rsidP="008D7069"/>
        </w:tc>
        <w:tc>
          <w:tcPr>
            <w:tcW w:w="787" w:type="dxa"/>
          </w:tcPr>
          <w:p w14:paraId="609C0F7E" w14:textId="77777777" w:rsidR="00595960" w:rsidRPr="00674773" w:rsidRDefault="001C2393" w:rsidP="008D7069">
            <w:r>
              <w:t>X</w:t>
            </w:r>
          </w:p>
        </w:tc>
        <w:tc>
          <w:tcPr>
            <w:tcW w:w="2340" w:type="dxa"/>
          </w:tcPr>
          <w:p w14:paraId="5E0B3953" w14:textId="77777777" w:rsidR="00595960" w:rsidRPr="00674773" w:rsidRDefault="00595960" w:rsidP="008D7069"/>
        </w:tc>
        <w:tc>
          <w:tcPr>
            <w:tcW w:w="1620" w:type="dxa"/>
          </w:tcPr>
          <w:p w14:paraId="6FA31C36" w14:textId="77777777" w:rsidR="00595960" w:rsidRPr="00674773" w:rsidRDefault="00595960" w:rsidP="008D7069"/>
        </w:tc>
        <w:tc>
          <w:tcPr>
            <w:tcW w:w="2610" w:type="dxa"/>
          </w:tcPr>
          <w:p w14:paraId="5F7E3582" w14:textId="77777777" w:rsidR="00595960" w:rsidRPr="00674773" w:rsidRDefault="00595960" w:rsidP="008D7069"/>
        </w:tc>
      </w:tr>
      <w:tr w:rsidR="00C11655" w:rsidRPr="00674773" w14:paraId="57F8D651" w14:textId="77777777" w:rsidTr="00595960">
        <w:tc>
          <w:tcPr>
            <w:tcW w:w="1710" w:type="dxa"/>
          </w:tcPr>
          <w:p w14:paraId="752ED5A3" w14:textId="77777777" w:rsidR="00C11655" w:rsidRPr="00674773" w:rsidRDefault="001111A3" w:rsidP="008D7069">
            <w:r w:rsidRPr="00674773">
              <w:t>Ndikimet shoqërore rajonale</w:t>
            </w:r>
          </w:p>
        </w:tc>
        <w:tc>
          <w:tcPr>
            <w:tcW w:w="4163" w:type="dxa"/>
          </w:tcPr>
          <w:p w14:paraId="20C6C7FA" w14:textId="77777777" w:rsidR="00C11655" w:rsidRPr="00674773" w:rsidRDefault="001111A3" w:rsidP="008D7069">
            <w:r w:rsidRPr="00674773">
              <w:t>A janë ndikimet shoqërore të përqendruara në një rajon apo qytete të veçanta</w:t>
            </w:r>
            <w:r w:rsidR="00C11655" w:rsidRPr="00674773">
              <w:t>?</w:t>
            </w:r>
          </w:p>
        </w:tc>
        <w:tc>
          <w:tcPr>
            <w:tcW w:w="810" w:type="dxa"/>
          </w:tcPr>
          <w:p w14:paraId="04F27BBE" w14:textId="77777777" w:rsidR="00C11655" w:rsidRPr="00674773" w:rsidRDefault="00C11655" w:rsidP="008D7069"/>
        </w:tc>
        <w:tc>
          <w:tcPr>
            <w:tcW w:w="787" w:type="dxa"/>
          </w:tcPr>
          <w:p w14:paraId="6581EB28" w14:textId="77777777" w:rsidR="00C11655" w:rsidRPr="00674773" w:rsidRDefault="001C2393" w:rsidP="008D7069">
            <w:r>
              <w:t>X</w:t>
            </w:r>
          </w:p>
        </w:tc>
        <w:tc>
          <w:tcPr>
            <w:tcW w:w="2340" w:type="dxa"/>
          </w:tcPr>
          <w:p w14:paraId="44275425" w14:textId="77777777" w:rsidR="00C11655" w:rsidRPr="00674773" w:rsidRDefault="00C11655" w:rsidP="008D7069"/>
        </w:tc>
        <w:tc>
          <w:tcPr>
            <w:tcW w:w="1620" w:type="dxa"/>
          </w:tcPr>
          <w:p w14:paraId="33D3D786" w14:textId="77777777" w:rsidR="00C11655" w:rsidRPr="00674773" w:rsidRDefault="00C11655" w:rsidP="008D7069"/>
        </w:tc>
        <w:tc>
          <w:tcPr>
            <w:tcW w:w="2610" w:type="dxa"/>
          </w:tcPr>
          <w:p w14:paraId="60FFFF7A" w14:textId="77777777" w:rsidR="00C11655" w:rsidRPr="00674773" w:rsidRDefault="00C11655" w:rsidP="008D7069"/>
        </w:tc>
      </w:tr>
      <w:tr w:rsidR="00C11655" w:rsidRPr="00674773" w14:paraId="6DD571C2" w14:textId="77777777" w:rsidTr="00595960">
        <w:tc>
          <w:tcPr>
            <w:tcW w:w="1710" w:type="dxa"/>
            <w:vMerge w:val="restart"/>
          </w:tcPr>
          <w:p w14:paraId="0042C9F4" w14:textId="77777777" w:rsidR="00C11655" w:rsidRPr="00674773" w:rsidRDefault="001111A3" w:rsidP="008D7069">
            <w:r w:rsidRPr="00674773">
              <w:t>Kushtet e punës</w:t>
            </w:r>
          </w:p>
        </w:tc>
        <w:tc>
          <w:tcPr>
            <w:tcW w:w="4163" w:type="dxa"/>
          </w:tcPr>
          <w:p w14:paraId="1D4A5808" w14:textId="77777777" w:rsidR="00C11655" w:rsidRPr="00674773" w:rsidRDefault="001111A3" w:rsidP="008D7069">
            <w:r w:rsidRPr="00674773">
              <w:t>A ndikohen të drejtat e punëtorëve</w:t>
            </w:r>
            <w:r w:rsidR="00C11655" w:rsidRPr="00674773">
              <w:t>?</w:t>
            </w:r>
          </w:p>
        </w:tc>
        <w:tc>
          <w:tcPr>
            <w:tcW w:w="810" w:type="dxa"/>
          </w:tcPr>
          <w:p w14:paraId="481FDBD6" w14:textId="34FF54EF" w:rsidR="00C11655" w:rsidRPr="00674773" w:rsidRDefault="00C11655" w:rsidP="008D7069"/>
        </w:tc>
        <w:tc>
          <w:tcPr>
            <w:tcW w:w="787" w:type="dxa"/>
          </w:tcPr>
          <w:p w14:paraId="09417A0F" w14:textId="0F8CFF69" w:rsidR="00C11655" w:rsidRPr="00674773" w:rsidRDefault="00317980" w:rsidP="008D7069">
            <w:r>
              <w:t>x</w:t>
            </w:r>
          </w:p>
        </w:tc>
        <w:tc>
          <w:tcPr>
            <w:tcW w:w="2340" w:type="dxa"/>
          </w:tcPr>
          <w:p w14:paraId="2FF458B5" w14:textId="7C2E7CB7" w:rsidR="00C11655" w:rsidRPr="00674773" w:rsidRDefault="00C11655" w:rsidP="008D7069"/>
        </w:tc>
        <w:tc>
          <w:tcPr>
            <w:tcW w:w="1620" w:type="dxa"/>
          </w:tcPr>
          <w:p w14:paraId="4BFBE7A1" w14:textId="357F0A5F" w:rsidR="00C11655" w:rsidRPr="00674773" w:rsidRDefault="00C11655" w:rsidP="008D7069"/>
        </w:tc>
        <w:tc>
          <w:tcPr>
            <w:tcW w:w="2610" w:type="dxa"/>
          </w:tcPr>
          <w:p w14:paraId="19F1D718" w14:textId="77777777" w:rsidR="00C11655" w:rsidRPr="00674773" w:rsidRDefault="00C11655" w:rsidP="008D7069"/>
        </w:tc>
      </w:tr>
      <w:tr w:rsidR="00C11655" w:rsidRPr="00674773" w14:paraId="5689C67B" w14:textId="77777777" w:rsidTr="00595960">
        <w:tc>
          <w:tcPr>
            <w:tcW w:w="1710" w:type="dxa"/>
            <w:vMerge/>
          </w:tcPr>
          <w:p w14:paraId="307A089A" w14:textId="77777777" w:rsidR="00C11655" w:rsidRPr="00674773" w:rsidRDefault="00C11655" w:rsidP="008D7069"/>
        </w:tc>
        <w:tc>
          <w:tcPr>
            <w:tcW w:w="4163" w:type="dxa"/>
          </w:tcPr>
          <w:p w14:paraId="54A8CFCA" w14:textId="77777777" w:rsidR="00C11655" w:rsidRPr="00674773" w:rsidRDefault="001111A3" w:rsidP="008D7069">
            <w:r w:rsidRPr="00674773">
              <w:t>A parashihen apo shfuqizohen standardet për punën në kushte të rrezikshme</w:t>
            </w:r>
            <w:r w:rsidR="00C11655" w:rsidRPr="00674773">
              <w:t>?</w:t>
            </w:r>
          </w:p>
        </w:tc>
        <w:tc>
          <w:tcPr>
            <w:tcW w:w="810" w:type="dxa"/>
          </w:tcPr>
          <w:p w14:paraId="6B385C09" w14:textId="65BDAEE8" w:rsidR="00C11655" w:rsidRPr="009E7B1D" w:rsidRDefault="009E7B1D" w:rsidP="008D7069">
            <w:pPr>
              <w:rPr>
                <w:color w:val="FF0000"/>
              </w:rPr>
            </w:pPr>
            <w:r w:rsidRPr="009E7B1D">
              <w:rPr>
                <w:color w:val="FF0000"/>
              </w:rPr>
              <w:t>X</w:t>
            </w:r>
          </w:p>
        </w:tc>
        <w:tc>
          <w:tcPr>
            <w:tcW w:w="787" w:type="dxa"/>
          </w:tcPr>
          <w:p w14:paraId="6C2FB56F" w14:textId="77777777" w:rsidR="00C11655" w:rsidRPr="009E7B1D" w:rsidRDefault="00C11655" w:rsidP="008D7069">
            <w:pPr>
              <w:rPr>
                <w:color w:val="FF0000"/>
              </w:rPr>
            </w:pPr>
          </w:p>
        </w:tc>
        <w:tc>
          <w:tcPr>
            <w:tcW w:w="2340" w:type="dxa"/>
          </w:tcPr>
          <w:p w14:paraId="7D506060" w14:textId="77777777" w:rsidR="00C11655" w:rsidRPr="00674773" w:rsidRDefault="009E7B1D" w:rsidP="008D7069">
            <w:r>
              <w:t>I lart</w:t>
            </w:r>
            <w:r w:rsidR="00FD123A">
              <w:t>ë</w:t>
            </w:r>
          </w:p>
        </w:tc>
        <w:tc>
          <w:tcPr>
            <w:tcW w:w="1620" w:type="dxa"/>
          </w:tcPr>
          <w:p w14:paraId="0F8E493A" w14:textId="77777777" w:rsidR="00C11655" w:rsidRPr="00674773" w:rsidRDefault="009E7B1D" w:rsidP="008D7069">
            <w:r>
              <w:t>I lart</w:t>
            </w:r>
            <w:r w:rsidR="00FD123A">
              <w:t>ë</w:t>
            </w:r>
          </w:p>
        </w:tc>
        <w:tc>
          <w:tcPr>
            <w:tcW w:w="2610" w:type="dxa"/>
          </w:tcPr>
          <w:p w14:paraId="609BDD68" w14:textId="53D9BCF9" w:rsidR="00C11655" w:rsidRPr="00674773" w:rsidRDefault="00EB52C8" w:rsidP="008D7069">
            <w:r>
              <w:t>Do t</w:t>
            </w:r>
            <w:r w:rsidR="00D135A6">
              <w:t>ë</w:t>
            </w:r>
            <w:r>
              <w:t xml:space="preserve"> hartohen PSO q</w:t>
            </w:r>
            <w:r w:rsidR="00D135A6">
              <w:t>ë</w:t>
            </w:r>
            <w:r>
              <w:t xml:space="preserve"> synojn</w:t>
            </w:r>
            <w:r w:rsidR="00D135A6">
              <w:t>ë</w:t>
            </w:r>
            <w:r>
              <w:t xml:space="preserve"> rritjen e stadardeve n</w:t>
            </w:r>
            <w:r w:rsidR="00D135A6">
              <w:t>ë</w:t>
            </w:r>
            <w:r>
              <w:t xml:space="preserve"> pun</w:t>
            </w:r>
            <w:r w:rsidR="00D135A6">
              <w:t>ë</w:t>
            </w:r>
            <w:r>
              <w:t xml:space="preserve"> n</w:t>
            </w:r>
            <w:r w:rsidR="00D135A6">
              <w:t>ë</w:t>
            </w:r>
            <w:r>
              <w:t xml:space="preserve"> kushtet e rrezikshme</w:t>
            </w:r>
          </w:p>
        </w:tc>
      </w:tr>
      <w:tr w:rsidR="00C11655" w:rsidRPr="00674773" w14:paraId="31447634" w14:textId="77777777" w:rsidTr="00595960">
        <w:tc>
          <w:tcPr>
            <w:tcW w:w="1710" w:type="dxa"/>
            <w:vMerge/>
          </w:tcPr>
          <w:p w14:paraId="7E904581" w14:textId="77777777" w:rsidR="00C11655" w:rsidRPr="00674773" w:rsidRDefault="00C11655" w:rsidP="008D7069"/>
        </w:tc>
        <w:tc>
          <w:tcPr>
            <w:tcW w:w="4163" w:type="dxa"/>
          </w:tcPr>
          <w:p w14:paraId="7FC76A7C" w14:textId="77777777" w:rsidR="00C11655" w:rsidRPr="00674773" w:rsidRDefault="001111A3" w:rsidP="008D7069">
            <w:r w:rsidRPr="00674773">
              <w:t>A do të ketë ndikim mbi mënyrën e  zhvillimit të dialogut social ndërmjet punonjësve dhe punëdhënësve</w:t>
            </w:r>
            <w:r w:rsidR="00C11655" w:rsidRPr="00674773">
              <w:t>?</w:t>
            </w:r>
          </w:p>
        </w:tc>
        <w:tc>
          <w:tcPr>
            <w:tcW w:w="810" w:type="dxa"/>
          </w:tcPr>
          <w:p w14:paraId="204D045F" w14:textId="77777777" w:rsidR="00C11655" w:rsidRPr="00674773" w:rsidRDefault="00C11655" w:rsidP="008D7069"/>
        </w:tc>
        <w:tc>
          <w:tcPr>
            <w:tcW w:w="787" w:type="dxa"/>
          </w:tcPr>
          <w:p w14:paraId="45AD6496" w14:textId="77777777" w:rsidR="00C11655" w:rsidRPr="00674773" w:rsidRDefault="009E7B1D" w:rsidP="008D7069">
            <w:r>
              <w:t>x</w:t>
            </w:r>
          </w:p>
        </w:tc>
        <w:tc>
          <w:tcPr>
            <w:tcW w:w="2340" w:type="dxa"/>
          </w:tcPr>
          <w:p w14:paraId="27F8B18D" w14:textId="77777777" w:rsidR="00C11655" w:rsidRPr="00674773" w:rsidRDefault="00C11655" w:rsidP="008D7069"/>
        </w:tc>
        <w:tc>
          <w:tcPr>
            <w:tcW w:w="1620" w:type="dxa"/>
          </w:tcPr>
          <w:p w14:paraId="0AC026A6" w14:textId="77777777" w:rsidR="00C11655" w:rsidRPr="00674773" w:rsidRDefault="00C11655" w:rsidP="008D7069"/>
        </w:tc>
        <w:tc>
          <w:tcPr>
            <w:tcW w:w="2610" w:type="dxa"/>
          </w:tcPr>
          <w:p w14:paraId="0897592B" w14:textId="77777777" w:rsidR="00C11655" w:rsidRPr="00674773" w:rsidRDefault="00C11655" w:rsidP="008D7069"/>
        </w:tc>
      </w:tr>
      <w:tr w:rsidR="00C11655" w:rsidRPr="00674773" w14:paraId="3B3F48F0" w14:textId="77777777" w:rsidTr="00595960">
        <w:tc>
          <w:tcPr>
            <w:tcW w:w="1710" w:type="dxa"/>
            <w:vMerge w:val="restart"/>
          </w:tcPr>
          <w:p w14:paraId="2A77697B" w14:textId="77777777" w:rsidR="00C11655" w:rsidRPr="00674773" w:rsidRDefault="001111A3" w:rsidP="008D7069">
            <w:r w:rsidRPr="00674773">
              <w:t>Përfshirja sociale</w:t>
            </w:r>
          </w:p>
        </w:tc>
        <w:tc>
          <w:tcPr>
            <w:tcW w:w="4163" w:type="dxa"/>
          </w:tcPr>
          <w:p w14:paraId="42165D30" w14:textId="77777777" w:rsidR="00C11655" w:rsidRPr="00674773" w:rsidRDefault="001111A3" w:rsidP="008D7069">
            <w:r w:rsidRPr="00674773">
              <w:t>A do të ketë ndikim mbi varfërinë</w:t>
            </w:r>
            <w:r w:rsidR="00C11655" w:rsidRPr="00674773">
              <w:t>?</w:t>
            </w:r>
          </w:p>
        </w:tc>
        <w:tc>
          <w:tcPr>
            <w:tcW w:w="810" w:type="dxa"/>
          </w:tcPr>
          <w:p w14:paraId="6F01DB8B" w14:textId="38EBF6AA" w:rsidR="00C11655" w:rsidRPr="00674773" w:rsidRDefault="00C11655" w:rsidP="008D7069"/>
        </w:tc>
        <w:tc>
          <w:tcPr>
            <w:tcW w:w="787" w:type="dxa"/>
          </w:tcPr>
          <w:p w14:paraId="35504CEC" w14:textId="7182ADF3" w:rsidR="00C11655" w:rsidRPr="00674773" w:rsidRDefault="00364154" w:rsidP="008D7069">
            <w:r>
              <w:t>x</w:t>
            </w:r>
          </w:p>
        </w:tc>
        <w:tc>
          <w:tcPr>
            <w:tcW w:w="2340" w:type="dxa"/>
          </w:tcPr>
          <w:p w14:paraId="64A3C316" w14:textId="1586ABD0" w:rsidR="00C11655" w:rsidRPr="00674773" w:rsidRDefault="00C11655" w:rsidP="008D7069"/>
        </w:tc>
        <w:tc>
          <w:tcPr>
            <w:tcW w:w="1620" w:type="dxa"/>
          </w:tcPr>
          <w:p w14:paraId="79801C86" w14:textId="6638CA1D" w:rsidR="00C11655" w:rsidRPr="00674773" w:rsidRDefault="00C11655" w:rsidP="008D7069"/>
        </w:tc>
        <w:tc>
          <w:tcPr>
            <w:tcW w:w="2610" w:type="dxa"/>
          </w:tcPr>
          <w:p w14:paraId="42D33259" w14:textId="77777777" w:rsidR="00C11655" w:rsidRPr="00674773" w:rsidRDefault="00C11655" w:rsidP="008D7069"/>
        </w:tc>
      </w:tr>
      <w:tr w:rsidR="00C11655" w:rsidRPr="00674773" w14:paraId="723F9CE4" w14:textId="77777777" w:rsidTr="00595960">
        <w:tc>
          <w:tcPr>
            <w:tcW w:w="1710" w:type="dxa"/>
            <w:vMerge/>
          </w:tcPr>
          <w:p w14:paraId="05DDF968" w14:textId="77777777" w:rsidR="00C11655" w:rsidRPr="00674773" w:rsidRDefault="00C11655" w:rsidP="008D7069"/>
        </w:tc>
        <w:tc>
          <w:tcPr>
            <w:tcW w:w="4163" w:type="dxa"/>
          </w:tcPr>
          <w:p w14:paraId="2FB5B292" w14:textId="77777777" w:rsidR="00C11655" w:rsidRPr="00674773" w:rsidRDefault="001111A3" w:rsidP="008D7069">
            <w:r w:rsidRPr="00674773">
              <w:t>A ndikohet qasja në skemat e mbrojtjes sociale</w:t>
            </w:r>
            <w:r w:rsidR="00C11655" w:rsidRPr="00674773">
              <w:t>?</w:t>
            </w:r>
          </w:p>
        </w:tc>
        <w:tc>
          <w:tcPr>
            <w:tcW w:w="810" w:type="dxa"/>
          </w:tcPr>
          <w:p w14:paraId="68904FD2" w14:textId="2BAE9593" w:rsidR="00C11655" w:rsidRPr="00674773" w:rsidRDefault="00C11655" w:rsidP="008D7069"/>
        </w:tc>
        <w:tc>
          <w:tcPr>
            <w:tcW w:w="787" w:type="dxa"/>
          </w:tcPr>
          <w:p w14:paraId="035321C1" w14:textId="3D584979" w:rsidR="00C11655" w:rsidRPr="00674773" w:rsidRDefault="00364154" w:rsidP="008D7069">
            <w:r>
              <w:t>x</w:t>
            </w:r>
          </w:p>
        </w:tc>
        <w:tc>
          <w:tcPr>
            <w:tcW w:w="2340" w:type="dxa"/>
          </w:tcPr>
          <w:p w14:paraId="2742A342" w14:textId="7D788A7F" w:rsidR="00C11655" w:rsidRPr="00674773" w:rsidRDefault="00C11655" w:rsidP="008D7069"/>
        </w:tc>
        <w:tc>
          <w:tcPr>
            <w:tcW w:w="1620" w:type="dxa"/>
          </w:tcPr>
          <w:p w14:paraId="427DF305" w14:textId="42960062" w:rsidR="00C11655" w:rsidRPr="00674773" w:rsidRDefault="00C11655" w:rsidP="008D7069"/>
        </w:tc>
        <w:tc>
          <w:tcPr>
            <w:tcW w:w="2610" w:type="dxa"/>
          </w:tcPr>
          <w:p w14:paraId="74E0E1B4" w14:textId="77777777" w:rsidR="00C11655" w:rsidRPr="00674773" w:rsidRDefault="00C11655" w:rsidP="008D7069"/>
        </w:tc>
      </w:tr>
      <w:tr w:rsidR="00C11655" w:rsidRPr="00674773" w14:paraId="43A1B584" w14:textId="77777777" w:rsidTr="00595960">
        <w:tc>
          <w:tcPr>
            <w:tcW w:w="1710" w:type="dxa"/>
            <w:vMerge/>
          </w:tcPr>
          <w:p w14:paraId="0D72C341" w14:textId="77777777" w:rsidR="00C11655" w:rsidRPr="00674773" w:rsidRDefault="00C11655" w:rsidP="008D7069"/>
        </w:tc>
        <w:tc>
          <w:tcPr>
            <w:tcW w:w="4163" w:type="dxa"/>
          </w:tcPr>
          <w:p w14:paraId="06B941CD" w14:textId="77777777" w:rsidR="00C11655" w:rsidRPr="00674773" w:rsidRDefault="001111A3" w:rsidP="008D7069">
            <w:r w:rsidRPr="00674773">
              <w:t>A do të ndryshojë çmimi i mallrave dhe shërbimeve themelore</w:t>
            </w:r>
            <w:r w:rsidR="00C11655" w:rsidRPr="00674773">
              <w:t>?</w:t>
            </w:r>
          </w:p>
        </w:tc>
        <w:tc>
          <w:tcPr>
            <w:tcW w:w="810" w:type="dxa"/>
          </w:tcPr>
          <w:p w14:paraId="0C1DF6E5" w14:textId="0F998818" w:rsidR="00C11655" w:rsidRPr="00674773" w:rsidRDefault="00C11655" w:rsidP="008D7069"/>
        </w:tc>
        <w:tc>
          <w:tcPr>
            <w:tcW w:w="787" w:type="dxa"/>
          </w:tcPr>
          <w:p w14:paraId="7495631D" w14:textId="561F1F43" w:rsidR="00C11655" w:rsidRPr="00674773" w:rsidRDefault="00364154" w:rsidP="008D7069">
            <w:r>
              <w:t>x</w:t>
            </w:r>
          </w:p>
        </w:tc>
        <w:tc>
          <w:tcPr>
            <w:tcW w:w="2340" w:type="dxa"/>
          </w:tcPr>
          <w:p w14:paraId="22084B05" w14:textId="77777777" w:rsidR="00C11655" w:rsidRPr="00674773" w:rsidRDefault="00C11655" w:rsidP="008D7069"/>
        </w:tc>
        <w:tc>
          <w:tcPr>
            <w:tcW w:w="1620" w:type="dxa"/>
          </w:tcPr>
          <w:p w14:paraId="3332BF7B" w14:textId="77777777" w:rsidR="00C11655" w:rsidRPr="00674773" w:rsidRDefault="00C11655" w:rsidP="008D7069"/>
        </w:tc>
        <w:tc>
          <w:tcPr>
            <w:tcW w:w="2610" w:type="dxa"/>
          </w:tcPr>
          <w:p w14:paraId="3CE8A228" w14:textId="1006C80E" w:rsidR="00C11655" w:rsidRPr="00674773" w:rsidRDefault="00C11655" w:rsidP="008D7069"/>
        </w:tc>
      </w:tr>
      <w:tr w:rsidR="00C11655" w:rsidRPr="00674773" w14:paraId="6BCD1DE1" w14:textId="77777777" w:rsidTr="00595960">
        <w:tc>
          <w:tcPr>
            <w:tcW w:w="1710" w:type="dxa"/>
            <w:vMerge/>
          </w:tcPr>
          <w:p w14:paraId="2DBD72C1" w14:textId="77777777" w:rsidR="00C11655" w:rsidRPr="00674773" w:rsidRDefault="00C11655" w:rsidP="008D7069"/>
        </w:tc>
        <w:tc>
          <w:tcPr>
            <w:tcW w:w="4163" w:type="dxa"/>
          </w:tcPr>
          <w:p w14:paraId="57E81BDF" w14:textId="77777777" w:rsidR="00C11655" w:rsidRPr="00674773" w:rsidRDefault="001111A3" w:rsidP="008D7069">
            <w:r w:rsidRPr="00674773">
              <w:t>A do të ketë ndikim në financimin apo organizimin e skemave të mbrojtjes sociale</w:t>
            </w:r>
            <w:r w:rsidR="00C11655" w:rsidRPr="00674773">
              <w:t>?</w:t>
            </w:r>
          </w:p>
        </w:tc>
        <w:tc>
          <w:tcPr>
            <w:tcW w:w="810" w:type="dxa"/>
          </w:tcPr>
          <w:p w14:paraId="7E8217F8" w14:textId="6F357190" w:rsidR="00C11655" w:rsidRPr="00674773" w:rsidRDefault="00C11655" w:rsidP="008D7069"/>
        </w:tc>
        <w:tc>
          <w:tcPr>
            <w:tcW w:w="787" w:type="dxa"/>
          </w:tcPr>
          <w:p w14:paraId="5FDE7CC1" w14:textId="02FF4095" w:rsidR="00C11655" w:rsidRPr="00674773" w:rsidRDefault="00364154" w:rsidP="008D7069">
            <w:r>
              <w:t>x</w:t>
            </w:r>
          </w:p>
        </w:tc>
        <w:tc>
          <w:tcPr>
            <w:tcW w:w="2340" w:type="dxa"/>
          </w:tcPr>
          <w:p w14:paraId="7564D519" w14:textId="14123A1F" w:rsidR="00C11655" w:rsidRPr="00674773" w:rsidRDefault="00C11655" w:rsidP="008D7069"/>
        </w:tc>
        <w:tc>
          <w:tcPr>
            <w:tcW w:w="1620" w:type="dxa"/>
          </w:tcPr>
          <w:p w14:paraId="385009E2" w14:textId="77777777" w:rsidR="00C11655" w:rsidRPr="00674773" w:rsidRDefault="00C11655" w:rsidP="008D7069"/>
        </w:tc>
        <w:tc>
          <w:tcPr>
            <w:tcW w:w="2610" w:type="dxa"/>
          </w:tcPr>
          <w:p w14:paraId="7197E8DB" w14:textId="77777777" w:rsidR="00C11655" w:rsidRPr="00674773" w:rsidRDefault="00C11655" w:rsidP="008D7069"/>
        </w:tc>
      </w:tr>
      <w:tr w:rsidR="001111A3" w:rsidRPr="00674773" w14:paraId="26BBD8D1" w14:textId="77777777" w:rsidTr="00595960">
        <w:tc>
          <w:tcPr>
            <w:tcW w:w="1710" w:type="dxa"/>
            <w:vMerge w:val="restart"/>
          </w:tcPr>
          <w:p w14:paraId="3700388D" w14:textId="77777777" w:rsidR="001111A3" w:rsidRPr="00674773" w:rsidRDefault="001111A3" w:rsidP="008D7069">
            <w:r w:rsidRPr="00674773">
              <w:t>Arsimi</w:t>
            </w:r>
          </w:p>
        </w:tc>
        <w:tc>
          <w:tcPr>
            <w:tcW w:w="4163" w:type="dxa"/>
          </w:tcPr>
          <w:p w14:paraId="1E863DC9" w14:textId="77777777" w:rsidR="001111A3" w:rsidRPr="00674773" w:rsidRDefault="001111A3" w:rsidP="002D17EC">
            <w:r w:rsidRPr="00674773">
              <w:t>A do të ketë ndikim në arsimin fillor?</w:t>
            </w:r>
          </w:p>
        </w:tc>
        <w:tc>
          <w:tcPr>
            <w:tcW w:w="810" w:type="dxa"/>
          </w:tcPr>
          <w:p w14:paraId="1EFD0337" w14:textId="1A4C7528" w:rsidR="001111A3" w:rsidRPr="00674773" w:rsidRDefault="001111A3" w:rsidP="008D7069"/>
        </w:tc>
        <w:tc>
          <w:tcPr>
            <w:tcW w:w="787" w:type="dxa"/>
          </w:tcPr>
          <w:p w14:paraId="6B711B7C" w14:textId="38A77EEE" w:rsidR="001111A3" w:rsidRPr="00674773" w:rsidRDefault="00364154" w:rsidP="008D7069">
            <w:r>
              <w:t>x</w:t>
            </w:r>
          </w:p>
        </w:tc>
        <w:tc>
          <w:tcPr>
            <w:tcW w:w="2340" w:type="dxa"/>
          </w:tcPr>
          <w:p w14:paraId="6D386153" w14:textId="2D45857B" w:rsidR="001111A3" w:rsidRPr="00674773" w:rsidRDefault="001111A3" w:rsidP="008D7069"/>
        </w:tc>
        <w:tc>
          <w:tcPr>
            <w:tcW w:w="1620" w:type="dxa"/>
          </w:tcPr>
          <w:p w14:paraId="26FAA1F8" w14:textId="77777777" w:rsidR="001111A3" w:rsidRPr="00674773" w:rsidRDefault="001111A3" w:rsidP="008D7069"/>
        </w:tc>
        <w:tc>
          <w:tcPr>
            <w:tcW w:w="2610" w:type="dxa"/>
          </w:tcPr>
          <w:p w14:paraId="78246176" w14:textId="77777777" w:rsidR="001111A3" w:rsidRPr="00674773" w:rsidRDefault="001111A3" w:rsidP="008D7069"/>
        </w:tc>
      </w:tr>
      <w:tr w:rsidR="001111A3" w:rsidRPr="00674773" w14:paraId="28CE7D71" w14:textId="77777777" w:rsidTr="00595960">
        <w:tc>
          <w:tcPr>
            <w:tcW w:w="1710" w:type="dxa"/>
            <w:vMerge/>
          </w:tcPr>
          <w:p w14:paraId="0F79819A" w14:textId="77777777" w:rsidR="001111A3" w:rsidRPr="00674773" w:rsidRDefault="001111A3" w:rsidP="008D7069"/>
        </w:tc>
        <w:tc>
          <w:tcPr>
            <w:tcW w:w="4163" w:type="dxa"/>
          </w:tcPr>
          <w:p w14:paraId="436DA2D9" w14:textId="77777777" w:rsidR="001111A3" w:rsidRPr="00674773" w:rsidRDefault="001111A3" w:rsidP="002D17EC">
            <w:r w:rsidRPr="00674773">
              <w:t>A do të ketë ndikim në arsimin e mesëm?</w:t>
            </w:r>
          </w:p>
        </w:tc>
        <w:tc>
          <w:tcPr>
            <w:tcW w:w="810" w:type="dxa"/>
          </w:tcPr>
          <w:p w14:paraId="600D379F" w14:textId="5F1E854A" w:rsidR="001111A3" w:rsidRPr="00674773" w:rsidRDefault="001111A3" w:rsidP="008D7069"/>
        </w:tc>
        <w:tc>
          <w:tcPr>
            <w:tcW w:w="787" w:type="dxa"/>
          </w:tcPr>
          <w:p w14:paraId="761BB1F7" w14:textId="0CBD3B3E" w:rsidR="001111A3" w:rsidRPr="00674773" w:rsidRDefault="00364154" w:rsidP="008D7069">
            <w:r>
              <w:t>x</w:t>
            </w:r>
          </w:p>
        </w:tc>
        <w:tc>
          <w:tcPr>
            <w:tcW w:w="2340" w:type="dxa"/>
          </w:tcPr>
          <w:p w14:paraId="1F873D74" w14:textId="70AC5478" w:rsidR="001111A3" w:rsidRPr="00674773" w:rsidRDefault="001111A3" w:rsidP="008D7069"/>
        </w:tc>
        <w:tc>
          <w:tcPr>
            <w:tcW w:w="1620" w:type="dxa"/>
          </w:tcPr>
          <w:p w14:paraId="224D5433" w14:textId="77777777" w:rsidR="001111A3" w:rsidRPr="00674773" w:rsidRDefault="001111A3" w:rsidP="008D7069"/>
        </w:tc>
        <w:tc>
          <w:tcPr>
            <w:tcW w:w="2610" w:type="dxa"/>
          </w:tcPr>
          <w:p w14:paraId="0BA3DFD4" w14:textId="77777777" w:rsidR="001111A3" w:rsidRPr="00674773" w:rsidRDefault="001111A3" w:rsidP="008D7069"/>
        </w:tc>
      </w:tr>
      <w:tr w:rsidR="001111A3" w:rsidRPr="00674773" w14:paraId="7DA265AF" w14:textId="77777777" w:rsidTr="00595960">
        <w:tc>
          <w:tcPr>
            <w:tcW w:w="1710" w:type="dxa"/>
            <w:vMerge/>
          </w:tcPr>
          <w:p w14:paraId="14AF1F16" w14:textId="77777777" w:rsidR="001111A3" w:rsidRPr="00674773" w:rsidRDefault="001111A3" w:rsidP="008D7069"/>
        </w:tc>
        <w:tc>
          <w:tcPr>
            <w:tcW w:w="4163" w:type="dxa"/>
          </w:tcPr>
          <w:p w14:paraId="1D4849F7" w14:textId="77777777" w:rsidR="001111A3" w:rsidRPr="00674773" w:rsidRDefault="001111A3" w:rsidP="002D17EC">
            <w:r w:rsidRPr="00674773">
              <w:t>A do të ketë ndikim në arsimin e lartë?</w:t>
            </w:r>
          </w:p>
        </w:tc>
        <w:tc>
          <w:tcPr>
            <w:tcW w:w="810" w:type="dxa"/>
          </w:tcPr>
          <w:p w14:paraId="794A3A54" w14:textId="1E31699F" w:rsidR="001111A3" w:rsidRPr="00674773" w:rsidRDefault="001111A3" w:rsidP="008D7069"/>
        </w:tc>
        <w:tc>
          <w:tcPr>
            <w:tcW w:w="787" w:type="dxa"/>
          </w:tcPr>
          <w:p w14:paraId="2FACB229" w14:textId="529677A3" w:rsidR="001111A3" w:rsidRPr="00674773" w:rsidRDefault="00364154" w:rsidP="008D7069">
            <w:r w:rsidRPr="00364154">
              <w:t>x</w:t>
            </w:r>
          </w:p>
        </w:tc>
        <w:tc>
          <w:tcPr>
            <w:tcW w:w="2340" w:type="dxa"/>
          </w:tcPr>
          <w:p w14:paraId="0F3B9C4C" w14:textId="1C29C875" w:rsidR="001111A3" w:rsidRPr="00674773" w:rsidRDefault="001111A3" w:rsidP="008D7069"/>
        </w:tc>
        <w:tc>
          <w:tcPr>
            <w:tcW w:w="1620" w:type="dxa"/>
          </w:tcPr>
          <w:p w14:paraId="7CE7DB6F" w14:textId="77777777" w:rsidR="001111A3" w:rsidRPr="00674773" w:rsidRDefault="001111A3" w:rsidP="008D7069"/>
        </w:tc>
        <w:tc>
          <w:tcPr>
            <w:tcW w:w="2610" w:type="dxa"/>
          </w:tcPr>
          <w:p w14:paraId="65DA2AA2" w14:textId="77777777" w:rsidR="001111A3" w:rsidRPr="00674773" w:rsidRDefault="001111A3" w:rsidP="008D7069"/>
        </w:tc>
      </w:tr>
      <w:tr w:rsidR="001111A3" w:rsidRPr="00674773" w14:paraId="77A6961C" w14:textId="77777777" w:rsidTr="00595960">
        <w:tc>
          <w:tcPr>
            <w:tcW w:w="1710" w:type="dxa"/>
            <w:vMerge/>
          </w:tcPr>
          <w:p w14:paraId="5A23ECCC" w14:textId="77777777" w:rsidR="001111A3" w:rsidRPr="00674773" w:rsidRDefault="001111A3" w:rsidP="008D7069"/>
        </w:tc>
        <w:tc>
          <w:tcPr>
            <w:tcW w:w="4163" w:type="dxa"/>
          </w:tcPr>
          <w:p w14:paraId="2F4042A0" w14:textId="77777777" w:rsidR="001111A3" w:rsidRPr="00674773" w:rsidRDefault="001111A3" w:rsidP="002D17EC">
            <w:r w:rsidRPr="00674773">
              <w:t>A do të ketë ndikim në aftësimin profesional?</w:t>
            </w:r>
          </w:p>
        </w:tc>
        <w:tc>
          <w:tcPr>
            <w:tcW w:w="810" w:type="dxa"/>
          </w:tcPr>
          <w:p w14:paraId="4F48B8E9" w14:textId="77777777" w:rsidR="001111A3" w:rsidRPr="00674773" w:rsidRDefault="009E7B1D" w:rsidP="008D7069">
            <w:r>
              <w:t>X</w:t>
            </w:r>
          </w:p>
        </w:tc>
        <w:tc>
          <w:tcPr>
            <w:tcW w:w="787" w:type="dxa"/>
          </w:tcPr>
          <w:p w14:paraId="33EA92BE" w14:textId="77777777" w:rsidR="001111A3" w:rsidRPr="00674773" w:rsidRDefault="001111A3" w:rsidP="008D7069"/>
        </w:tc>
        <w:tc>
          <w:tcPr>
            <w:tcW w:w="2340" w:type="dxa"/>
          </w:tcPr>
          <w:p w14:paraId="490C6388" w14:textId="43E2585B" w:rsidR="001111A3" w:rsidRPr="00674773" w:rsidRDefault="001111A3" w:rsidP="008D7069"/>
        </w:tc>
        <w:tc>
          <w:tcPr>
            <w:tcW w:w="1620" w:type="dxa"/>
          </w:tcPr>
          <w:p w14:paraId="7B533072" w14:textId="77777777" w:rsidR="001111A3" w:rsidRPr="00674773" w:rsidRDefault="001111A3" w:rsidP="008D7069"/>
        </w:tc>
        <w:tc>
          <w:tcPr>
            <w:tcW w:w="2610" w:type="dxa"/>
          </w:tcPr>
          <w:p w14:paraId="41766FAA" w14:textId="2239684E" w:rsidR="001111A3" w:rsidRPr="00674773" w:rsidRDefault="00364154" w:rsidP="008D7069">
            <w:r>
              <w:t>Trajnimet e profesionist</w:t>
            </w:r>
            <w:r w:rsidR="00D135A6">
              <w:t>ë</w:t>
            </w:r>
            <w:r>
              <w:t>ve sh</w:t>
            </w:r>
            <w:r w:rsidR="00D135A6">
              <w:t>ë</w:t>
            </w:r>
            <w:r>
              <w:t>ndet</w:t>
            </w:r>
            <w:r w:rsidR="00D135A6">
              <w:t>ë</w:t>
            </w:r>
            <w:r>
              <w:t>sor p</w:t>
            </w:r>
            <w:r w:rsidR="00D135A6">
              <w:t>ë</w:t>
            </w:r>
            <w:r>
              <w:t>r p</w:t>
            </w:r>
            <w:r w:rsidR="00D135A6">
              <w:t>ë</w:t>
            </w:r>
            <w:r>
              <w:t>rdorimin e modulit p</w:t>
            </w:r>
            <w:r w:rsidR="00D135A6">
              <w:t>ë</w:t>
            </w:r>
            <w:r>
              <w:t>r raportim</w:t>
            </w:r>
          </w:p>
        </w:tc>
      </w:tr>
      <w:tr w:rsidR="001111A3" w:rsidRPr="00674773" w14:paraId="42EFA76F" w14:textId="77777777" w:rsidTr="00595960">
        <w:tc>
          <w:tcPr>
            <w:tcW w:w="1710" w:type="dxa"/>
            <w:vMerge/>
          </w:tcPr>
          <w:p w14:paraId="4CD9A9B5" w14:textId="77777777" w:rsidR="001111A3" w:rsidRPr="00674773" w:rsidRDefault="001111A3" w:rsidP="008D7069"/>
        </w:tc>
        <w:tc>
          <w:tcPr>
            <w:tcW w:w="4163" w:type="dxa"/>
          </w:tcPr>
          <w:p w14:paraId="55505035" w14:textId="77777777" w:rsidR="001111A3" w:rsidRPr="00674773" w:rsidRDefault="001111A3" w:rsidP="002D17EC">
            <w:r w:rsidRPr="00674773">
              <w:t>A do të ketë ndikim në arsimimin e punëtorëve dhe të mësuarit gjatë gjithë jetës?</w:t>
            </w:r>
          </w:p>
        </w:tc>
        <w:tc>
          <w:tcPr>
            <w:tcW w:w="810" w:type="dxa"/>
          </w:tcPr>
          <w:p w14:paraId="0521D7BA" w14:textId="77777777" w:rsidR="001111A3" w:rsidRPr="00674773" w:rsidRDefault="001111A3" w:rsidP="008D7069"/>
        </w:tc>
        <w:tc>
          <w:tcPr>
            <w:tcW w:w="787" w:type="dxa"/>
          </w:tcPr>
          <w:p w14:paraId="7E5D9F35" w14:textId="77777777" w:rsidR="001111A3" w:rsidRPr="00674773" w:rsidRDefault="009E7B1D" w:rsidP="008D7069">
            <w:r>
              <w:t>X</w:t>
            </w:r>
          </w:p>
        </w:tc>
        <w:tc>
          <w:tcPr>
            <w:tcW w:w="2340" w:type="dxa"/>
          </w:tcPr>
          <w:p w14:paraId="68B1ADA3" w14:textId="77777777" w:rsidR="001111A3" w:rsidRPr="00674773" w:rsidRDefault="001111A3" w:rsidP="008D7069"/>
        </w:tc>
        <w:tc>
          <w:tcPr>
            <w:tcW w:w="1620" w:type="dxa"/>
          </w:tcPr>
          <w:p w14:paraId="035F29F3" w14:textId="77777777" w:rsidR="001111A3" w:rsidRPr="00674773" w:rsidRDefault="001111A3" w:rsidP="008D7069"/>
        </w:tc>
        <w:tc>
          <w:tcPr>
            <w:tcW w:w="2610" w:type="dxa"/>
          </w:tcPr>
          <w:p w14:paraId="74D8F9AF" w14:textId="77777777" w:rsidR="001111A3" w:rsidRPr="00674773" w:rsidRDefault="001111A3" w:rsidP="008D7069"/>
        </w:tc>
      </w:tr>
      <w:tr w:rsidR="001111A3" w:rsidRPr="00674773" w14:paraId="1C8CAC89" w14:textId="77777777" w:rsidTr="00595960">
        <w:tc>
          <w:tcPr>
            <w:tcW w:w="1710" w:type="dxa"/>
            <w:vMerge/>
          </w:tcPr>
          <w:p w14:paraId="7EF726B6" w14:textId="77777777" w:rsidR="001111A3" w:rsidRPr="00674773" w:rsidRDefault="001111A3" w:rsidP="008D7069"/>
        </w:tc>
        <w:tc>
          <w:tcPr>
            <w:tcW w:w="4163" w:type="dxa"/>
          </w:tcPr>
          <w:p w14:paraId="6A9508B4" w14:textId="77777777" w:rsidR="001111A3" w:rsidRPr="00674773" w:rsidRDefault="001111A3" w:rsidP="002D17EC">
            <w:r w:rsidRPr="00674773">
              <w:t>A do të ketë ndikim në organizimin apo strukturën e sistemit arsimor?</w:t>
            </w:r>
          </w:p>
        </w:tc>
        <w:tc>
          <w:tcPr>
            <w:tcW w:w="810" w:type="dxa"/>
          </w:tcPr>
          <w:p w14:paraId="727BD381" w14:textId="77777777" w:rsidR="001111A3" w:rsidRPr="00674773" w:rsidRDefault="001111A3" w:rsidP="008D7069"/>
        </w:tc>
        <w:tc>
          <w:tcPr>
            <w:tcW w:w="787" w:type="dxa"/>
          </w:tcPr>
          <w:p w14:paraId="136DEE35" w14:textId="77777777" w:rsidR="001111A3" w:rsidRPr="00674773" w:rsidRDefault="009E7B1D" w:rsidP="008D7069">
            <w:r>
              <w:t>X</w:t>
            </w:r>
          </w:p>
        </w:tc>
        <w:tc>
          <w:tcPr>
            <w:tcW w:w="2340" w:type="dxa"/>
          </w:tcPr>
          <w:p w14:paraId="7B5821EB" w14:textId="77777777" w:rsidR="001111A3" w:rsidRPr="00674773" w:rsidRDefault="001111A3" w:rsidP="008D7069"/>
        </w:tc>
        <w:tc>
          <w:tcPr>
            <w:tcW w:w="1620" w:type="dxa"/>
          </w:tcPr>
          <w:p w14:paraId="7F1A3D30" w14:textId="77777777" w:rsidR="001111A3" w:rsidRPr="00674773" w:rsidRDefault="001111A3" w:rsidP="008D7069"/>
        </w:tc>
        <w:tc>
          <w:tcPr>
            <w:tcW w:w="2610" w:type="dxa"/>
          </w:tcPr>
          <w:p w14:paraId="2CAA4E5A" w14:textId="77777777" w:rsidR="001111A3" w:rsidRPr="00674773" w:rsidRDefault="001111A3" w:rsidP="008D7069"/>
        </w:tc>
      </w:tr>
      <w:tr w:rsidR="001111A3" w:rsidRPr="00674773" w14:paraId="1B3C0CD6" w14:textId="77777777" w:rsidTr="00595960">
        <w:tc>
          <w:tcPr>
            <w:tcW w:w="1710" w:type="dxa"/>
            <w:vMerge/>
          </w:tcPr>
          <w:p w14:paraId="5BC3D571" w14:textId="77777777" w:rsidR="001111A3" w:rsidRPr="00674773" w:rsidRDefault="001111A3" w:rsidP="008D7069"/>
        </w:tc>
        <w:tc>
          <w:tcPr>
            <w:tcW w:w="4163" w:type="dxa"/>
          </w:tcPr>
          <w:p w14:paraId="02E02972" w14:textId="77777777" w:rsidR="001111A3" w:rsidRPr="00674773" w:rsidRDefault="001111A3" w:rsidP="002D17EC">
            <w:r w:rsidRPr="00674773">
              <w:t>A do të ketë ndikim në lirinë akademike dhe vetëqeverisjen?</w:t>
            </w:r>
          </w:p>
        </w:tc>
        <w:tc>
          <w:tcPr>
            <w:tcW w:w="810" w:type="dxa"/>
          </w:tcPr>
          <w:p w14:paraId="6CA2A246" w14:textId="77777777" w:rsidR="001111A3" w:rsidRPr="00674773" w:rsidRDefault="001111A3" w:rsidP="008D7069"/>
        </w:tc>
        <w:tc>
          <w:tcPr>
            <w:tcW w:w="787" w:type="dxa"/>
          </w:tcPr>
          <w:p w14:paraId="3638498C" w14:textId="77777777" w:rsidR="001111A3" w:rsidRPr="00674773" w:rsidRDefault="009E7B1D" w:rsidP="008D7069">
            <w:r>
              <w:t>x</w:t>
            </w:r>
          </w:p>
        </w:tc>
        <w:tc>
          <w:tcPr>
            <w:tcW w:w="2340" w:type="dxa"/>
          </w:tcPr>
          <w:p w14:paraId="286A62D7" w14:textId="77777777" w:rsidR="001111A3" w:rsidRPr="00674773" w:rsidRDefault="001111A3" w:rsidP="008D7069"/>
        </w:tc>
        <w:tc>
          <w:tcPr>
            <w:tcW w:w="1620" w:type="dxa"/>
          </w:tcPr>
          <w:p w14:paraId="145EA9ED" w14:textId="77777777" w:rsidR="001111A3" w:rsidRPr="00674773" w:rsidRDefault="001111A3" w:rsidP="008D7069"/>
        </w:tc>
        <w:tc>
          <w:tcPr>
            <w:tcW w:w="2610" w:type="dxa"/>
          </w:tcPr>
          <w:p w14:paraId="0EA99815" w14:textId="77777777" w:rsidR="001111A3" w:rsidRPr="00674773" w:rsidRDefault="001111A3" w:rsidP="008D7069"/>
        </w:tc>
      </w:tr>
      <w:tr w:rsidR="00C11655" w:rsidRPr="00674773" w14:paraId="0E8CC456" w14:textId="77777777" w:rsidTr="00595960">
        <w:tc>
          <w:tcPr>
            <w:tcW w:w="1710" w:type="dxa"/>
            <w:vMerge w:val="restart"/>
          </w:tcPr>
          <w:p w14:paraId="69C531DA" w14:textId="77777777" w:rsidR="00C11655" w:rsidRPr="00674773" w:rsidRDefault="001111A3" w:rsidP="008D7069">
            <w:r w:rsidRPr="00674773">
              <w:t>Kultura</w:t>
            </w:r>
          </w:p>
        </w:tc>
        <w:tc>
          <w:tcPr>
            <w:tcW w:w="4163" w:type="dxa"/>
          </w:tcPr>
          <w:p w14:paraId="4D16564E" w14:textId="77777777" w:rsidR="00C11655" w:rsidRPr="00674773" w:rsidRDefault="001111A3" w:rsidP="008D7069">
            <w:r w:rsidRPr="00674773">
              <w:t>A ndikon opsioni në diversitetin kulturor</w:t>
            </w:r>
            <w:r w:rsidR="00C11655" w:rsidRPr="00674773">
              <w:t>?</w:t>
            </w:r>
          </w:p>
        </w:tc>
        <w:tc>
          <w:tcPr>
            <w:tcW w:w="810" w:type="dxa"/>
          </w:tcPr>
          <w:p w14:paraId="6CF9CD91" w14:textId="77777777" w:rsidR="00C11655" w:rsidRPr="00674773" w:rsidRDefault="00C11655" w:rsidP="008D7069"/>
        </w:tc>
        <w:tc>
          <w:tcPr>
            <w:tcW w:w="787" w:type="dxa"/>
          </w:tcPr>
          <w:p w14:paraId="46502EB5" w14:textId="77777777" w:rsidR="00C11655" w:rsidRPr="00674773" w:rsidRDefault="009E7B1D" w:rsidP="008D7069">
            <w:r>
              <w:t>X</w:t>
            </w:r>
          </w:p>
        </w:tc>
        <w:tc>
          <w:tcPr>
            <w:tcW w:w="2340" w:type="dxa"/>
          </w:tcPr>
          <w:p w14:paraId="0D1CB97D" w14:textId="77777777" w:rsidR="00C11655" w:rsidRPr="00674773" w:rsidRDefault="00C11655" w:rsidP="008D7069"/>
        </w:tc>
        <w:tc>
          <w:tcPr>
            <w:tcW w:w="1620" w:type="dxa"/>
          </w:tcPr>
          <w:p w14:paraId="22049AD2" w14:textId="77777777" w:rsidR="00C11655" w:rsidRPr="00674773" w:rsidRDefault="00C11655" w:rsidP="008D7069"/>
        </w:tc>
        <w:tc>
          <w:tcPr>
            <w:tcW w:w="2610" w:type="dxa"/>
          </w:tcPr>
          <w:p w14:paraId="25B43CC9" w14:textId="77777777" w:rsidR="00C11655" w:rsidRPr="00674773" w:rsidRDefault="00C11655" w:rsidP="008D7069"/>
        </w:tc>
      </w:tr>
      <w:tr w:rsidR="00C11655" w:rsidRPr="00674773" w14:paraId="449DEA33" w14:textId="77777777" w:rsidTr="00595960">
        <w:tc>
          <w:tcPr>
            <w:tcW w:w="1710" w:type="dxa"/>
            <w:vMerge/>
          </w:tcPr>
          <w:p w14:paraId="4954DE80" w14:textId="77777777" w:rsidR="00C11655" w:rsidRPr="00674773" w:rsidRDefault="00C11655" w:rsidP="008D7069"/>
        </w:tc>
        <w:tc>
          <w:tcPr>
            <w:tcW w:w="4163" w:type="dxa"/>
          </w:tcPr>
          <w:p w14:paraId="57E8A45F" w14:textId="77777777" w:rsidR="00C11655" w:rsidRPr="00674773" w:rsidRDefault="001111A3" w:rsidP="008D7069">
            <w:r w:rsidRPr="00674773">
              <w:t>A ndikon opsioni në financimin e organizatave kulturore</w:t>
            </w:r>
            <w:r w:rsidR="00C11655" w:rsidRPr="00674773">
              <w:t xml:space="preserve">? </w:t>
            </w:r>
          </w:p>
        </w:tc>
        <w:tc>
          <w:tcPr>
            <w:tcW w:w="810" w:type="dxa"/>
          </w:tcPr>
          <w:p w14:paraId="12F6C27B" w14:textId="77777777" w:rsidR="00C11655" w:rsidRPr="00674773" w:rsidRDefault="00C11655" w:rsidP="008D7069"/>
        </w:tc>
        <w:tc>
          <w:tcPr>
            <w:tcW w:w="787" w:type="dxa"/>
          </w:tcPr>
          <w:p w14:paraId="1F8FA6BA" w14:textId="77777777" w:rsidR="00C11655" w:rsidRPr="00674773" w:rsidRDefault="009E7B1D" w:rsidP="008D7069">
            <w:r>
              <w:t>X</w:t>
            </w:r>
          </w:p>
        </w:tc>
        <w:tc>
          <w:tcPr>
            <w:tcW w:w="2340" w:type="dxa"/>
          </w:tcPr>
          <w:p w14:paraId="64FBF054" w14:textId="77777777" w:rsidR="00C11655" w:rsidRPr="00674773" w:rsidRDefault="00C11655" w:rsidP="008D7069"/>
        </w:tc>
        <w:tc>
          <w:tcPr>
            <w:tcW w:w="1620" w:type="dxa"/>
          </w:tcPr>
          <w:p w14:paraId="303FC0A6" w14:textId="77777777" w:rsidR="00C11655" w:rsidRPr="00674773" w:rsidRDefault="00C11655" w:rsidP="008D7069"/>
        </w:tc>
        <w:tc>
          <w:tcPr>
            <w:tcW w:w="2610" w:type="dxa"/>
          </w:tcPr>
          <w:p w14:paraId="18CE7CFE" w14:textId="77777777" w:rsidR="00C11655" w:rsidRPr="00674773" w:rsidRDefault="00C11655" w:rsidP="008D7069"/>
        </w:tc>
      </w:tr>
      <w:tr w:rsidR="00C11655" w:rsidRPr="00674773" w14:paraId="5F39D09E" w14:textId="77777777" w:rsidTr="00595960">
        <w:tc>
          <w:tcPr>
            <w:tcW w:w="1710" w:type="dxa"/>
            <w:vMerge/>
          </w:tcPr>
          <w:p w14:paraId="792E7CC4" w14:textId="77777777" w:rsidR="00C11655" w:rsidRPr="00674773" w:rsidRDefault="00C11655" w:rsidP="008D7069"/>
        </w:tc>
        <w:tc>
          <w:tcPr>
            <w:tcW w:w="4163" w:type="dxa"/>
          </w:tcPr>
          <w:p w14:paraId="07756E08" w14:textId="77777777" w:rsidR="00C11655" w:rsidRPr="00674773" w:rsidRDefault="001111A3" w:rsidP="008D7069">
            <w:r w:rsidRPr="00674773">
              <w:t>A ndikon opsioni në mundësitë për personat që të përfitojnë nga aktivitetet kulturore ose të marrin pjesë në to</w:t>
            </w:r>
            <w:r w:rsidR="00C11655" w:rsidRPr="00674773">
              <w:t xml:space="preserve">? </w:t>
            </w:r>
          </w:p>
        </w:tc>
        <w:tc>
          <w:tcPr>
            <w:tcW w:w="810" w:type="dxa"/>
          </w:tcPr>
          <w:p w14:paraId="3F0AE214" w14:textId="77777777" w:rsidR="00C11655" w:rsidRPr="00674773" w:rsidRDefault="00C11655" w:rsidP="008D7069"/>
        </w:tc>
        <w:tc>
          <w:tcPr>
            <w:tcW w:w="787" w:type="dxa"/>
          </w:tcPr>
          <w:p w14:paraId="1F8FE372" w14:textId="77777777" w:rsidR="00C11655" w:rsidRPr="00674773" w:rsidRDefault="009E7B1D" w:rsidP="008D7069">
            <w:r>
              <w:t>X</w:t>
            </w:r>
          </w:p>
        </w:tc>
        <w:tc>
          <w:tcPr>
            <w:tcW w:w="2340" w:type="dxa"/>
          </w:tcPr>
          <w:p w14:paraId="6E155F82" w14:textId="77777777" w:rsidR="00C11655" w:rsidRPr="00674773" w:rsidRDefault="00C11655" w:rsidP="008D7069"/>
        </w:tc>
        <w:tc>
          <w:tcPr>
            <w:tcW w:w="1620" w:type="dxa"/>
          </w:tcPr>
          <w:p w14:paraId="44FDE8ED" w14:textId="77777777" w:rsidR="00C11655" w:rsidRPr="00674773" w:rsidRDefault="00C11655" w:rsidP="008D7069"/>
        </w:tc>
        <w:tc>
          <w:tcPr>
            <w:tcW w:w="2610" w:type="dxa"/>
          </w:tcPr>
          <w:p w14:paraId="5BDD98BF" w14:textId="77777777" w:rsidR="00C11655" w:rsidRPr="00674773" w:rsidRDefault="00C11655" w:rsidP="008D7069"/>
        </w:tc>
      </w:tr>
      <w:tr w:rsidR="00C11655" w:rsidRPr="00674773" w14:paraId="08AAE79A" w14:textId="77777777" w:rsidTr="00595960">
        <w:tc>
          <w:tcPr>
            <w:tcW w:w="1710" w:type="dxa"/>
            <w:vMerge/>
          </w:tcPr>
          <w:p w14:paraId="4805398E" w14:textId="77777777" w:rsidR="00C11655" w:rsidRPr="00674773" w:rsidRDefault="00C11655" w:rsidP="008D7069"/>
        </w:tc>
        <w:tc>
          <w:tcPr>
            <w:tcW w:w="4163" w:type="dxa"/>
          </w:tcPr>
          <w:p w14:paraId="0B7DD59B" w14:textId="77777777" w:rsidR="00C11655" w:rsidRPr="00674773" w:rsidRDefault="001111A3" w:rsidP="008D7069">
            <w:r w:rsidRPr="00674773">
              <w:t>A ndikon opsioni në ruajtjen e trashëgimisë kulturore</w:t>
            </w:r>
            <w:r w:rsidR="00C11655" w:rsidRPr="00674773">
              <w:t xml:space="preserve">? </w:t>
            </w:r>
          </w:p>
        </w:tc>
        <w:tc>
          <w:tcPr>
            <w:tcW w:w="810" w:type="dxa"/>
          </w:tcPr>
          <w:p w14:paraId="757846B0" w14:textId="77777777" w:rsidR="00C11655" w:rsidRPr="00674773" w:rsidRDefault="00C11655" w:rsidP="008D7069"/>
        </w:tc>
        <w:tc>
          <w:tcPr>
            <w:tcW w:w="787" w:type="dxa"/>
          </w:tcPr>
          <w:p w14:paraId="223CD4A9" w14:textId="77777777" w:rsidR="00C11655" w:rsidRPr="00674773" w:rsidRDefault="009E7B1D" w:rsidP="008D7069">
            <w:r>
              <w:t>X</w:t>
            </w:r>
          </w:p>
        </w:tc>
        <w:tc>
          <w:tcPr>
            <w:tcW w:w="2340" w:type="dxa"/>
          </w:tcPr>
          <w:p w14:paraId="12B721A7" w14:textId="77777777" w:rsidR="00C11655" w:rsidRPr="00674773" w:rsidRDefault="00C11655" w:rsidP="008D7069"/>
        </w:tc>
        <w:tc>
          <w:tcPr>
            <w:tcW w:w="1620" w:type="dxa"/>
          </w:tcPr>
          <w:p w14:paraId="1692B75F" w14:textId="77777777" w:rsidR="00C11655" w:rsidRPr="00674773" w:rsidRDefault="00C11655" w:rsidP="008D7069"/>
        </w:tc>
        <w:tc>
          <w:tcPr>
            <w:tcW w:w="2610" w:type="dxa"/>
          </w:tcPr>
          <w:p w14:paraId="159177BA" w14:textId="77777777" w:rsidR="00C11655" w:rsidRPr="00674773" w:rsidRDefault="00C11655" w:rsidP="008D7069"/>
        </w:tc>
      </w:tr>
      <w:tr w:rsidR="00C11655" w:rsidRPr="00674773" w14:paraId="093A9309" w14:textId="77777777" w:rsidTr="00595960">
        <w:tc>
          <w:tcPr>
            <w:tcW w:w="1710" w:type="dxa"/>
            <w:vMerge w:val="restart"/>
          </w:tcPr>
          <w:p w14:paraId="1F83A7EF" w14:textId="77777777" w:rsidR="00C11655" w:rsidRPr="00674773" w:rsidRDefault="001111A3" w:rsidP="008D7069">
            <w:r w:rsidRPr="00674773">
              <w:t>Qeverisja</w:t>
            </w:r>
          </w:p>
        </w:tc>
        <w:tc>
          <w:tcPr>
            <w:tcW w:w="4163" w:type="dxa"/>
          </w:tcPr>
          <w:p w14:paraId="18CE3D04" w14:textId="77777777" w:rsidR="00C11655" w:rsidRPr="00674773" w:rsidRDefault="00BB18A5" w:rsidP="008D7069">
            <w:r w:rsidRPr="00674773">
              <w:t>A ndikon opsioni në aftësitë e qytetarëve të marrin pjesë në procesin demokratik</w:t>
            </w:r>
            <w:r w:rsidR="00C11655" w:rsidRPr="00674773">
              <w:t>?</w:t>
            </w:r>
          </w:p>
        </w:tc>
        <w:tc>
          <w:tcPr>
            <w:tcW w:w="810" w:type="dxa"/>
          </w:tcPr>
          <w:p w14:paraId="3B0776FA" w14:textId="5D646C0E" w:rsidR="00C11655" w:rsidRPr="00674773" w:rsidRDefault="00C11655" w:rsidP="008D7069"/>
        </w:tc>
        <w:tc>
          <w:tcPr>
            <w:tcW w:w="787" w:type="dxa"/>
          </w:tcPr>
          <w:p w14:paraId="286C3B53" w14:textId="43BE2645" w:rsidR="00C11655" w:rsidRPr="00674773" w:rsidRDefault="00364154" w:rsidP="008D7069">
            <w:r>
              <w:t>x</w:t>
            </w:r>
          </w:p>
        </w:tc>
        <w:tc>
          <w:tcPr>
            <w:tcW w:w="2340" w:type="dxa"/>
          </w:tcPr>
          <w:p w14:paraId="5B2CA535" w14:textId="3527545D" w:rsidR="00C11655" w:rsidRPr="00674773" w:rsidRDefault="00C11655" w:rsidP="008D7069"/>
        </w:tc>
        <w:tc>
          <w:tcPr>
            <w:tcW w:w="1620" w:type="dxa"/>
          </w:tcPr>
          <w:p w14:paraId="5ACADC16" w14:textId="5BFFE2CD" w:rsidR="00C11655" w:rsidRPr="00674773" w:rsidRDefault="00C11655" w:rsidP="008D7069"/>
        </w:tc>
        <w:tc>
          <w:tcPr>
            <w:tcW w:w="2610" w:type="dxa"/>
          </w:tcPr>
          <w:p w14:paraId="336A1F2B" w14:textId="77777777" w:rsidR="00C11655" w:rsidRPr="00674773" w:rsidRDefault="00C11655" w:rsidP="008D7069"/>
        </w:tc>
      </w:tr>
      <w:tr w:rsidR="00C11655" w:rsidRPr="00674773" w14:paraId="2949F668" w14:textId="77777777" w:rsidTr="00595960">
        <w:tc>
          <w:tcPr>
            <w:tcW w:w="1710" w:type="dxa"/>
            <w:vMerge/>
          </w:tcPr>
          <w:p w14:paraId="27276EA7" w14:textId="77777777" w:rsidR="00C11655" w:rsidRPr="00674773" w:rsidRDefault="00C11655" w:rsidP="008D7069"/>
        </w:tc>
        <w:tc>
          <w:tcPr>
            <w:tcW w:w="4163" w:type="dxa"/>
          </w:tcPr>
          <w:p w14:paraId="2ECCC0DB" w14:textId="77777777" w:rsidR="00C11655" w:rsidRPr="00674773" w:rsidRDefault="00BB18A5" w:rsidP="008D7069">
            <w:r w:rsidRPr="00674773">
              <w:t>A trajtohet çdo person në mënyrë të barabartë</w:t>
            </w:r>
            <w:r w:rsidR="00C11655" w:rsidRPr="00674773">
              <w:t>?</w:t>
            </w:r>
          </w:p>
        </w:tc>
        <w:tc>
          <w:tcPr>
            <w:tcW w:w="810" w:type="dxa"/>
          </w:tcPr>
          <w:p w14:paraId="000F5047" w14:textId="77777777" w:rsidR="00C11655" w:rsidRPr="00674773" w:rsidRDefault="00BD0D1F" w:rsidP="008D7069">
            <w:r>
              <w:t>x</w:t>
            </w:r>
          </w:p>
        </w:tc>
        <w:tc>
          <w:tcPr>
            <w:tcW w:w="787" w:type="dxa"/>
          </w:tcPr>
          <w:p w14:paraId="6687688A" w14:textId="77777777" w:rsidR="00C11655" w:rsidRPr="00674773" w:rsidRDefault="00C11655" w:rsidP="008D7069"/>
        </w:tc>
        <w:tc>
          <w:tcPr>
            <w:tcW w:w="2340" w:type="dxa"/>
          </w:tcPr>
          <w:p w14:paraId="73C2718A" w14:textId="77777777" w:rsidR="00C11655" w:rsidRPr="00674773" w:rsidRDefault="00BD0D1F" w:rsidP="008D7069">
            <w:r>
              <w:t>I lart</w:t>
            </w:r>
            <w:r w:rsidR="00FD123A">
              <w:t>ë</w:t>
            </w:r>
          </w:p>
        </w:tc>
        <w:tc>
          <w:tcPr>
            <w:tcW w:w="1620" w:type="dxa"/>
          </w:tcPr>
          <w:p w14:paraId="058AA8D5" w14:textId="77777777" w:rsidR="00C11655" w:rsidRPr="00674773" w:rsidRDefault="00BD0D1F" w:rsidP="008D7069">
            <w:r>
              <w:t>I lart</w:t>
            </w:r>
            <w:r w:rsidR="00FD123A">
              <w:t>ë</w:t>
            </w:r>
          </w:p>
        </w:tc>
        <w:tc>
          <w:tcPr>
            <w:tcW w:w="2610" w:type="dxa"/>
          </w:tcPr>
          <w:p w14:paraId="337BA3DC" w14:textId="77777777" w:rsidR="00C11655" w:rsidRPr="00674773" w:rsidRDefault="00C11655" w:rsidP="008D7069"/>
        </w:tc>
      </w:tr>
      <w:tr w:rsidR="00C11655" w:rsidRPr="00674773" w14:paraId="34E1E298" w14:textId="77777777" w:rsidTr="00595960">
        <w:tc>
          <w:tcPr>
            <w:tcW w:w="1710" w:type="dxa"/>
            <w:vMerge/>
          </w:tcPr>
          <w:p w14:paraId="157EB233" w14:textId="77777777" w:rsidR="00C11655" w:rsidRPr="00674773" w:rsidRDefault="00C11655" w:rsidP="008D7069"/>
        </w:tc>
        <w:tc>
          <w:tcPr>
            <w:tcW w:w="4163" w:type="dxa"/>
          </w:tcPr>
          <w:p w14:paraId="38870DC5" w14:textId="77777777" w:rsidR="00C11655" w:rsidRPr="00674773" w:rsidRDefault="00BB18A5" w:rsidP="008D7069">
            <w:r w:rsidRPr="00674773">
              <w:t>A do të informohet më mirë publiku në lidhje me çështje të caktuara</w:t>
            </w:r>
            <w:r w:rsidR="00C11655" w:rsidRPr="00674773">
              <w:t>?</w:t>
            </w:r>
          </w:p>
        </w:tc>
        <w:tc>
          <w:tcPr>
            <w:tcW w:w="810" w:type="dxa"/>
          </w:tcPr>
          <w:p w14:paraId="3027FDBB" w14:textId="77777777" w:rsidR="00C11655" w:rsidRPr="00674773" w:rsidRDefault="00BD0D1F" w:rsidP="008D7069">
            <w:r>
              <w:t>x</w:t>
            </w:r>
          </w:p>
        </w:tc>
        <w:tc>
          <w:tcPr>
            <w:tcW w:w="787" w:type="dxa"/>
          </w:tcPr>
          <w:p w14:paraId="093DCD7F" w14:textId="77777777" w:rsidR="00C11655" w:rsidRPr="00674773" w:rsidRDefault="00C11655" w:rsidP="008D7069"/>
        </w:tc>
        <w:tc>
          <w:tcPr>
            <w:tcW w:w="2340" w:type="dxa"/>
          </w:tcPr>
          <w:p w14:paraId="23013D75" w14:textId="77777777" w:rsidR="00C11655" w:rsidRPr="00674773" w:rsidRDefault="00BD0D1F" w:rsidP="008D7069">
            <w:r>
              <w:t>I lart</w:t>
            </w:r>
            <w:r w:rsidR="00FD123A">
              <w:t>ë</w:t>
            </w:r>
          </w:p>
        </w:tc>
        <w:tc>
          <w:tcPr>
            <w:tcW w:w="1620" w:type="dxa"/>
          </w:tcPr>
          <w:p w14:paraId="019F6D73" w14:textId="77777777" w:rsidR="00C11655" w:rsidRPr="00674773" w:rsidRDefault="00BD0D1F" w:rsidP="008D7069">
            <w:r>
              <w:t>I lart</w:t>
            </w:r>
            <w:r w:rsidR="00FD123A">
              <w:t>ë</w:t>
            </w:r>
          </w:p>
        </w:tc>
        <w:tc>
          <w:tcPr>
            <w:tcW w:w="2610" w:type="dxa"/>
          </w:tcPr>
          <w:p w14:paraId="5C36943D" w14:textId="77777777" w:rsidR="00C11655" w:rsidRPr="00674773" w:rsidRDefault="00C11655" w:rsidP="008D7069"/>
        </w:tc>
      </w:tr>
      <w:tr w:rsidR="00C11655" w:rsidRPr="00674773" w14:paraId="5FF179A9" w14:textId="77777777" w:rsidTr="00595960">
        <w:tc>
          <w:tcPr>
            <w:tcW w:w="1710" w:type="dxa"/>
            <w:vMerge/>
          </w:tcPr>
          <w:p w14:paraId="58BEBEE1" w14:textId="77777777" w:rsidR="00C11655" w:rsidRPr="00674773" w:rsidRDefault="00C11655" w:rsidP="008D7069"/>
        </w:tc>
        <w:tc>
          <w:tcPr>
            <w:tcW w:w="4163" w:type="dxa"/>
          </w:tcPr>
          <w:p w14:paraId="28AD9987" w14:textId="77777777" w:rsidR="00C11655" w:rsidRPr="00674773" w:rsidRDefault="00BB18A5" w:rsidP="008D7069">
            <w:r w:rsidRPr="00674773">
              <w:t>A ndikon opsioni në mënyrën se si funksionojnë partitë politike</w:t>
            </w:r>
            <w:r w:rsidR="00C11655" w:rsidRPr="00674773">
              <w:t>?</w:t>
            </w:r>
          </w:p>
        </w:tc>
        <w:tc>
          <w:tcPr>
            <w:tcW w:w="810" w:type="dxa"/>
          </w:tcPr>
          <w:p w14:paraId="26E79714" w14:textId="77777777" w:rsidR="00C11655" w:rsidRPr="00674773" w:rsidRDefault="00C11655" w:rsidP="008D7069"/>
        </w:tc>
        <w:tc>
          <w:tcPr>
            <w:tcW w:w="787" w:type="dxa"/>
          </w:tcPr>
          <w:p w14:paraId="1D9B953D" w14:textId="77777777" w:rsidR="00C11655" w:rsidRPr="00674773" w:rsidRDefault="00BD0D1F" w:rsidP="008D7069">
            <w:r>
              <w:t>x</w:t>
            </w:r>
          </w:p>
        </w:tc>
        <w:tc>
          <w:tcPr>
            <w:tcW w:w="2340" w:type="dxa"/>
          </w:tcPr>
          <w:p w14:paraId="74B8F6C3" w14:textId="77777777" w:rsidR="00C11655" w:rsidRPr="00674773" w:rsidRDefault="00C11655" w:rsidP="008D7069"/>
        </w:tc>
        <w:tc>
          <w:tcPr>
            <w:tcW w:w="1620" w:type="dxa"/>
          </w:tcPr>
          <w:p w14:paraId="76DF7A1E" w14:textId="77777777" w:rsidR="00C11655" w:rsidRPr="00674773" w:rsidRDefault="00C11655" w:rsidP="008D7069"/>
        </w:tc>
        <w:tc>
          <w:tcPr>
            <w:tcW w:w="2610" w:type="dxa"/>
          </w:tcPr>
          <w:p w14:paraId="765CC4A9" w14:textId="77777777" w:rsidR="00C11655" w:rsidRPr="00674773" w:rsidRDefault="00C11655" w:rsidP="008D7069"/>
        </w:tc>
      </w:tr>
      <w:tr w:rsidR="00C11655" w:rsidRPr="00674773" w14:paraId="406523F0" w14:textId="77777777" w:rsidTr="00595960">
        <w:tc>
          <w:tcPr>
            <w:tcW w:w="1710" w:type="dxa"/>
            <w:vMerge/>
          </w:tcPr>
          <w:p w14:paraId="4DD52262" w14:textId="77777777" w:rsidR="00C11655" w:rsidRPr="00674773" w:rsidRDefault="00C11655" w:rsidP="008D7069"/>
        </w:tc>
        <w:tc>
          <w:tcPr>
            <w:tcW w:w="4163" w:type="dxa"/>
          </w:tcPr>
          <w:p w14:paraId="0494E937" w14:textId="77777777" w:rsidR="00C11655" w:rsidRPr="00674773" w:rsidRDefault="00BB18A5" w:rsidP="008D7069">
            <w:r w:rsidRPr="00674773">
              <w:t>A do të ketë ndonjë ndikim në shoqërinë civile</w:t>
            </w:r>
            <w:r w:rsidR="00C11655" w:rsidRPr="00674773">
              <w:t>?</w:t>
            </w:r>
          </w:p>
        </w:tc>
        <w:tc>
          <w:tcPr>
            <w:tcW w:w="810" w:type="dxa"/>
          </w:tcPr>
          <w:p w14:paraId="5FC38DC3" w14:textId="77777777" w:rsidR="00C11655" w:rsidRPr="00674773" w:rsidRDefault="00C11655" w:rsidP="008D7069"/>
        </w:tc>
        <w:tc>
          <w:tcPr>
            <w:tcW w:w="787" w:type="dxa"/>
          </w:tcPr>
          <w:p w14:paraId="6C22672D" w14:textId="77777777" w:rsidR="00C11655" w:rsidRPr="00674773" w:rsidRDefault="00BD0D1F" w:rsidP="008D7069">
            <w:r>
              <w:t>x</w:t>
            </w:r>
          </w:p>
        </w:tc>
        <w:tc>
          <w:tcPr>
            <w:tcW w:w="2340" w:type="dxa"/>
          </w:tcPr>
          <w:p w14:paraId="7EDD146B" w14:textId="77777777" w:rsidR="00C11655" w:rsidRPr="00674773" w:rsidRDefault="00C11655" w:rsidP="008D7069"/>
        </w:tc>
        <w:tc>
          <w:tcPr>
            <w:tcW w:w="1620" w:type="dxa"/>
          </w:tcPr>
          <w:p w14:paraId="02653C72" w14:textId="77777777" w:rsidR="00C11655" w:rsidRPr="00674773" w:rsidRDefault="00C11655" w:rsidP="008D7069"/>
        </w:tc>
        <w:tc>
          <w:tcPr>
            <w:tcW w:w="2610" w:type="dxa"/>
          </w:tcPr>
          <w:p w14:paraId="00CC805D" w14:textId="77777777" w:rsidR="00C11655" w:rsidRPr="00674773" w:rsidRDefault="00C11655" w:rsidP="008D7069"/>
        </w:tc>
      </w:tr>
      <w:tr w:rsidR="00C11655" w:rsidRPr="00674773" w14:paraId="33304929" w14:textId="77777777" w:rsidTr="00595960">
        <w:tc>
          <w:tcPr>
            <w:tcW w:w="1710" w:type="dxa"/>
            <w:vMerge w:val="restart"/>
          </w:tcPr>
          <w:p w14:paraId="032088D9" w14:textId="77777777" w:rsidR="00C11655" w:rsidRPr="00674773" w:rsidRDefault="001111A3" w:rsidP="008D7069">
            <w:r w:rsidRPr="00674773">
              <w:t>Shëndeti dhe siguria publike</w:t>
            </w:r>
            <w:r w:rsidR="00C11655" w:rsidRPr="00674773">
              <w:rPr>
                <w:rStyle w:val="FootnoteReference"/>
              </w:rPr>
              <w:footnoteReference w:id="3"/>
            </w:r>
          </w:p>
        </w:tc>
        <w:tc>
          <w:tcPr>
            <w:tcW w:w="4163" w:type="dxa"/>
          </w:tcPr>
          <w:p w14:paraId="122EAB53" w14:textId="77777777" w:rsidR="00C11655" w:rsidRPr="00674773" w:rsidRDefault="00BB18A5" w:rsidP="008D7069">
            <w:r w:rsidRPr="00674773">
              <w:t>A do të ketë ndonjë ndikim në jetën e njerëzve, siç është jetëgjatësia apo shkalla e vdekshmërisë</w:t>
            </w:r>
            <w:r w:rsidR="00C11655" w:rsidRPr="00674773">
              <w:t>?</w:t>
            </w:r>
          </w:p>
        </w:tc>
        <w:tc>
          <w:tcPr>
            <w:tcW w:w="810" w:type="dxa"/>
          </w:tcPr>
          <w:p w14:paraId="236F555D" w14:textId="77777777" w:rsidR="00C11655" w:rsidRPr="00674773" w:rsidRDefault="00BD0D1F" w:rsidP="008D7069">
            <w:r>
              <w:t>x</w:t>
            </w:r>
          </w:p>
        </w:tc>
        <w:tc>
          <w:tcPr>
            <w:tcW w:w="787" w:type="dxa"/>
          </w:tcPr>
          <w:p w14:paraId="012AA2D6" w14:textId="77777777" w:rsidR="00C11655" w:rsidRPr="00674773" w:rsidRDefault="00C11655" w:rsidP="008D7069"/>
        </w:tc>
        <w:tc>
          <w:tcPr>
            <w:tcW w:w="2340" w:type="dxa"/>
          </w:tcPr>
          <w:p w14:paraId="5BB59B3F" w14:textId="77777777" w:rsidR="00C11655" w:rsidRPr="00674773" w:rsidRDefault="00BD0D1F" w:rsidP="008D7069">
            <w:r>
              <w:t>I lart</w:t>
            </w:r>
            <w:r w:rsidR="00FD123A">
              <w:t>ë</w:t>
            </w:r>
          </w:p>
        </w:tc>
        <w:tc>
          <w:tcPr>
            <w:tcW w:w="1620" w:type="dxa"/>
          </w:tcPr>
          <w:p w14:paraId="61119FDF" w14:textId="77777777" w:rsidR="00C11655" w:rsidRPr="00674773" w:rsidRDefault="00BD0D1F" w:rsidP="008D7069">
            <w:r>
              <w:t>I lart</w:t>
            </w:r>
            <w:r w:rsidR="00FD123A">
              <w:t>ë</w:t>
            </w:r>
          </w:p>
        </w:tc>
        <w:tc>
          <w:tcPr>
            <w:tcW w:w="2610" w:type="dxa"/>
          </w:tcPr>
          <w:p w14:paraId="7C2F0719" w14:textId="4A16AA6F" w:rsidR="00C11655" w:rsidRPr="00674773" w:rsidRDefault="00364154" w:rsidP="008D7069">
            <w:r>
              <w:t>Raporti i gjendjes s</w:t>
            </w:r>
            <w:r w:rsidR="00D135A6">
              <w:t>ë</w:t>
            </w:r>
            <w:r>
              <w:t xml:space="preserve"> analiz</w:t>
            </w:r>
            <w:r w:rsidR="00D135A6">
              <w:t>ë</w:t>
            </w:r>
            <w:r>
              <w:t>s sh</w:t>
            </w:r>
            <w:r w:rsidR="00D135A6">
              <w:t>ë</w:t>
            </w:r>
            <w:r>
              <w:t>ndet</w:t>
            </w:r>
            <w:r w:rsidR="00D135A6">
              <w:t>ë</w:t>
            </w:r>
            <w:r>
              <w:t>sore t</w:t>
            </w:r>
            <w:r w:rsidR="00D135A6">
              <w:t>ë</w:t>
            </w:r>
            <w:r>
              <w:t xml:space="preserve"> popullat</w:t>
            </w:r>
            <w:r w:rsidR="00D135A6">
              <w:t>ë</w:t>
            </w:r>
            <w:r>
              <w:t>s</w:t>
            </w:r>
          </w:p>
        </w:tc>
      </w:tr>
      <w:tr w:rsidR="00C11655" w:rsidRPr="00674773" w14:paraId="1B06ABD5" w14:textId="77777777" w:rsidTr="00595960">
        <w:tc>
          <w:tcPr>
            <w:tcW w:w="1710" w:type="dxa"/>
            <w:vMerge/>
          </w:tcPr>
          <w:p w14:paraId="5E738621" w14:textId="77777777" w:rsidR="00C11655" w:rsidRPr="00674773" w:rsidRDefault="00C11655" w:rsidP="008D7069"/>
        </w:tc>
        <w:tc>
          <w:tcPr>
            <w:tcW w:w="4163" w:type="dxa"/>
          </w:tcPr>
          <w:p w14:paraId="10ED90D5" w14:textId="77777777" w:rsidR="00C11655" w:rsidRPr="00674773" w:rsidRDefault="00BB18A5" w:rsidP="008D7069">
            <w:r w:rsidRPr="00674773">
              <w:t>A do të ketë ndikim në cilësinë e ushqimit</w:t>
            </w:r>
            <w:r w:rsidR="00C11655" w:rsidRPr="00674773">
              <w:t>?</w:t>
            </w:r>
          </w:p>
        </w:tc>
        <w:tc>
          <w:tcPr>
            <w:tcW w:w="810" w:type="dxa"/>
          </w:tcPr>
          <w:p w14:paraId="04DA03FD" w14:textId="02ACA8DE" w:rsidR="00C11655" w:rsidRPr="00674773" w:rsidRDefault="00C11655" w:rsidP="008D7069"/>
        </w:tc>
        <w:tc>
          <w:tcPr>
            <w:tcW w:w="787" w:type="dxa"/>
          </w:tcPr>
          <w:p w14:paraId="3AD7B4C3" w14:textId="509508DD" w:rsidR="00C11655" w:rsidRPr="00674773" w:rsidRDefault="00364154" w:rsidP="008D7069">
            <w:r>
              <w:t>x</w:t>
            </w:r>
          </w:p>
        </w:tc>
        <w:tc>
          <w:tcPr>
            <w:tcW w:w="2340" w:type="dxa"/>
          </w:tcPr>
          <w:p w14:paraId="003E6AFF" w14:textId="39A7E0B8" w:rsidR="00C11655" w:rsidRPr="00674773" w:rsidRDefault="00C11655" w:rsidP="008D7069"/>
        </w:tc>
        <w:tc>
          <w:tcPr>
            <w:tcW w:w="1620" w:type="dxa"/>
          </w:tcPr>
          <w:p w14:paraId="759B570E" w14:textId="4D2CF155" w:rsidR="00C11655" w:rsidRPr="00674773" w:rsidRDefault="00C11655" w:rsidP="008D7069"/>
        </w:tc>
        <w:tc>
          <w:tcPr>
            <w:tcW w:w="2610" w:type="dxa"/>
          </w:tcPr>
          <w:p w14:paraId="6367AA8C" w14:textId="77777777" w:rsidR="00C11655" w:rsidRPr="00674773" w:rsidRDefault="00C11655" w:rsidP="008D7069"/>
        </w:tc>
      </w:tr>
      <w:tr w:rsidR="00C11655" w:rsidRPr="00674773" w14:paraId="63E6B5FC" w14:textId="77777777" w:rsidTr="00595960">
        <w:tc>
          <w:tcPr>
            <w:tcW w:w="1710" w:type="dxa"/>
            <w:vMerge/>
          </w:tcPr>
          <w:p w14:paraId="69FABE3A" w14:textId="77777777" w:rsidR="00C11655" w:rsidRPr="00674773" w:rsidRDefault="00C11655" w:rsidP="008D7069"/>
        </w:tc>
        <w:tc>
          <w:tcPr>
            <w:tcW w:w="4163" w:type="dxa"/>
          </w:tcPr>
          <w:p w14:paraId="5360AB95" w14:textId="34443954" w:rsidR="00C11655" w:rsidRPr="00674773" w:rsidRDefault="00BB18A5" w:rsidP="008D7069">
            <w:r w:rsidRPr="00674773">
              <w:t>A do të rritet apo zvogëlohet rreziku shëndetësor për shkak të substancave të dë</w:t>
            </w:r>
            <w:r w:rsidR="00F56C62">
              <w:t>MSh</w:t>
            </w:r>
            <w:r w:rsidRPr="00674773">
              <w:t>me</w:t>
            </w:r>
            <w:r w:rsidR="00C11655" w:rsidRPr="00674773">
              <w:t xml:space="preserve">? </w:t>
            </w:r>
          </w:p>
        </w:tc>
        <w:tc>
          <w:tcPr>
            <w:tcW w:w="810" w:type="dxa"/>
          </w:tcPr>
          <w:p w14:paraId="3EA35E47" w14:textId="503331CE" w:rsidR="00C11655" w:rsidRPr="00674773" w:rsidRDefault="00C11655" w:rsidP="008D7069"/>
        </w:tc>
        <w:tc>
          <w:tcPr>
            <w:tcW w:w="787" w:type="dxa"/>
          </w:tcPr>
          <w:p w14:paraId="1C6499E5" w14:textId="6EA808D7" w:rsidR="00C11655" w:rsidRPr="00674773" w:rsidRDefault="00364154" w:rsidP="008D7069">
            <w:r>
              <w:t>x</w:t>
            </w:r>
          </w:p>
        </w:tc>
        <w:tc>
          <w:tcPr>
            <w:tcW w:w="2340" w:type="dxa"/>
          </w:tcPr>
          <w:p w14:paraId="5A70A056" w14:textId="495833C9" w:rsidR="00C11655" w:rsidRPr="00674773" w:rsidRDefault="00C11655" w:rsidP="008D7069"/>
        </w:tc>
        <w:tc>
          <w:tcPr>
            <w:tcW w:w="1620" w:type="dxa"/>
          </w:tcPr>
          <w:p w14:paraId="2DC3DB49" w14:textId="1E91A94A" w:rsidR="00C11655" w:rsidRPr="00674773" w:rsidRDefault="00C11655" w:rsidP="008D7069"/>
        </w:tc>
        <w:tc>
          <w:tcPr>
            <w:tcW w:w="2610" w:type="dxa"/>
          </w:tcPr>
          <w:p w14:paraId="4DC04367" w14:textId="77777777" w:rsidR="00C11655" w:rsidRPr="00674773" w:rsidRDefault="00C11655" w:rsidP="008D7069"/>
        </w:tc>
      </w:tr>
      <w:tr w:rsidR="00C11655" w:rsidRPr="00674773" w14:paraId="277B8F4E" w14:textId="77777777" w:rsidTr="00595960">
        <w:tc>
          <w:tcPr>
            <w:tcW w:w="1710" w:type="dxa"/>
            <w:vMerge/>
          </w:tcPr>
          <w:p w14:paraId="24E07025" w14:textId="77777777" w:rsidR="00C11655" w:rsidRPr="00674773" w:rsidRDefault="00C11655" w:rsidP="008D7069"/>
        </w:tc>
        <w:tc>
          <w:tcPr>
            <w:tcW w:w="4163" w:type="dxa"/>
          </w:tcPr>
          <w:p w14:paraId="513B0EFC" w14:textId="77777777" w:rsidR="00C11655" w:rsidRPr="00674773" w:rsidRDefault="00BB18A5" w:rsidP="008D7069">
            <w:r w:rsidRPr="00674773">
              <w:t>A do të ketë efekte shëndetësore për shkak të ndryshimeve në nivelet e zhurmës apo cilësinë e ajrit, ujit dhe/ose tokës</w:t>
            </w:r>
            <w:r w:rsidR="00C11655" w:rsidRPr="00674773">
              <w:t>?</w:t>
            </w:r>
          </w:p>
        </w:tc>
        <w:tc>
          <w:tcPr>
            <w:tcW w:w="810" w:type="dxa"/>
          </w:tcPr>
          <w:p w14:paraId="61BAC7B1" w14:textId="551848C2" w:rsidR="00C11655" w:rsidRPr="00674773" w:rsidRDefault="00C11655" w:rsidP="008D7069"/>
        </w:tc>
        <w:tc>
          <w:tcPr>
            <w:tcW w:w="787" w:type="dxa"/>
          </w:tcPr>
          <w:p w14:paraId="558BAB97" w14:textId="7A109244" w:rsidR="00C11655" w:rsidRPr="00674773" w:rsidRDefault="00364154" w:rsidP="008D7069">
            <w:r>
              <w:t>X</w:t>
            </w:r>
          </w:p>
        </w:tc>
        <w:tc>
          <w:tcPr>
            <w:tcW w:w="2340" w:type="dxa"/>
          </w:tcPr>
          <w:p w14:paraId="6A4294F9" w14:textId="29AAE10B" w:rsidR="00C11655" w:rsidRPr="00674773" w:rsidRDefault="00C11655" w:rsidP="008D7069"/>
        </w:tc>
        <w:tc>
          <w:tcPr>
            <w:tcW w:w="1620" w:type="dxa"/>
          </w:tcPr>
          <w:p w14:paraId="1759FB7C" w14:textId="549E2EE5" w:rsidR="00C11655" w:rsidRPr="00674773" w:rsidRDefault="00C11655" w:rsidP="008D7069"/>
        </w:tc>
        <w:tc>
          <w:tcPr>
            <w:tcW w:w="2610" w:type="dxa"/>
          </w:tcPr>
          <w:p w14:paraId="72119484" w14:textId="77777777" w:rsidR="00C11655" w:rsidRPr="00674773" w:rsidRDefault="00C11655" w:rsidP="008D7069"/>
        </w:tc>
      </w:tr>
      <w:tr w:rsidR="00C11655" w:rsidRPr="00674773" w14:paraId="6727F153" w14:textId="77777777" w:rsidTr="00595960">
        <w:tc>
          <w:tcPr>
            <w:tcW w:w="1710" w:type="dxa"/>
            <w:vMerge/>
          </w:tcPr>
          <w:p w14:paraId="4A3566D9" w14:textId="77777777" w:rsidR="00C11655" w:rsidRPr="00674773" w:rsidRDefault="00C11655" w:rsidP="008D7069"/>
        </w:tc>
        <w:tc>
          <w:tcPr>
            <w:tcW w:w="4163" w:type="dxa"/>
          </w:tcPr>
          <w:p w14:paraId="7DB75F8E" w14:textId="77777777" w:rsidR="00C11655" w:rsidRPr="00674773" w:rsidRDefault="00BB18A5" w:rsidP="008D7069">
            <w:r w:rsidRPr="00674773">
              <w:t>A do të ketë efekte shëndetësore për shkak të ndryshimeve në përdorimin e energjisë</w:t>
            </w:r>
            <w:r w:rsidR="00C11655" w:rsidRPr="00674773">
              <w:t>?</w:t>
            </w:r>
          </w:p>
        </w:tc>
        <w:tc>
          <w:tcPr>
            <w:tcW w:w="810" w:type="dxa"/>
          </w:tcPr>
          <w:p w14:paraId="7ED9CAC9" w14:textId="5379F676" w:rsidR="00C11655" w:rsidRPr="00674773" w:rsidRDefault="00C11655" w:rsidP="008D7069"/>
        </w:tc>
        <w:tc>
          <w:tcPr>
            <w:tcW w:w="787" w:type="dxa"/>
          </w:tcPr>
          <w:p w14:paraId="04457922" w14:textId="4A3BC5C0" w:rsidR="00C11655" w:rsidRPr="00674773" w:rsidRDefault="00364154" w:rsidP="008D7069">
            <w:r>
              <w:t>x</w:t>
            </w:r>
          </w:p>
        </w:tc>
        <w:tc>
          <w:tcPr>
            <w:tcW w:w="2340" w:type="dxa"/>
          </w:tcPr>
          <w:p w14:paraId="7844C76B" w14:textId="38367AC0" w:rsidR="00C11655" w:rsidRPr="00674773" w:rsidRDefault="00C11655" w:rsidP="008D7069"/>
        </w:tc>
        <w:tc>
          <w:tcPr>
            <w:tcW w:w="1620" w:type="dxa"/>
          </w:tcPr>
          <w:p w14:paraId="01A34B50" w14:textId="23E72E34" w:rsidR="00C11655" w:rsidRPr="00674773" w:rsidRDefault="00C11655" w:rsidP="008D7069"/>
        </w:tc>
        <w:tc>
          <w:tcPr>
            <w:tcW w:w="2610" w:type="dxa"/>
          </w:tcPr>
          <w:p w14:paraId="708CDDDA" w14:textId="77777777" w:rsidR="00C11655" w:rsidRPr="00674773" w:rsidRDefault="00C11655" w:rsidP="008D7069"/>
        </w:tc>
      </w:tr>
      <w:tr w:rsidR="00C11655" w:rsidRPr="00674773" w14:paraId="25802462" w14:textId="77777777" w:rsidTr="00595960">
        <w:tc>
          <w:tcPr>
            <w:tcW w:w="1710" w:type="dxa"/>
            <w:vMerge/>
          </w:tcPr>
          <w:p w14:paraId="0261EF92" w14:textId="77777777" w:rsidR="00C11655" w:rsidRPr="00674773" w:rsidRDefault="00C11655" w:rsidP="008D7069"/>
        </w:tc>
        <w:tc>
          <w:tcPr>
            <w:tcW w:w="4163" w:type="dxa"/>
          </w:tcPr>
          <w:p w14:paraId="02307588" w14:textId="77777777" w:rsidR="00C11655" w:rsidRPr="00674773" w:rsidRDefault="00BB18A5" w:rsidP="008D7069">
            <w:r w:rsidRPr="00674773">
              <w:t>A do të ketë efekte shëndetësore për shkak të ndryshimeve në deponimin e mbeturinave</w:t>
            </w:r>
            <w:r w:rsidR="00C11655" w:rsidRPr="00674773">
              <w:t>?</w:t>
            </w:r>
          </w:p>
        </w:tc>
        <w:tc>
          <w:tcPr>
            <w:tcW w:w="810" w:type="dxa"/>
          </w:tcPr>
          <w:p w14:paraId="18198C72" w14:textId="76E44B11" w:rsidR="00C11655" w:rsidRPr="00674773" w:rsidRDefault="00C11655" w:rsidP="008D7069"/>
        </w:tc>
        <w:tc>
          <w:tcPr>
            <w:tcW w:w="787" w:type="dxa"/>
          </w:tcPr>
          <w:p w14:paraId="272DB812" w14:textId="5885071A" w:rsidR="00C11655" w:rsidRPr="00674773" w:rsidRDefault="00364154" w:rsidP="008D7069">
            <w:r>
              <w:t>x</w:t>
            </w:r>
          </w:p>
        </w:tc>
        <w:tc>
          <w:tcPr>
            <w:tcW w:w="2340" w:type="dxa"/>
          </w:tcPr>
          <w:p w14:paraId="1FFB4168" w14:textId="172465A1" w:rsidR="00C11655" w:rsidRPr="00674773" w:rsidRDefault="00C11655" w:rsidP="008D7069"/>
        </w:tc>
        <w:tc>
          <w:tcPr>
            <w:tcW w:w="1620" w:type="dxa"/>
          </w:tcPr>
          <w:p w14:paraId="05090342" w14:textId="531A3423" w:rsidR="00C11655" w:rsidRPr="00674773" w:rsidRDefault="00C11655" w:rsidP="008D7069"/>
        </w:tc>
        <w:tc>
          <w:tcPr>
            <w:tcW w:w="2610" w:type="dxa"/>
          </w:tcPr>
          <w:p w14:paraId="45CEB199" w14:textId="77777777" w:rsidR="00C11655" w:rsidRPr="00674773" w:rsidRDefault="00C11655" w:rsidP="008D7069"/>
        </w:tc>
      </w:tr>
      <w:tr w:rsidR="00364154" w:rsidRPr="00674773" w14:paraId="0E4AC6A8" w14:textId="77777777" w:rsidTr="00595960">
        <w:tc>
          <w:tcPr>
            <w:tcW w:w="1710" w:type="dxa"/>
            <w:vMerge/>
          </w:tcPr>
          <w:p w14:paraId="4000895C" w14:textId="77777777" w:rsidR="00364154" w:rsidRPr="00674773" w:rsidRDefault="00364154" w:rsidP="00364154"/>
        </w:tc>
        <w:tc>
          <w:tcPr>
            <w:tcW w:w="4163" w:type="dxa"/>
          </w:tcPr>
          <w:p w14:paraId="6FA26C61" w14:textId="77777777" w:rsidR="00364154" w:rsidRPr="00674773" w:rsidRDefault="00364154" w:rsidP="00364154">
            <w:r w:rsidRPr="00674773">
              <w:t>A do të ketë ndikim në mënyrën e jetesës së njerëzve, siç janë nivelet e interesimit për sport, ndryshimet në ushqyeshmëri, ose ndryshimet në përdorimin e duhanit ose alkoolit?</w:t>
            </w:r>
          </w:p>
        </w:tc>
        <w:tc>
          <w:tcPr>
            <w:tcW w:w="810" w:type="dxa"/>
          </w:tcPr>
          <w:p w14:paraId="4524BCE6" w14:textId="2F4EF8E2" w:rsidR="00364154" w:rsidRPr="00674773" w:rsidRDefault="00364154" w:rsidP="00364154"/>
        </w:tc>
        <w:tc>
          <w:tcPr>
            <w:tcW w:w="787" w:type="dxa"/>
          </w:tcPr>
          <w:p w14:paraId="2D6FA08B" w14:textId="3027D8FD" w:rsidR="00364154" w:rsidRPr="00674773" w:rsidRDefault="00364154" w:rsidP="00364154">
            <w:r>
              <w:t>x</w:t>
            </w:r>
          </w:p>
        </w:tc>
        <w:tc>
          <w:tcPr>
            <w:tcW w:w="2340" w:type="dxa"/>
          </w:tcPr>
          <w:p w14:paraId="2E6EB7EF" w14:textId="03AECB99" w:rsidR="00364154" w:rsidRPr="00674773" w:rsidRDefault="00364154" w:rsidP="00364154"/>
        </w:tc>
        <w:tc>
          <w:tcPr>
            <w:tcW w:w="1620" w:type="dxa"/>
          </w:tcPr>
          <w:p w14:paraId="68931195" w14:textId="05E53E0E" w:rsidR="00364154" w:rsidRPr="00674773" w:rsidRDefault="00364154" w:rsidP="00565A76">
            <w:pPr>
              <w:tabs>
                <w:tab w:val="left" w:pos="818"/>
              </w:tabs>
            </w:pPr>
          </w:p>
        </w:tc>
        <w:tc>
          <w:tcPr>
            <w:tcW w:w="2610" w:type="dxa"/>
          </w:tcPr>
          <w:p w14:paraId="6D165F16" w14:textId="77777777" w:rsidR="00364154" w:rsidRPr="00674773" w:rsidRDefault="00364154" w:rsidP="00364154"/>
        </w:tc>
      </w:tr>
      <w:tr w:rsidR="00364154" w:rsidRPr="00674773" w14:paraId="11FC9AD8" w14:textId="77777777" w:rsidTr="00595960">
        <w:tc>
          <w:tcPr>
            <w:tcW w:w="1710" w:type="dxa"/>
            <w:vMerge/>
          </w:tcPr>
          <w:p w14:paraId="65B3D1A7" w14:textId="77777777" w:rsidR="00364154" w:rsidRPr="00674773" w:rsidRDefault="00364154" w:rsidP="00364154"/>
        </w:tc>
        <w:tc>
          <w:tcPr>
            <w:tcW w:w="4163" w:type="dxa"/>
          </w:tcPr>
          <w:p w14:paraId="3E7EDD78" w14:textId="77777777" w:rsidR="00364154" w:rsidRPr="00674773" w:rsidRDefault="00364154" w:rsidP="00364154">
            <w:r w:rsidRPr="00674773">
              <w:t xml:space="preserve">A ka grupe të veçanta që përballen me rreziqe shumë më të larta se të tjerat (të përcaktuar sipas faktorëve, të tillë si mosha, gjinia, aftësia e kufizuar, grup shoqëror apo rajoni)? </w:t>
            </w:r>
          </w:p>
        </w:tc>
        <w:tc>
          <w:tcPr>
            <w:tcW w:w="810" w:type="dxa"/>
          </w:tcPr>
          <w:p w14:paraId="24030A5B" w14:textId="77777777" w:rsidR="00364154" w:rsidRPr="00674773" w:rsidRDefault="00364154" w:rsidP="00364154">
            <w:r>
              <w:t>x</w:t>
            </w:r>
          </w:p>
        </w:tc>
        <w:tc>
          <w:tcPr>
            <w:tcW w:w="787" w:type="dxa"/>
          </w:tcPr>
          <w:p w14:paraId="23B0FCA8" w14:textId="77777777" w:rsidR="00364154" w:rsidRPr="00674773" w:rsidRDefault="00364154" w:rsidP="00364154"/>
        </w:tc>
        <w:tc>
          <w:tcPr>
            <w:tcW w:w="2340" w:type="dxa"/>
          </w:tcPr>
          <w:p w14:paraId="57D98A54" w14:textId="77777777" w:rsidR="00364154" w:rsidRPr="00674773" w:rsidRDefault="00364154" w:rsidP="00364154">
            <w:r>
              <w:t>I lartë</w:t>
            </w:r>
          </w:p>
        </w:tc>
        <w:tc>
          <w:tcPr>
            <w:tcW w:w="1620" w:type="dxa"/>
          </w:tcPr>
          <w:p w14:paraId="4F9C956D" w14:textId="468A4A9F" w:rsidR="00364154" w:rsidRPr="00674773" w:rsidRDefault="00364154" w:rsidP="00364154">
            <w:r>
              <w:t xml:space="preserve">  I lartë</w:t>
            </w:r>
          </w:p>
        </w:tc>
        <w:tc>
          <w:tcPr>
            <w:tcW w:w="2610" w:type="dxa"/>
          </w:tcPr>
          <w:p w14:paraId="451D596E" w14:textId="3D64513D" w:rsidR="00364154" w:rsidRPr="00674773" w:rsidRDefault="00364154" w:rsidP="00364154">
            <w:r>
              <w:t xml:space="preserve">Identifikimi i zonave endemike </w:t>
            </w:r>
          </w:p>
        </w:tc>
      </w:tr>
      <w:tr w:rsidR="00364154" w:rsidRPr="00674773" w14:paraId="4B523E2C" w14:textId="77777777" w:rsidTr="00595960">
        <w:tc>
          <w:tcPr>
            <w:tcW w:w="1710" w:type="dxa"/>
            <w:vMerge w:val="restart"/>
          </w:tcPr>
          <w:p w14:paraId="22CD07B1" w14:textId="77777777" w:rsidR="00364154" w:rsidRPr="00674773" w:rsidRDefault="00364154" w:rsidP="00364154">
            <w:r w:rsidRPr="00674773">
              <w:t>Krimi dhe siguria</w:t>
            </w:r>
          </w:p>
        </w:tc>
        <w:tc>
          <w:tcPr>
            <w:tcW w:w="4163" w:type="dxa"/>
          </w:tcPr>
          <w:p w14:paraId="2EACE61F" w14:textId="77777777" w:rsidR="00364154" w:rsidRPr="00565A76" w:rsidRDefault="00364154" w:rsidP="00364154">
            <w:r w:rsidRPr="00565A76">
              <w:t>A ndikohen gjasat që të kapen kriminelët?</w:t>
            </w:r>
          </w:p>
        </w:tc>
        <w:tc>
          <w:tcPr>
            <w:tcW w:w="810" w:type="dxa"/>
          </w:tcPr>
          <w:p w14:paraId="3A04FE6A" w14:textId="77777777" w:rsidR="00364154" w:rsidRPr="00674773" w:rsidRDefault="00364154" w:rsidP="00364154"/>
        </w:tc>
        <w:tc>
          <w:tcPr>
            <w:tcW w:w="787" w:type="dxa"/>
          </w:tcPr>
          <w:p w14:paraId="6CA10976" w14:textId="4C8D6CB9" w:rsidR="00364154" w:rsidRPr="00674773" w:rsidRDefault="00364154" w:rsidP="00364154">
            <w:r>
              <w:t>x</w:t>
            </w:r>
          </w:p>
        </w:tc>
        <w:tc>
          <w:tcPr>
            <w:tcW w:w="2340" w:type="dxa"/>
          </w:tcPr>
          <w:p w14:paraId="78F4F5B7" w14:textId="77777777" w:rsidR="00364154" w:rsidRPr="00674773" w:rsidRDefault="00364154" w:rsidP="00364154"/>
        </w:tc>
        <w:tc>
          <w:tcPr>
            <w:tcW w:w="1620" w:type="dxa"/>
          </w:tcPr>
          <w:p w14:paraId="68836570" w14:textId="77777777" w:rsidR="00364154" w:rsidRPr="00674773" w:rsidRDefault="00364154" w:rsidP="00364154"/>
        </w:tc>
        <w:tc>
          <w:tcPr>
            <w:tcW w:w="2610" w:type="dxa"/>
          </w:tcPr>
          <w:p w14:paraId="13D7728D" w14:textId="17ABD787" w:rsidR="00364154" w:rsidRPr="00674773" w:rsidRDefault="00364154" w:rsidP="00364154"/>
        </w:tc>
      </w:tr>
      <w:tr w:rsidR="00364154" w:rsidRPr="00674773" w14:paraId="06FCC9C9" w14:textId="77777777" w:rsidTr="00595960">
        <w:tc>
          <w:tcPr>
            <w:tcW w:w="1710" w:type="dxa"/>
            <w:vMerge/>
          </w:tcPr>
          <w:p w14:paraId="2D280B9B" w14:textId="77777777" w:rsidR="00364154" w:rsidRPr="00674773" w:rsidRDefault="00364154" w:rsidP="00364154"/>
        </w:tc>
        <w:tc>
          <w:tcPr>
            <w:tcW w:w="4163" w:type="dxa"/>
          </w:tcPr>
          <w:p w14:paraId="7452092E" w14:textId="77777777" w:rsidR="00364154" w:rsidRPr="00565A76" w:rsidRDefault="00364154" w:rsidP="00364154">
            <w:r w:rsidRPr="00565A76">
              <w:t>A ndikohet fitimi i mundshëm nga krimi?</w:t>
            </w:r>
          </w:p>
        </w:tc>
        <w:tc>
          <w:tcPr>
            <w:tcW w:w="810" w:type="dxa"/>
          </w:tcPr>
          <w:p w14:paraId="0A371BAE" w14:textId="77777777" w:rsidR="00364154" w:rsidRPr="00674773" w:rsidRDefault="00364154" w:rsidP="00364154"/>
        </w:tc>
        <w:tc>
          <w:tcPr>
            <w:tcW w:w="787" w:type="dxa"/>
          </w:tcPr>
          <w:p w14:paraId="7F2DA053" w14:textId="6890CDB2" w:rsidR="00364154" w:rsidRPr="00674773" w:rsidRDefault="00364154" w:rsidP="00364154">
            <w:r>
              <w:t>x</w:t>
            </w:r>
          </w:p>
        </w:tc>
        <w:tc>
          <w:tcPr>
            <w:tcW w:w="2340" w:type="dxa"/>
          </w:tcPr>
          <w:p w14:paraId="146C8040" w14:textId="77777777" w:rsidR="00364154" w:rsidRPr="00674773" w:rsidRDefault="00364154" w:rsidP="00364154"/>
        </w:tc>
        <w:tc>
          <w:tcPr>
            <w:tcW w:w="1620" w:type="dxa"/>
          </w:tcPr>
          <w:p w14:paraId="2180C08A" w14:textId="77777777" w:rsidR="00364154" w:rsidRPr="00674773" w:rsidRDefault="00364154" w:rsidP="00364154"/>
        </w:tc>
        <w:tc>
          <w:tcPr>
            <w:tcW w:w="2610" w:type="dxa"/>
          </w:tcPr>
          <w:p w14:paraId="636724D4" w14:textId="77777777" w:rsidR="00364154" w:rsidRPr="00674773" w:rsidRDefault="00364154" w:rsidP="00364154"/>
        </w:tc>
      </w:tr>
      <w:tr w:rsidR="00364154" w:rsidRPr="00674773" w14:paraId="694F6507" w14:textId="77777777" w:rsidTr="00595960">
        <w:tc>
          <w:tcPr>
            <w:tcW w:w="1710" w:type="dxa"/>
            <w:vMerge/>
          </w:tcPr>
          <w:p w14:paraId="2AD5E5A9" w14:textId="77777777" w:rsidR="00364154" w:rsidRPr="00674773" w:rsidRDefault="00364154" w:rsidP="00364154"/>
        </w:tc>
        <w:tc>
          <w:tcPr>
            <w:tcW w:w="4163" w:type="dxa"/>
          </w:tcPr>
          <w:p w14:paraId="6AD83C5D" w14:textId="77777777" w:rsidR="00364154" w:rsidRPr="00565A76" w:rsidRDefault="00364154" w:rsidP="00364154">
            <w:r w:rsidRPr="00565A76">
              <w:t>A ndikon në nivelet e korrupsionit?</w:t>
            </w:r>
          </w:p>
        </w:tc>
        <w:tc>
          <w:tcPr>
            <w:tcW w:w="810" w:type="dxa"/>
          </w:tcPr>
          <w:p w14:paraId="0490AFEE" w14:textId="77777777" w:rsidR="00364154" w:rsidRPr="00674773" w:rsidRDefault="00364154" w:rsidP="00364154"/>
        </w:tc>
        <w:tc>
          <w:tcPr>
            <w:tcW w:w="787" w:type="dxa"/>
          </w:tcPr>
          <w:p w14:paraId="3DB9DF8E" w14:textId="1630135D" w:rsidR="00364154" w:rsidRPr="00674773" w:rsidRDefault="00364154" w:rsidP="00364154">
            <w:r>
              <w:t>x</w:t>
            </w:r>
          </w:p>
        </w:tc>
        <w:tc>
          <w:tcPr>
            <w:tcW w:w="2340" w:type="dxa"/>
          </w:tcPr>
          <w:p w14:paraId="1EC216DE" w14:textId="77777777" w:rsidR="00364154" w:rsidRPr="00674773" w:rsidRDefault="00364154" w:rsidP="00364154"/>
        </w:tc>
        <w:tc>
          <w:tcPr>
            <w:tcW w:w="1620" w:type="dxa"/>
          </w:tcPr>
          <w:p w14:paraId="16F3F2AE" w14:textId="77777777" w:rsidR="00364154" w:rsidRPr="00674773" w:rsidRDefault="00364154" w:rsidP="00364154"/>
        </w:tc>
        <w:tc>
          <w:tcPr>
            <w:tcW w:w="2610" w:type="dxa"/>
          </w:tcPr>
          <w:p w14:paraId="27B1C13F" w14:textId="77777777" w:rsidR="00364154" w:rsidRPr="00674773" w:rsidRDefault="00364154" w:rsidP="00364154"/>
        </w:tc>
      </w:tr>
      <w:tr w:rsidR="00364154" w:rsidRPr="00674773" w14:paraId="51199FAE" w14:textId="77777777" w:rsidTr="00595960">
        <w:tc>
          <w:tcPr>
            <w:tcW w:w="1710" w:type="dxa"/>
            <w:vMerge/>
          </w:tcPr>
          <w:p w14:paraId="25E3A0E6" w14:textId="77777777" w:rsidR="00364154" w:rsidRPr="00674773" w:rsidRDefault="00364154" w:rsidP="00364154"/>
        </w:tc>
        <w:tc>
          <w:tcPr>
            <w:tcW w:w="4163" w:type="dxa"/>
          </w:tcPr>
          <w:p w14:paraId="28A06BDA" w14:textId="77777777" w:rsidR="00364154" w:rsidRPr="00565A76" w:rsidRDefault="00364154" w:rsidP="00364154">
            <w:r w:rsidRPr="00565A76">
              <w:t>A ndikohet kapaciteti i zbatimit të ligjit?</w:t>
            </w:r>
          </w:p>
        </w:tc>
        <w:tc>
          <w:tcPr>
            <w:tcW w:w="810" w:type="dxa"/>
          </w:tcPr>
          <w:p w14:paraId="2D564AEF" w14:textId="77777777" w:rsidR="00364154" w:rsidRPr="00674773" w:rsidRDefault="00364154" w:rsidP="00364154"/>
        </w:tc>
        <w:tc>
          <w:tcPr>
            <w:tcW w:w="787" w:type="dxa"/>
          </w:tcPr>
          <w:p w14:paraId="62858A44" w14:textId="4D638743" w:rsidR="00364154" w:rsidRPr="00674773" w:rsidRDefault="00364154" w:rsidP="00364154">
            <w:r>
              <w:t>x</w:t>
            </w:r>
          </w:p>
        </w:tc>
        <w:tc>
          <w:tcPr>
            <w:tcW w:w="2340" w:type="dxa"/>
          </w:tcPr>
          <w:p w14:paraId="38162B92" w14:textId="77777777" w:rsidR="00364154" w:rsidRPr="00674773" w:rsidRDefault="00364154" w:rsidP="00364154"/>
        </w:tc>
        <w:tc>
          <w:tcPr>
            <w:tcW w:w="1620" w:type="dxa"/>
          </w:tcPr>
          <w:p w14:paraId="459243D9" w14:textId="77777777" w:rsidR="00364154" w:rsidRPr="00674773" w:rsidRDefault="00364154" w:rsidP="00364154"/>
        </w:tc>
        <w:tc>
          <w:tcPr>
            <w:tcW w:w="2610" w:type="dxa"/>
          </w:tcPr>
          <w:p w14:paraId="1741C46F" w14:textId="77777777" w:rsidR="00364154" w:rsidRPr="00674773" w:rsidRDefault="00364154" w:rsidP="00364154"/>
        </w:tc>
      </w:tr>
      <w:tr w:rsidR="00364154" w:rsidRPr="00674773" w14:paraId="009D6331" w14:textId="77777777" w:rsidTr="00595960">
        <w:tc>
          <w:tcPr>
            <w:tcW w:w="1710" w:type="dxa"/>
            <w:vMerge/>
          </w:tcPr>
          <w:p w14:paraId="5F0FA961" w14:textId="77777777" w:rsidR="00364154" w:rsidRPr="00674773" w:rsidRDefault="00364154" w:rsidP="00364154"/>
        </w:tc>
        <w:tc>
          <w:tcPr>
            <w:tcW w:w="4163" w:type="dxa"/>
          </w:tcPr>
          <w:p w14:paraId="76E1DFE7" w14:textId="77777777" w:rsidR="00364154" w:rsidRPr="00565A76" w:rsidRDefault="00364154" w:rsidP="00364154">
            <w:r w:rsidRPr="00565A76">
              <w:t>A ka ndonjë efekt në të drejtat dhe sigurinë e viktimave të krimit?</w:t>
            </w:r>
          </w:p>
        </w:tc>
        <w:tc>
          <w:tcPr>
            <w:tcW w:w="810" w:type="dxa"/>
          </w:tcPr>
          <w:p w14:paraId="52578FD0" w14:textId="77777777" w:rsidR="00364154" w:rsidRPr="00674773" w:rsidRDefault="00364154" w:rsidP="00364154"/>
        </w:tc>
        <w:tc>
          <w:tcPr>
            <w:tcW w:w="787" w:type="dxa"/>
          </w:tcPr>
          <w:p w14:paraId="0434F1D0" w14:textId="7E49032E" w:rsidR="00364154" w:rsidRPr="00674773" w:rsidRDefault="00364154" w:rsidP="00364154">
            <w:r>
              <w:t>x</w:t>
            </w:r>
          </w:p>
        </w:tc>
        <w:tc>
          <w:tcPr>
            <w:tcW w:w="2340" w:type="dxa"/>
          </w:tcPr>
          <w:p w14:paraId="7E2D6478" w14:textId="77777777" w:rsidR="00364154" w:rsidRPr="00674773" w:rsidRDefault="00364154" w:rsidP="00364154"/>
        </w:tc>
        <w:tc>
          <w:tcPr>
            <w:tcW w:w="1620" w:type="dxa"/>
          </w:tcPr>
          <w:p w14:paraId="2E743A5E" w14:textId="77777777" w:rsidR="00364154" w:rsidRPr="00674773" w:rsidRDefault="00364154" w:rsidP="00364154"/>
        </w:tc>
        <w:tc>
          <w:tcPr>
            <w:tcW w:w="2610" w:type="dxa"/>
          </w:tcPr>
          <w:p w14:paraId="3BEFFBD8" w14:textId="77777777" w:rsidR="00364154" w:rsidRPr="00674773" w:rsidRDefault="00364154" w:rsidP="00364154"/>
        </w:tc>
      </w:tr>
    </w:tbl>
    <w:p w14:paraId="30F2FA7C" w14:textId="77777777" w:rsidR="00DF2517" w:rsidRPr="00674773" w:rsidRDefault="00DF2517" w:rsidP="00DF2517">
      <w:r w:rsidRPr="00674773">
        <w:br w:type="page"/>
      </w:r>
    </w:p>
    <w:p w14:paraId="74803CEA" w14:textId="367822EC" w:rsidR="00DF2517" w:rsidRPr="00674773" w:rsidRDefault="00180BB0" w:rsidP="00B1424D">
      <w:pPr>
        <w:pStyle w:val="Heading1"/>
      </w:pPr>
      <w:bookmarkStart w:id="21" w:name="_Toc514670903"/>
      <w:r w:rsidRPr="00674773">
        <w:lastRenderedPageBreak/>
        <w:t>Shtojca</w:t>
      </w:r>
      <w:r w:rsidR="00B1424D" w:rsidRPr="00674773">
        <w:t>3</w:t>
      </w:r>
      <w:r w:rsidR="00DF2517" w:rsidRPr="00674773">
        <w:t xml:space="preserve">: </w:t>
      </w:r>
      <w:r w:rsidR="00162D8C" w:rsidRPr="00674773">
        <w:t xml:space="preserve">Forma e vlerësimit për </w:t>
      </w:r>
      <w:r w:rsidR="00541488">
        <w:t>n</w:t>
      </w:r>
      <w:r w:rsidR="00162D8C" w:rsidRPr="00674773">
        <w:t>dikim</w:t>
      </w:r>
      <w:r w:rsidR="00595960">
        <w:t>et</w:t>
      </w:r>
      <w:r w:rsidR="00541488">
        <w:t>m</w:t>
      </w:r>
      <w:r w:rsidR="00162D8C" w:rsidRPr="00674773">
        <w:t>jedisor</w:t>
      </w:r>
      <w:r w:rsidR="00595960">
        <w:t>e</w:t>
      </w:r>
      <w:bookmarkEnd w:id="21"/>
      <w:r w:rsidR="00870782">
        <w:t xml:space="preserve"> </w:t>
      </w:r>
    </w:p>
    <w:tbl>
      <w:tblPr>
        <w:tblStyle w:val="TableGrid"/>
        <w:tblW w:w="14040" w:type="dxa"/>
        <w:tblInd w:w="-635" w:type="dxa"/>
        <w:tblLayout w:type="fixed"/>
        <w:tblLook w:val="04A0" w:firstRow="1" w:lastRow="0" w:firstColumn="1" w:lastColumn="0" w:noHBand="0" w:noVBand="1"/>
      </w:tblPr>
      <w:tblGrid>
        <w:gridCol w:w="1710"/>
        <w:gridCol w:w="4050"/>
        <w:gridCol w:w="810"/>
        <w:gridCol w:w="900"/>
        <w:gridCol w:w="2430"/>
        <w:gridCol w:w="1530"/>
        <w:gridCol w:w="2610"/>
      </w:tblGrid>
      <w:tr w:rsidR="004E6E7B" w:rsidRPr="00674773" w14:paraId="7EE83389" w14:textId="77777777" w:rsidTr="009B4686">
        <w:tc>
          <w:tcPr>
            <w:tcW w:w="1710" w:type="dxa"/>
            <w:vMerge w:val="restart"/>
          </w:tcPr>
          <w:p w14:paraId="76ADC87D" w14:textId="77777777" w:rsidR="004E6E7B" w:rsidRPr="00674773" w:rsidRDefault="00BB18A5" w:rsidP="004E6E7B">
            <w:pPr>
              <w:rPr>
                <w:b/>
              </w:rPr>
            </w:pPr>
            <w:r w:rsidRPr="00674773">
              <w:rPr>
                <w:b/>
              </w:rPr>
              <w:t>Kategoria e ndikimeve mjedisore</w:t>
            </w:r>
          </w:p>
        </w:tc>
        <w:tc>
          <w:tcPr>
            <w:tcW w:w="4050" w:type="dxa"/>
            <w:vMerge w:val="restart"/>
          </w:tcPr>
          <w:p w14:paraId="03F1662A" w14:textId="77777777" w:rsidR="004E6E7B" w:rsidRPr="00674773" w:rsidRDefault="00BB18A5" w:rsidP="004E6E7B">
            <w:pPr>
              <w:rPr>
                <w:b/>
              </w:rPr>
            </w:pPr>
            <w:r w:rsidRPr="00674773">
              <w:rPr>
                <w:b/>
              </w:rPr>
              <w:t>Ndikimi kryesor</w:t>
            </w:r>
          </w:p>
        </w:tc>
        <w:tc>
          <w:tcPr>
            <w:tcW w:w="1710" w:type="dxa"/>
            <w:gridSpan w:val="2"/>
          </w:tcPr>
          <w:p w14:paraId="5EE90B62" w14:textId="77777777" w:rsidR="004E6E7B" w:rsidRPr="00674773" w:rsidRDefault="00BB18A5" w:rsidP="004E6E7B">
            <w:pPr>
              <w:rPr>
                <w:b/>
              </w:rPr>
            </w:pPr>
            <w:r w:rsidRPr="00674773">
              <w:rPr>
                <w:b/>
              </w:rPr>
              <w:t>A pritet të ndodhë ky ndikim</w:t>
            </w:r>
            <w:r w:rsidR="004E6E7B" w:rsidRPr="00674773">
              <w:rPr>
                <w:b/>
              </w:rPr>
              <w:t>?</w:t>
            </w:r>
          </w:p>
        </w:tc>
        <w:tc>
          <w:tcPr>
            <w:tcW w:w="2430" w:type="dxa"/>
          </w:tcPr>
          <w:p w14:paraId="2D669C4C" w14:textId="77777777" w:rsidR="004E6E7B" w:rsidRPr="00674773" w:rsidRDefault="00C13D3C" w:rsidP="004E6E7B">
            <w:pPr>
              <w:rPr>
                <w:b/>
              </w:rPr>
            </w:pPr>
            <w:r w:rsidRPr="00674773">
              <w:rPr>
                <w:b/>
              </w:rPr>
              <w:t>Numri i organizatave, kompanive dhe/ose individëve të prekur</w:t>
            </w:r>
          </w:p>
        </w:tc>
        <w:tc>
          <w:tcPr>
            <w:tcW w:w="1530" w:type="dxa"/>
          </w:tcPr>
          <w:p w14:paraId="5486E673" w14:textId="77777777" w:rsidR="004E6E7B" w:rsidRPr="00674773" w:rsidRDefault="00C13D3C" w:rsidP="004E6E7B">
            <w:pPr>
              <w:rPr>
                <w:b/>
              </w:rPr>
            </w:pPr>
            <w:r w:rsidRPr="00674773">
              <w:rPr>
                <w:b/>
              </w:rPr>
              <w:t>Përfitimi i pritshëm ose kostoja e ndikimit</w:t>
            </w:r>
          </w:p>
        </w:tc>
        <w:tc>
          <w:tcPr>
            <w:tcW w:w="2610" w:type="dxa"/>
          </w:tcPr>
          <w:p w14:paraId="5643B79F" w14:textId="77777777" w:rsidR="004E6E7B" w:rsidRPr="00674773" w:rsidRDefault="00C13D3C" w:rsidP="004E6E7B">
            <w:pPr>
              <w:rPr>
                <w:b/>
              </w:rPr>
            </w:pPr>
            <w:r w:rsidRPr="00674773">
              <w:rPr>
                <w:b/>
              </w:rPr>
              <w:t>Niveli i preferuar i analizës</w:t>
            </w:r>
          </w:p>
        </w:tc>
      </w:tr>
      <w:tr w:rsidR="004E6E7B" w:rsidRPr="00674773" w14:paraId="48D34BC2" w14:textId="77777777" w:rsidTr="009B4686">
        <w:tc>
          <w:tcPr>
            <w:tcW w:w="1710" w:type="dxa"/>
            <w:vMerge/>
          </w:tcPr>
          <w:p w14:paraId="2D0E1ABD" w14:textId="77777777" w:rsidR="004E6E7B" w:rsidRPr="00674773" w:rsidRDefault="004E6E7B" w:rsidP="004E6E7B"/>
        </w:tc>
        <w:tc>
          <w:tcPr>
            <w:tcW w:w="4050" w:type="dxa"/>
            <w:vMerge/>
          </w:tcPr>
          <w:p w14:paraId="112483D4" w14:textId="77777777" w:rsidR="004E6E7B" w:rsidRPr="00674773" w:rsidRDefault="004E6E7B" w:rsidP="004E6E7B"/>
        </w:tc>
        <w:tc>
          <w:tcPr>
            <w:tcW w:w="810" w:type="dxa"/>
          </w:tcPr>
          <w:p w14:paraId="40E21436" w14:textId="77777777" w:rsidR="004E6E7B" w:rsidRPr="00674773" w:rsidRDefault="00BB18A5" w:rsidP="004E6E7B">
            <w:pPr>
              <w:rPr>
                <w:b/>
              </w:rPr>
            </w:pPr>
            <w:r w:rsidRPr="00674773">
              <w:rPr>
                <w:b/>
              </w:rPr>
              <w:t>Po</w:t>
            </w:r>
          </w:p>
        </w:tc>
        <w:tc>
          <w:tcPr>
            <w:tcW w:w="900" w:type="dxa"/>
          </w:tcPr>
          <w:p w14:paraId="3C2E3E4C" w14:textId="77777777" w:rsidR="004E6E7B" w:rsidRPr="00674773" w:rsidRDefault="00BB18A5" w:rsidP="004E6E7B">
            <w:pPr>
              <w:rPr>
                <w:b/>
              </w:rPr>
            </w:pPr>
            <w:r w:rsidRPr="00674773">
              <w:rPr>
                <w:b/>
              </w:rPr>
              <w:t>J</w:t>
            </w:r>
            <w:r w:rsidR="004E6E7B" w:rsidRPr="00674773">
              <w:rPr>
                <w:b/>
              </w:rPr>
              <w:t>o</w:t>
            </w:r>
          </w:p>
        </w:tc>
        <w:tc>
          <w:tcPr>
            <w:tcW w:w="2430" w:type="dxa"/>
          </w:tcPr>
          <w:p w14:paraId="5518CBEA" w14:textId="77777777" w:rsidR="004E6E7B" w:rsidRPr="00674773" w:rsidRDefault="00C13D3C" w:rsidP="004E6E7B">
            <w:pPr>
              <w:rPr>
                <w:b/>
              </w:rPr>
            </w:pPr>
            <w:r w:rsidRPr="00674773">
              <w:rPr>
                <w:b/>
              </w:rPr>
              <w:t>I lartë/i ulët</w:t>
            </w:r>
          </w:p>
        </w:tc>
        <w:tc>
          <w:tcPr>
            <w:tcW w:w="1530" w:type="dxa"/>
          </w:tcPr>
          <w:p w14:paraId="3353B5D6" w14:textId="77777777" w:rsidR="004E6E7B" w:rsidRPr="00674773" w:rsidRDefault="00C13D3C" w:rsidP="004E6E7B">
            <w:pPr>
              <w:rPr>
                <w:b/>
              </w:rPr>
            </w:pPr>
            <w:r w:rsidRPr="00674773">
              <w:rPr>
                <w:b/>
              </w:rPr>
              <w:t>I lartë/i ulët</w:t>
            </w:r>
          </w:p>
        </w:tc>
        <w:tc>
          <w:tcPr>
            <w:tcW w:w="2610" w:type="dxa"/>
          </w:tcPr>
          <w:p w14:paraId="2D73A6D0" w14:textId="77777777" w:rsidR="004E6E7B" w:rsidRPr="00674773" w:rsidRDefault="004E6E7B" w:rsidP="004E6E7B">
            <w:pPr>
              <w:rPr>
                <w:b/>
              </w:rPr>
            </w:pPr>
          </w:p>
        </w:tc>
      </w:tr>
      <w:tr w:rsidR="004E6E7B" w:rsidRPr="00674773" w14:paraId="1482D3BC" w14:textId="77777777" w:rsidTr="009B4686">
        <w:tc>
          <w:tcPr>
            <w:tcW w:w="1710" w:type="dxa"/>
            <w:vMerge w:val="restart"/>
          </w:tcPr>
          <w:p w14:paraId="6D0E3547" w14:textId="77777777" w:rsidR="004E6E7B" w:rsidRPr="00674773" w:rsidRDefault="00BB18A5" w:rsidP="008D7069">
            <w:r w:rsidRPr="00674773">
              <w:t>Klima dhe mjedisi i qëndrueshëm</w:t>
            </w:r>
          </w:p>
        </w:tc>
        <w:tc>
          <w:tcPr>
            <w:tcW w:w="4050" w:type="dxa"/>
          </w:tcPr>
          <w:p w14:paraId="551EE2E5" w14:textId="77777777" w:rsidR="004E6E7B" w:rsidRPr="00674773" w:rsidRDefault="00BB18A5" w:rsidP="008D7069">
            <w:r w:rsidRPr="00674773">
              <w:t>A do të ketë ndikim në emetimin e gazrave serë (dioksid karboni, metani etj</w:t>
            </w:r>
            <w:r w:rsidR="004E6E7B" w:rsidRPr="00674773">
              <w:t xml:space="preserve">.)? </w:t>
            </w:r>
          </w:p>
        </w:tc>
        <w:tc>
          <w:tcPr>
            <w:tcW w:w="810" w:type="dxa"/>
          </w:tcPr>
          <w:p w14:paraId="1CF36002" w14:textId="77777777" w:rsidR="004E6E7B" w:rsidRPr="00674773" w:rsidRDefault="004E6E7B" w:rsidP="008D7069"/>
        </w:tc>
        <w:tc>
          <w:tcPr>
            <w:tcW w:w="900" w:type="dxa"/>
          </w:tcPr>
          <w:p w14:paraId="3FB6E705" w14:textId="24AD0CA1" w:rsidR="004E6E7B" w:rsidRPr="00674773" w:rsidRDefault="00CE7AD4" w:rsidP="008D7069">
            <w:r>
              <w:t>X</w:t>
            </w:r>
          </w:p>
        </w:tc>
        <w:tc>
          <w:tcPr>
            <w:tcW w:w="2430" w:type="dxa"/>
          </w:tcPr>
          <w:p w14:paraId="66C990CB" w14:textId="77777777" w:rsidR="004E6E7B" w:rsidRPr="00674773" w:rsidRDefault="004E6E7B" w:rsidP="008D7069"/>
        </w:tc>
        <w:tc>
          <w:tcPr>
            <w:tcW w:w="1530" w:type="dxa"/>
          </w:tcPr>
          <w:p w14:paraId="5DC49DC0" w14:textId="77777777" w:rsidR="004E6E7B" w:rsidRPr="00674773" w:rsidRDefault="004E6E7B" w:rsidP="008D7069"/>
        </w:tc>
        <w:tc>
          <w:tcPr>
            <w:tcW w:w="2610" w:type="dxa"/>
          </w:tcPr>
          <w:p w14:paraId="5AE4BF11" w14:textId="77777777" w:rsidR="004E6E7B" w:rsidRPr="00674773" w:rsidRDefault="004E6E7B" w:rsidP="008D7069"/>
        </w:tc>
      </w:tr>
      <w:tr w:rsidR="004E6E7B" w:rsidRPr="00674773" w14:paraId="282EED08" w14:textId="77777777" w:rsidTr="009B4686">
        <w:tc>
          <w:tcPr>
            <w:tcW w:w="1710" w:type="dxa"/>
            <w:vMerge/>
          </w:tcPr>
          <w:p w14:paraId="7A017DA1" w14:textId="77777777" w:rsidR="004E6E7B" w:rsidRPr="00674773" w:rsidRDefault="004E6E7B" w:rsidP="008D7069"/>
        </w:tc>
        <w:tc>
          <w:tcPr>
            <w:tcW w:w="4050" w:type="dxa"/>
          </w:tcPr>
          <w:p w14:paraId="263D7B62" w14:textId="77777777" w:rsidR="004E6E7B" w:rsidRPr="00674773" w:rsidRDefault="00BB18A5" w:rsidP="00BB18A5">
            <w:r w:rsidRPr="00674773">
              <w:t>A do të ndikohet konsumi i karburanteve</w:t>
            </w:r>
            <w:r w:rsidR="004E6E7B" w:rsidRPr="00674773">
              <w:t>?</w:t>
            </w:r>
          </w:p>
        </w:tc>
        <w:tc>
          <w:tcPr>
            <w:tcW w:w="810" w:type="dxa"/>
          </w:tcPr>
          <w:p w14:paraId="1FB315AD" w14:textId="77777777" w:rsidR="004E6E7B" w:rsidRPr="00674773" w:rsidRDefault="004E6E7B" w:rsidP="008D7069"/>
        </w:tc>
        <w:tc>
          <w:tcPr>
            <w:tcW w:w="900" w:type="dxa"/>
          </w:tcPr>
          <w:p w14:paraId="345354BB" w14:textId="65137C5A" w:rsidR="004E6E7B" w:rsidRPr="00674773" w:rsidRDefault="00CE7AD4" w:rsidP="008D7069">
            <w:r>
              <w:t>X</w:t>
            </w:r>
          </w:p>
        </w:tc>
        <w:tc>
          <w:tcPr>
            <w:tcW w:w="2430" w:type="dxa"/>
          </w:tcPr>
          <w:p w14:paraId="7BE65D53" w14:textId="77777777" w:rsidR="004E6E7B" w:rsidRPr="00674773" w:rsidRDefault="004E6E7B" w:rsidP="008D7069"/>
        </w:tc>
        <w:tc>
          <w:tcPr>
            <w:tcW w:w="1530" w:type="dxa"/>
          </w:tcPr>
          <w:p w14:paraId="4F973FB9" w14:textId="77777777" w:rsidR="004E6E7B" w:rsidRPr="00674773" w:rsidRDefault="004E6E7B" w:rsidP="008D7069"/>
        </w:tc>
        <w:tc>
          <w:tcPr>
            <w:tcW w:w="2610" w:type="dxa"/>
          </w:tcPr>
          <w:p w14:paraId="78747EBC" w14:textId="77777777" w:rsidR="004E6E7B" w:rsidRPr="00674773" w:rsidRDefault="004E6E7B" w:rsidP="008D7069"/>
        </w:tc>
      </w:tr>
      <w:tr w:rsidR="004E6E7B" w:rsidRPr="00674773" w14:paraId="424F1987" w14:textId="77777777" w:rsidTr="009B4686">
        <w:tc>
          <w:tcPr>
            <w:tcW w:w="1710" w:type="dxa"/>
            <w:vMerge/>
          </w:tcPr>
          <w:p w14:paraId="2B4813C4" w14:textId="77777777" w:rsidR="004E6E7B" w:rsidRPr="00674773" w:rsidRDefault="004E6E7B" w:rsidP="008D7069"/>
        </w:tc>
        <w:tc>
          <w:tcPr>
            <w:tcW w:w="4050" w:type="dxa"/>
          </w:tcPr>
          <w:p w14:paraId="072B011A" w14:textId="77777777" w:rsidR="004E6E7B" w:rsidRPr="00674773" w:rsidRDefault="00BB18A5" w:rsidP="008D7069">
            <w:r w:rsidRPr="00674773">
              <w:t>A do të ndryshojë shumëllojshmëria e burimeve që përdoren për prodhimin e energjisë</w:t>
            </w:r>
            <w:r w:rsidR="004E6E7B" w:rsidRPr="00674773">
              <w:t>?</w:t>
            </w:r>
          </w:p>
        </w:tc>
        <w:tc>
          <w:tcPr>
            <w:tcW w:w="810" w:type="dxa"/>
          </w:tcPr>
          <w:p w14:paraId="17D5ED15" w14:textId="77777777" w:rsidR="004E6E7B" w:rsidRPr="00674773" w:rsidRDefault="004E6E7B" w:rsidP="008D7069"/>
        </w:tc>
        <w:tc>
          <w:tcPr>
            <w:tcW w:w="900" w:type="dxa"/>
          </w:tcPr>
          <w:p w14:paraId="04F4FFAC" w14:textId="30107206" w:rsidR="004E6E7B" w:rsidRPr="00674773" w:rsidRDefault="00CE7AD4" w:rsidP="008D7069">
            <w:r>
              <w:t>X</w:t>
            </w:r>
          </w:p>
        </w:tc>
        <w:tc>
          <w:tcPr>
            <w:tcW w:w="2430" w:type="dxa"/>
          </w:tcPr>
          <w:p w14:paraId="46011013" w14:textId="77777777" w:rsidR="004E6E7B" w:rsidRPr="00674773" w:rsidRDefault="004E6E7B" w:rsidP="008D7069"/>
        </w:tc>
        <w:tc>
          <w:tcPr>
            <w:tcW w:w="1530" w:type="dxa"/>
          </w:tcPr>
          <w:p w14:paraId="31D27149" w14:textId="77777777" w:rsidR="004E6E7B" w:rsidRPr="00674773" w:rsidRDefault="004E6E7B" w:rsidP="008D7069"/>
        </w:tc>
        <w:tc>
          <w:tcPr>
            <w:tcW w:w="2610" w:type="dxa"/>
          </w:tcPr>
          <w:p w14:paraId="7150C2D3" w14:textId="77777777" w:rsidR="004E6E7B" w:rsidRPr="00674773" w:rsidRDefault="004E6E7B" w:rsidP="008D7069"/>
        </w:tc>
      </w:tr>
      <w:tr w:rsidR="004E6E7B" w:rsidRPr="00674773" w14:paraId="7A969F84" w14:textId="77777777" w:rsidTr="009B4686">
        <w:tc>
          <w:tcPr>
            <w:tcW w:w="1710" w:type="dxa"/>
            <w:vMerge/>
          </w:tcPr>
          <w:p w14:paraId="6F933A10" w14:textId="77777777" w:rsidR="004E6E7B" w:rsidRPr="00674773" w:rsidRDefault="004E6E7B" w:rsidP="008D7069"/>
        </w:tc>
        <w:tc>
          <w:tcPr>
            <w:tcW w:w="4050" w:type="dxa"/>
          </w:tcPr>
          <w:p w14:paraId="7E2778D6" w14:textId="77777777" w:rsidR="004E6E7B" w:rsidRPr="00674773" w:rsidRDefault="002D17EC" w:rsidP="008D7069">
            <w:r w:rsidRPr="00674773">
              <w:t>A do të ketë ndonjë ndryshim në çmim për produktet miqësore ndaj mjedisit</w:t>
            </w:r>
            <w:r w:rsidR="004E6E7B" w:rsidRPr="00674773">
              <w:t>?</w:t>
            </w:r>
          </w:p>
        </w:tc>
        <w:tc>
          <w:tcPr>
            <w:tcW w:w="810" w:type="dxa"/>
          </w:tcPr>
          <w:p w14:paraId="4B53A1DA" w14:textId="77777777" w:rsidR="004E6E7B" w:rsidRPr="00674773" w:rsidRDefault="004E6E7B" w:rsidP="008D7069"/>
        </w:tc>
        <w:tc>
          <w:tcPr>
            <w:tcW w:w="900" w:type="dxa"/>
          </w:tcPr>
          <w:p w14:paraId="627508A0" w14:textId="56CE5F99" w:rsidR="004E6E7B" w:rsidRPr="00674773" w:rsidRDefault="00CE7AD4" w:rsidP="008D7069">
            <w:r>
              <w:t>X</w:t>
            </w:r>
          </w:p>
        </w:tc>
        <w:tc>
          <w:tcPr>
            <w:tcW w:w="2430" w:type="dxa"/>
          </w:tcPr>
          <w:p w14:paraId="3ED8D990" w14:textId="77777777" w:rsidR="004E6E7B" w:rsidRPr="00674773" w:rsidRDefault="004E6E7B" w:rsidP="008D7069"/>
        </w:tc>
        <w:tc>
          <w:tcPr>
            <w:tcW w:w="1530" w:type="dxa"/>
          </w:tcPr>
          <w:p w14:paraId="201F3152" w14:textId="77777777" w:rsidR="004E6E7B" w:rsidRPr="00674773" w:rsidRDefault="004E6E7B" w:rsidP="008D7069"/>
        </w:tc>
        <w:tc>
          <w:tcPr>
            <w:tcW w:w="2610" w:type="dxa"/>
          </w:tcPr>
          <w:p w14:paraId="67B3DF9E" w14:textId="77777777" w:rsidR="004E6E7B" w:rsidRPr="00674773" w:rsidRDefault="004E6E7B" w:rsidP="008D7069"/>
        </w:tc>
      </w:tr>
      <w:tr w:rsidR="004E6E7B" w:rsidRPr="00674773" w14:paraId="432EDEA9" w14:textId="77777777" w:rsidTr="009B4686">
        <w:tc>
          <w:tcPr>
            <w:tcW w:w="1710" w:type="dxa"/>
            <w:vMerge/>
          </w:tcPr>
          <w:p w14:paraId="7F72731A" w14:textId="77777777" w:rsidR="004E6E7B" w:rsidRPr="00674773" w:rsidRDefault="004E6E7B" w:rsidP="008D7069"/>
        </w:tc>
        <w:tc>
          <w:tcPr>
            <w:tcW w:w="4050" w:type="dxa"/>
          </w:tcPr>
          <w:p w14:paraId="64B698DD" w14:textId="77777777" w:rsidR="004E6E7B" w:rsidRPr="00674773" w:rsidRDefault="002D17EC" w:rsidP="008D7069">
            <w:r w:rsidRPr="00674773">
              <w:t>A do të bëhen më pak ndotëse disa aktivitete të caktuara</w:t>
            </w:r>
            <w:r w:rsidR="004E6E7B" w:rsidRPr="00674773">
              <w:t>?</w:t>
            </w:r>
          </w:p>
        </w:tc>
        <w:tc>
          <w:tcPr>
            <w:tcW w:w="810" w:type="dxa"/>
          </w:tcPr>
          <w:p w14:paraId="4C135031" w14:textId="39E07926" w:rsidR="004E6E7B" w:rsidRPr="00674773" w:rsidRDefault="004E6E7B" w:rsidP="008D7069"/>
        </w:tc>
        <w:tc>
          <w:tcPr>
            <w:tcW w:w="900" w:type="dxa"/>
          </w:tcPr>
          <w:p w14:paraId="1BF855F3" w14:textId="7394703B" w:rsidR="004E6E7B" w:rsidRPr="00674773" w:rsidRDefault="00AF05A9" w:rsidP="008D7069">
            <w:r>
              <w:t>x</w:t>
            </w:r>
          </w:p>
        </w:tc>
        <w:tc>
          <w:tcPr>
            <w:tcW w:w="2430" w:type="dxa"/>
          </w:tcPr>
          <w:p w14:paraId="2105FF34" w14:textId="77777777" w:rsidR="004E6E7B" w:rsidRPr="00674773" w:rsidRDefault="004E6E7B" w:rsidP="008D7069"/>
        </w:tc>
        <w:tc>
          <w:tcPr>
            <w:tcW w:w="1530" w:type="dxa"/>
          </w:tcPr>
          <w:p w14:paraId="7E1C4301" w14:textId="77777777" w:rsidR="004E6E7B" w:rsidRPr="00674773" w:rsidRDefault="004E6E7B" w:rsidP="008D7069"/>
        </w:tc>
        <w:tc>
          <w:tcPr>
            <w:tcW w:w="2610" w:type="dxa"/>
          </w:tcPr>
          <w:p w14:paraId="1D438AC1" w14:textId="0E4DEA4A" w:rsidR="004E6E7B" w:rsidRPr="00674773" w:rsidRDefault="004E6E7B" w:rsidP="008D7069"/>
        </w:tc>
      </w:tr>
      <w:tr w:rsidR="004E6E7B" w:rsidRPr="00674773" w14:paraId="5BC4C29D" w14:textId="77777777" w:rsidTr="009B4686">
        <w:tc>
          <w:tcPr>
            <w:tcW w:w="1710" w:type="dxa"/>
          </w:tcPr>
          <w:p w14:paraId="7820DD59" w14:textId="77777777" w:rsidR="004E6E7B" w:rsidRPr="00674773" w:rsidRDefault="00BB18A5" w:rsidP="008D7069">
            <w:r w:rsidRPr="00674773">
              <w:t>Cilësia e ajrit</w:t>
            </w:r>
          </w:p>
        </w:tc>
        <w:tc>
          <w:tcPr>
            <w:tcW w:w="4050" w:type="dxa"/>
          </w:tcPr>
          <w:p w14:paraId="1FD88503" w14:textId="77777777" w:rsidR="004E6E7B" w:rsidRPr="00674773" w:rsidRDefault="002D17EC" w:rsidP="008D7069">
            <w:r w:rsidRPr="00674773">
              <w:t>A do të ketë ndikim në emetimin e ndotësve të ajrit</w:t>
            </w:r>
            <w:r w:rsidR="004E6E7B" w:rsidRPr="00674773">
              <w:t>?</w:t>
            </w:r>
          </w:p>
        </w:tc>
        <w:tc>
          <w:tcPr>
            <w:tcW w:w="810" w:type="dxa"/>
          </w:tcPr>
          <w:p w14:paraId="50738A4C" w14:textId="1B031AF7" w:rsidR="004E6E7B" w:rsidRPr="00674773" w:rsidRDefault="00B81D8B" w:rsidP="008D7069">
            <w:r>
              <w:t>x</w:t>
            </w:r>
          </w:p>
        </w:tc>
        <w:tc>
          <w:tcPr>
            <w:tcW w:w="900" w:type="dxa"/>
          </w:tcPr>
          <w:p w14:paraId="7B8D6703" w14:textId="5E21E47C" w:rsidR="004E6E7B" w:rsidRPr="00674773" w:rsidRDefault="004E6E7B" w:rsidP="008D7069"/>
        </w:tc>
        <w:tc>
          <w:tcPr>
            <w:tcW w:w="2430" w:type="dxa"/>
          </w:tcPr>
          <w:p w14:paraId="7AB5E362" w14:textId="77777777" w:rsidR="004E6E7B" w:rsidRPr="00674773" w:rsidRDefault="004E6E7B" w:rsidP="008D7069"/>
        </w:tc>
        <w:tc>
          <w:tcPr>
            <w:tcW w:w="1530" w:type="dxa"/>
          </w:tcPr>
          <w:p w14:paraId="2EE12C33" w14:textId="77777777" w:rsidR="004E6E7B" w:rsidRPr="00674773" w:rsidRDefault="004E6E7B" w:rsidP="008D7069"/>
        </w:tc>
        <w:tc>
          <w:tcPr>
            <w:tcW w:w="2610" w:type="dxa"/>
          </w:tcPr>
          <w:p w14:paraId="0F697546" w14:textId="725A96C8" w:rsidR="004E6E7B" w:rsidRPr="00C76CEB" w:rsidRDefault="00AF05A9" w:rsidP="008D7069">
            <w:r w:rsidRPr="00C76CEB">
              <w:t>Mikroorganizmat të cil</w:t>
            </w:r>
            <w:r w:rsidR="00870782" w:rsidRPr="00C76CEB">
              <w:t>ë</w:t>
            </w:r>
            <w:r w:rsidRPr="00C76CEB">
              <w:t>t p</w:t>
            </w:r>
            <w:r w:rsidR="00870782" w:rsidRPr="00C76CEB">
              <w:t>ë</w:t>
            </w:r>
            <w:r w:rsidRPr="00C76CEB">
              <w:t>rhapen n</w:t>
            </w:r>
            <w:r w:rsidR="00870782" w:rsidRPr="00C76CEB">
              <w:t>ë</w:t>
            </w:r>
            <w:r w:rsidRPr="00C76CEB">
              <w:t xml:space="preserve"> m</w:t>
            </w:r>
            <w:r w:rsidR="00870782" w:rsidRPr="00C76CEB">
              <w:t>ë</w:t>
            </w:r>
            <w:r w:rsidRPr="00C76CEB">
              <w:t>nyr</w:t>
            </w:r>
            <w:r w:rsidR="00870782" w:rsidRPr="00C76CEB">
              <w:t>ë</w:t>
            </w:r>
            <w:r w:rsidRPr="00C76CEB">
              <w:t xml:space="preserve"> aerogjene, kan</w:t>
            </w:r>
            <w:r w:rsidR="00870782" w:rsidRPr="00C76CEB">
              <w:t>ë</w:t>
            </w:r>
            <w:r w:rsidRPr="00C76CEB">
              <w:t xml:space="preserve"> ndikim n</w:t>
            </w:r>
            <w:r w:rsidR="00870782" w:rsidRPr="00C76CEB">
              <w:t>ë</w:t>
            </w:r>
            <w:r w:rsidRPr="00C76CEB">
              <w:t xml:space="preserve"> p</w:t>
            </w:r>
            <w:r w:rsidR="00870782" w:rsidRPr="00C76CEB">
              <w:t>ë</w:t>
            </w:r>
            <w:r w:rsidRPr="00C76CEB">
              <w:t>rhapjen e tyre n</w:t>
            </w:r>
            <w:r w:rsidR="00870782" w:rsidRPr="00C76CEB">
              <w:t>ë</w:t>
            </w:r>
            <w:r w:rsidRPr="00C76CEB">
              <w:t xml:space="preserve"> ambiente t</w:t>
            </w:r>
            <w:r w:rsidR="00870782" w:rsidRPr="00C76CEB">
              <w:t>ë</w:t>
            </w:r>
            <w:r w:rsidRPr="00C76CEB">
              <w:t xml:space="preserve"> mbyllura.</w:t>
            </w:r>
          </w:p>
        </w:tc>
      </w:tr>
      <w:tr w:rsidR="004E6E7B" w:rsidRPr="00674773" w14:paraId="4C0F6B9D" w14:textId="77777777" w:rsidTr="009B4686">
        <w:tc>
          <w:tcPr>
            <w:tcW w:w="1710" w:type="dxa"/>
            <w:vMerge w:val="restart"/>
          </w:tcPr>
          <w:p w14:paraId="266AE61E" w14:textId="77777777" w:rsidR="004E6E7B" w:rsidRPr="00674773" w:rsidRDefault="00BB18A5" w:rsidP="008D7069">
            <w:r w:rsidRPr="00674773">
              <w:t>Cilësia e ujit</w:t>
            </w:r>
          </w:p>
        </w:tc>
        <w:tc>
          <w:tcPr>
            <w:tcW w:w="4050" w:type="dxa"/>
          </w:tcPr>
          <w:p w14:paraId="6E0AC1A5" w14:textId="77777777" w:rsidR="004E6E7B" w:rsidRPr="00674773" w:rsidRDefault="002D17EC" w:rsidP="008D7069">
            <w:r w:rsidRPr="00674773">
              <w:t>A ndikon opsioni në cilësinë e ujërave të ëmbla</w:t>
            </w:r>
            <w:r w:rsidR="004E6E7B" w:rsidRPr="00674773">
              <w:t>?</w:t>
            </w:r>
          </w:p>
        </w:tc>
        <w:tc>
          <w:tcPr>
            <w:tcW w:w="810" w:type="dxa"/>
          </w:tcPr>
          <w:p w14:paraId="2DB3D25A" w14:textId="084CEB6C" w:rsidR="004E6E7B" w:rsidRPr="00674773" w:rsidRDefault="00CE7AD4" w:rsidP="008D7069">
            <w:r>
              <w:t>X</w:t>
            </w:r>
          </w:p>
        </w:tc>
        <w:tc>
          <w:tcPr>
            <w:tcW w:w="900" w:type="dxa"/>
          </w:tcPr>
          <w:p w14:paraId="66998077" w14:textId="55474D73" w:rsidR="004E6E7B" w:rsidRPr="00674773" w:rsidRDefault="004E6E7B" w:rsidP="008D7069"/>
        </w:tc>
        <w:tc>
          <w:tcPr>
            <w:tcW w:w="2430" w:type="dxa"/>
          </w:tcPr>
          <w:p w14:paraId="29E230CB" w14:textId="77777777" w:rsidR="004E6E7B" w:rsidRPr="00674773" w:rsidRDefault="004E6E7B" w:rsidP="008D7069"/>
        </w:tc>
        <w:tc>
          <w:tcPr>
            <w:tcW w:w="1530" w:type="dxa"/>
          </w:tcPr>
          <w:p w14:paraId="6576B43C" w14:textId="77777777" w:rsidR="004E6E7B" w:rsidRPr="00674773" w:rsidRDefault="004E6E7B" w:rsidP="008D7069"/>
        </w:tc>
        <w:tc>
          <w:tcPr>
            <w:tcW w:w="2610" w:type="dxa"/>
          </w:tcPr>
          <w:p w14:paraId="15ED4F7F" w14:textId="77777777" w:rsidR="004E6E7B" w:rsidRPr="00674773" w:rsidRDefault="004E6E7B" w:rsidP="008D7069"/>
        </w:tc>
      </w:tr>
      <w:tr w:rsidR="004E6E7B" w:rsidRPr="00674773" w14:paraId="7224E53F" w14:textId="77777777" w:rsidTr="009B4686">
        <w:tc>
          <w:tcPr>
            <w:tcW w:w="1710" w:type="dxa"/>
            <w:vMerge/>
          </w:tcPr>
          <w:p w14:paraId="06A053E2" w14:textId="77777777" w:rsidR="004E6E7B" w:rsidRPr="00674773" w:rsidRDefault="004E6E7B" w:rsidP="008D7069"/>
        </w:tc>
        <w:tc>
          <w:tcPr>
            <w:tcW w:w="4050" w:type="dxa"/>
          </w:tcPr>
          <w:p w14:paraId="4FBEC384" w14:textId="77777777" w:rsidR="004E6E7B" w:rsidRPr="00674773" w:rsidRDefault="002D17EC" w:rsidP="008D7069">
            <w:r w:rsidRPr="00674773">
              <w:t>A ndikon opsioni në cilësinë e ujërave nëntokësore</w:t>
            </w:r>
            <w:r w:rsidR="004E6E7B" w:rsidRPr="00674773">
              <w:t>?</w:t>
            </w:r>
          </w:p>
        </w:tc>
        <w:tc>
          <w:tcPr>
            <w:tcW w:w="810" w:type="dxa"/>
          </w:tcPr>
          <w:p w14:paraId="645F848E" w14:textId="6F9DAA5C" w:rsidR="004E6E7B" w:rsidRPr="00674773" w:rsidRDefault="00CE7AD4" w:rsidP="008D7069">
            <w:r>
              <w:t>X</w:t>
            </w:r>
          </w:p>
        </w:tc>
        <w:tc>
          <w:tcPr>
            <w:tcW w:w="900" w:type="dxa"/>
          </w:tcPr>
          <w:p w14:paraId="3F6D211D" w14:textId="2B731DE7" w:rsidR="004E6E7B" w:rsidRPr="00674773" w:rsidRDefault="004E6E7B" w:rsidP="008D7069"/>
        </w:tc>
        <w:tc>
          <w:tcPr>
            <w:tcW w:w="2430" w:type="dxa"/>
          </w:tcPr>
          <w:p w14:paraId="589C3418" w14:textId="77777777" w:rsidR="004E6E7B" w:rsidRPr="00674773" w:rsidRDefault="004E6E7B" w:rsidP="008D7069"/>
        </w:tc>
        <w:tc>
          <w:tcPr>
            <w:tcW w:w="1530" w:type="dxa"/>
          </w:tcPr>
          <w:p w14:paraId="7B875F65" w14:textId="77777777" w:rsidR="004E6E7B" w:rsidRPr="00674773" w:rsidRDefault="004E6E7B" w:rsidP="008D7069"/>
        </w:tc>
        <w:tc>
          <w:tcPr>
            <w:tcW w:w="2610" w:type="dxa"/>
          </w:tcPr>
          <w:p w14:paraId="1363AE5D" w14:textId="77777777" w:rsidR="004E6E7B" w:rsidRPr="00674773" w:rsidRDefault="004E6E7B" w:rsidP="008D7069"/>
        </w:tc>
      </w:tr>
      <w:tr w:rsidR="004E6E7B" w:rsidRPr="00674773" w14:paraId="314DBE43" w14:textId="77777777" w:rsidTr="009B4686">
        <w:tc>
          <w:tcPr>
            <w:tcW w:w="1710" w:type="dxa"/>
            <w:vMerge/>
          </w:tcPr>
          <w:p w14:paraId="0C7B9C53" w14:textId="77777777" w:rsidR="004E6E7B" w:rsidRPr="00674773" w:rsidRDefault="004E6E7B" w:rsidP="008D7069"/>
        </w:tc>
        <w:tc>
          <w:tcPr>
            <w:tcW w:w="4050" w:type="dxa"/>
          </w:tcPr>
          <w:p w14:paraId="7D28C822" w14:textId="77777777" w:rsidR="004E6E7B" w:rsidRPr="00674773" w:rsidRDefault="002D17EC" w:rsidP="008D7069">
            <w:r w:rsidRPr="00674773">
              <w:t>A ndikon opsioni në burimet e ujit të pijshëm</w:t>
            </w:r>
            <w:r w:rsidR="004E6E7B" w:rsidRPr="00674773">
              <w:t>?</w:t>
            </w:r>
          </w:p>
        </w:tc>
        <w:tc>
          <w:tcPr>
            <w:tcW w:w="810" w:type="dxa"/>
          </w:tcPr>
          <w:p w14:paraId="2092B218" w14:textId="666C7E27" w:rsidR="004E6E7B" w:rsidRPr="00674773" w:rsidRDefault="00CE7AD4" w:rsidP="008D7069">
            <w:r>
              <w:t>X</w:t>
            </w:r>
          </w:p>
        </w:tc>
        <w:tc>
          <w:tcPr>
            <w:tcW w:w="900" w:type="dxa"/>
          </w:tcPr>
          <w:p w14:paraId="36C7125E" w14:textId="7A4EFAAF" w:rsidR="004E6E7B" w:rsidRPr="00674773" w:rsidRDefault="004E6E7B" w:rsidP="008D7069"/>
        </w:tc>
        <w:tc>
          <w:tcPr>
            <w:tcW w:w="2430" w:type="dxa"/>
          </w:tcPr>
          <w:p w14:paraId="0E187D36" w14:textId="77777777" w:rsidR="004E6E7B" w:rsidRPr="00674773" w:rsidRDefault="004E6E7B" w:rsidP="008D7069"/>
        </w:tc>
        <w:tc>
          <w:tcPr>
            <w:tcW w:w="1530" w:type="dxa"/>
          </w:tcPr>
          <w:p w14:paraId="5C884B05" w14:textId="77777777" w:rsidR="004E6E7B" w:rsidRPr="00674773" w:rsidRDefault="004E6E7B" w:rsidP="008D7069"/>
        </w:tc>
        <w:tc>
          <w:tcPr>
            <w:tcW w:w="2610" w:type="dxa"/>
          </w:tcPr>
          <w:p w14:paraId="5A20755F" w14:textId="77777777" w:rsidR="002E48BB" w:rsidRPr="00C76CEB" w:rsidRDefault="002E48BB" w:rsidP="002E48BB">
            <w:r w:rsidRPr="00C76CEB">
              <w:t>Në zonën e shërbimeve të ofruesve të</w:t>
            </w:r>
          </w:p>
          <w:p w14:paraId="2A439CD2" w14:textId="77777777" w:rsidR="002E48BB" w:rsidRPr="00C76CEB" w:rsidRDefault="002E48BB" w:rsidP="002E48BB">
            <w:r w:rsidRPr="00C76CEB">
              <w:t>shërbimeve, vlerësohet se jetojnë një popullatë</w:t>
            </w:r>
          </w:p>
          <w:p w14:paraId="7EE3FFEC" w14:textId="77777777" w:rsidR="002E48BB" w:rsidRPr="00C76CEB" w:rsidRDefault="002E48BB" w:rsidP="002E48BB">
            <w:r w:rsidRPr="00C76CEB">
              <w:t>prej 1.7mil. banorë, prej të cilëve rreth 1,6 mil.</w:t>
            </w:r>
          </w:p>
          <w:p w14:paraId="0BDE068F" w14:textId="77777777" w:rsidR="002E48BB" w:rsidRPr="00C76CEB" w:rsidRDefault="002E48BB" w:rsidP="002E48BB">
            <w:r w:rsidRPr="00C76CEB">
              <w:t>banorë apo 94%, marrin shërbime të ujësjellësit.</w:t>
            </w:r>
          </w:p>
          <w:p w14:paraId="5FAE5F4F" w14:textId="77777777" w:rsidR="002E48BB" w:rsidRPr="00C76CEB" w:rsidRDefault="002E48BB" w:rsidP="002E48BB">
            <w:r w:rsidRPr="00C76CEB">
              <w:lastRenderedPageBreak/>
              <w:t>Pjesa tjetër e popullatës banojnë kryesisht në</w:t>
            </w:r>
          </w:p>
          <w:p w14:paraId="3F8B3EDA" w14:textId="77777777" w:rsidR="002E48BB" w:rsidRPr="00C76CEB" w:rsidRDefault="002E48BB" w:rsidP="002E48BB">
            <w:r w:rsidRPr="00C76CEB">
              <w:t>zonat rurale, të cilat kanë ujësjellës të veçantë</w:t>
            </w:r>
          </w:p>
          <w:p w14:paraId="5BF71346" w14:textId="77777777" w:rsidR="002E48BB" w:rsidRPr="00C76CEB" w:rsidRDefault="002E48BB" w:rsidP="002E48BB">
            <w:r w:rsidRPr="00C76CEB">
              <w:t>apo sisteme individuale, të cilat nuk</w:t>
            </w:r>
          </w:p>
          <w:p w14:paraId="30AB5BB7" w14:textId="77777777" w:rsidR="002E48BB" w:rsidRPr="00C76CEB" w:rsidRDefault="002E48BB" w:rsidP="002E48BB">
            <w:r w:rsidRPr="00C76CEB">
              <w:t>menaxhohen nga ofruesit e shërbimeve. Qasje</w:t>
            </w:r>
          </w:p>
          <w:p w14:paraId="73B2E6D0" w14:textId="49E186C4" w:rsidR="002E48BB" w:rsidRPr="00C76CEB" w:rsidRDefault="002E48BB">
            <w:r w:rsidRPr="00C76CEB">
              <w:t>në shërbimet e ujërave të ndotura kanë rreth 1.2mil. banorë apo 74%. (Autoriteti Rregullator për Shërbimet e Ujit Raporti vjetor 2017</w:t>
            </w:r>
            <w:r w:rsidRPr="00C76CEB">
              <w:cr/>
              <w:t>). Sipas raportit vjetor 2017 t</w:t>
            </w:r>
            <w:r w:rsidR="00870782" w:rsidRPr="00C76CEB">
              <w:t>ë</w:t>
            </w:r>
            <w:r w:rsidRPr="00C76CEB">
              <w:t xml:space="preserve"> </w:t>
            </w:r>
            <w:r w:rsidR="00F56C62" w:rsidRPr="00C76CEB">
              <w:t>IKSHPK</w:t>
            </w:r>
            <w:r w:rsidRPr="00C76CEB">
              <w:t>p</w:t>
            </w:r>
            <w:r w:rsidR="00870782" w:rsidRPr="00C76CEB">
              <w:t>ë</w:t>
            </w:r>
            <w:r w:rsidRPr="00C76CEB">
              <w:t>r cil</w:t>
            </w:r>
            <w:r w:rsidR="00870782" w:rsidRPr="00C76CEB">
              <w:t>ë</w:t>
            </w:r>
            <w:r w:rsidRPr="00C76CEB">
              <w:t>sin</w:t>
            </w:r>
            <w:r w:rsidR="00870782" w:rsidRPr="00C76CEB">
              <w:t>ë</w:t>
            </w:r>
            <w:r w:rsidRPr="00C76CEB">
              <w:t xml:space="preserve"> e ujit t</w:t>
            </w:r>
            <w:r w:rsidR="00870782" w:rsidRPr="00C76CEB">
              <w:t>ë</w:t>
            </w:r>
            <w:r w:rsidRPr="00C76CEB">
              <w:t xml:space="preserve"> pijsh</w:t>
            </w:r>
            <w:r w:rsidR="00870782" w:rsidRPr="00C76CEB">
              <w:t>ë</w:t>
            </w:r>
            <w:r w:rsidRPr="00C76CEB">
              <w:t>m n</w:t>
            </w:r>
            <w:r w:rsidR="00870782" w:rsidRPr="00C76CEB">
              <w:t>ë</w:t>
            </w:r>
            <w:r w:rsidRPr="00C76CEB">
              <w:t xml:space="preserve"> Kosov</w:t>
            </w:r>
            <w:r w:rsidR="00870782" w:rsidRPr="00C76CEB">
              <w:t>ë</w:t>
            </w:r>
            <w:r w:rsidRPr="00C76CEB">
              <w:t>, rezultatet e monitorimit tregojn</w:t>
            </w:r>
            <w:r w:rsidR="00870782" w:rsidRPr="00C76CEB">
              <w:t>ë</w:t>
            </w:r>
            <w:r w:rsidRPr="00C76CEB">
              <w:t xml:space="preserve"> se cil</w:t>
            </w:r>
            <w:r w:rsidR="00870782" w:rsidRPr="00C76CEB">
              <w:t>ë</w:t>
            </w:r>
            <w:r w:rsidRPr="00C76CEB">
              <w:t>sia e ujit nga 7 kompanit</w:t>
            </w:r>
            <w:r w:rsidR="00870782" w:rsidRPr="00C76CEB">
              <w:t>ë</w:t>
            </w:r>
            <w:r w:rsidRPr="00C76CEB">
              <w:t xml:space="preserve"> rajonale t</w:t>
            </w:r>
            <w:r w:rsidR="00870782" w:rsidRPr="00C76CEB">
              <w:t>ë</w:t>
            </w:r>
            <w:r w:rsidRPr="00C76CEB">
              <w:t xml:space="preserve"> uj</w:t>
            </w:r>
            <w:r w:rsidR="00870782" w:rsidRPr="00C76CEB">
              <w:t>ë</w:t>
            </w:r>
            <w:r w:rsidRPr="00C76CEB">
              <w:t>sjell</w:t>
            </w:r>
            <w:r w:rsidR="00870782" w:rsidRPr="00C76CEB">
              <w:t>ë</w:t>
            </w:r>
            <w:r w:rsidRPr="00C76CEB">
              <w:t>sit, p</w:t>
            </w:r>
            <w:r w:rsidR="00870782" w:rsidRPr="00C76CEB">
              <w:t>ë</w:t>
            </w:r>
            <w:r w:rsidRPr="00C76CEB">
              <w:t>rputhshm</w:t>
            </w:r>
            <w:r w:rsidR="00870782" w:rsidRPr="00C76CEB">
              <w:t>ë</w:t>
            </w:r>
            <w:r w:rsidRPr="00C76CEB">
              <w:t xml:space="preserve">ria me standardet mikrobiologjike </w:t>
            </w:r>
            <w:r w:rsidR="00870782" w:rsidRPr="00C76CEB">
              <w:t>ë</w:t>
            </w:r>
            <w:r w:rsidRPr="00C76CEB">
              <w:t>sht</w:t>
            </w:r>
            <w:r w:rsidR="00870782" w:rsidRPr="00C76CEB">
              <w:t>ë</w:t>
            </w:r>
            <w:r w:rsidRPr="00C76CEB">
              <w:t xml:space="preserve"> n</w:t>
            </w:r>
            <w:r w:rsidR="00870782" w:rsidRPr="00C76CEB">
              <w:t>ë</w:t>
            </w:r>
            <w:r w:rsidRPr="00C76CEB">
              <w:t xml:space="preserve"> shakll</w:t>
            </w:r>
            <w:r w:rsidR="00870782" w:rsidRPr="00C76CEB">
              <w:t>ë</w:t>
            </w:r>
            <w:r w:rsidRPr="00C76CEB">
              <w:t>n 99.54%, me statndardet kimike 98.3%</w:t>
            </w:r>
            <w:r w:rsidR="00870782" w:rsidRPr="00C76CEB">
              <w:t>, pra shkalla e përgjithshme e përputhshmërisë është 98.58%.</w:t>
            </w:r>
          </w:p>
        </w:tc>
      </w:tr>
      <w:tr w:rsidR="004E6E7B" w:rsidRPr="00674773" w14:paraId="56A3818E" w14:textId="77777777" w:rsidTr="009B4686">
        <w:tc>
          <w:tcPr>
            <w:tcW w:w="1710" w:type="dxa"/>
            <w:vMerge w:val="restart"/>
          </w:tcPr>
          <w:p w14:paraId="0E88DE32" w14:textId="77777777" w:rsidR="004E6E7B" w:rsidRPr="00674773" w:rsidRDefault="00BB18A5" w:rsidP="008D7069">
            <w:r w:rsidRPr="00674773">
              <w:lastRenderedPageBreak/>
              <w:t>Cilësia e tokës dhe shfrytëzimi i tokës</w:t>
            </w:r>
          </w:p>
        </w:tc>
        <w:tc>
          <w:tcPr>
            <w:tcW w:w="4050" w:type="dxa"/>
          </w:tcPr>
          <w:p w14:paraId="33C0CD13" w14:textId="77777777" w:rsidR="004E6E7B" w:rsidRPr="00674773" w:rsidRDefault="002D17EC" w:rsidP="008D7069">
            <w:r w:rsidRPr="00674773">
              <w:t>A do të ketë ndikim në cilësinë e tokës (në lidhje me acidifikimin, ndotjen, përdorimin e pesticideve apo herbicideve</w:t>
            </w:r>
            <w:r w:rsidR="004E6E7B" w:rsidRPr="00674773">
              <w:t>)?</w:t>
            </w:r>
          </w:p>
        </w:tc>
        <w:tc>
          <w:tcPr>
            <w:tcW w:w="810" w:type="dxa"/>
          </w:tcPr>
          <w:p w14:paraId="0688327D" w14:textId="77777777" w:rsidR="004E6E7B" w:rsidRPr="00674773" w:rsidRDefault="004E6E7B" w:rsidP="008D7069"/>
        </w:tc>
        <w:tc>
          <w:tcPr>
            <w:tcW w:w="900" w:type="dxa"/>
          </w:tcPr>
          <w:p w14:paraId="32059E0F" w14:textId="77777777" w:rsidR="004E6E7B" w:rsidRPr="00674773" w:rsidRDefault="003D521D" w:rsidP="008D7069">
            <w:r>
              <w:t>X</w:t>
            </w:r>
          </w:p>
        </w:tc>
        <w:tc>
          <w:tcPr>
            <w:tcW w:w="2430" w:type="dxa"/>
          </w:tcPr>
          <w:p w14:paraId="1C8D6537" w14:textId="77777777" w:rsidR="004E6E7B" w:rsidRPr="00674773" w:rsidRDefault="004E6E7B" w:rsidP="008D7069"/>
        </w:tc>
        <w:tc>
          <w:tcPr>
            <w:tcW w:w="1530" w:type="dxa"/>
          </w:tcPr>
          <w:p w14:paraId="7770B88F" w14:textId="77777777" w:rsidR="004E6E7B" w:rsidRPr="00674773" w:rsidRDefault="004E6E7B" w:rsidP="008D7069"/>
        </w:tc>
        <w:tc>
          <w:tcPr>
            <w:tcW w:w="2610" w:type="dxa"/>
          </w:tcPr>
          <w:p w14:paraId="3A652E06" w14:textId="77777777" w:rsidR="004E6E7B" w:rsidRPr="00C76CEB" w:rsidRDefault="004E6E7B" w:rsidP="008D7069"/>
        </w:tc>
      </w:tr>
      <w:tr w:rsidR="004E6E7B" w:rsidRPr="00674773" w14:paraId="210B7270" w14:textId="77777777" w:rsidTr="009B4686">
        <w:tc>
          <w:tcPr>
            <w:tcW w:w="1710" w:type="dxa"/>
            <w:vMerge/>
          </w:tcPr>
          <w:p w14:paraId="59AE1B92" w14:textId="77777777" w:rsidR="004E6E7B" w:rsidRPr="00674773" w:rsidRDefault="004E6E7B" w:rsidP="008D7069"/>
        </w:tc>
        <w:tc>
          <w:tcPr>
            <w:tcW w:w="4050" w:type="dxa"/>
          </w:tcPr>
          <w:p w14:paraId="07649AF7" w14:textId="77777777" w:rsidR="004E6E7B" w:rsidRPr="00674773" w:rsidRDefault="002D17EC" w:rsidP="008D7069">
            <w:r w:rsidRPr="00674773">
              <w:t>A do të ketë ndikim në erozionin e tokës</w:t>
            </w:r>
            <w:r w:rsidR="004E6E7B" w:rsidRPr="00674773">
              <w:t>?</w:t>
            </w:r>
          </w:p>
        </w:tc>
        <w:tc>
          <w:tcPr>
            <w:tcW w:w="810" w:type="dxa"/>
          </w:tcPr>
          <w:p w14:paraId="3999B0ED" w14:textId="77777777" w:rsidR="004E6E7B" w:rsidRPr="00674773" w:rsidRDefault="004E6E7B" w:rsidP="008D7069"/>
        </w:tc>
        <w:tc>
          <w:tcPr>
            <w:tcW w:w="900" w:type="dxa"/>
          </w:tcPr>
          <w:p w14:paraId="58253A9B" w14:textId="77777777" w:rsidR="004E6E7B" w:rsidRPr="00674773" w:rsidRDefault="003D521D" w:rsidP="008D7069">
            <w:r>
              <w:t>X</w:t>
            </w:r>
          </w:p>
        </w:tc>
        <w:tc>
          <w:tcPr>
            <w:tcW w:w="2430" w:type="dxa"/>
          </w:tcPr>
          <w:p w14:paraId="2746233A" w14:textId="77777777" w:rsidR="004E6E7B" w:rsidRPr="00674773" w:rsidRDefault="004E6E7B" w:rsidP="008D7069"/>
        </w:tc>
        <w:tc>
          <w:tcPr>
            <w:tcW w:w="1530" w:type="dxa"/>
          </w:tcPr>
          <w:p w14:paraId="48C23685" w14:textId="77777777" w:rsidR="004E6E7B" w:rsidRPr="00674773" w:rsidRDefault="004E6E7B" w:rsidP="008D7069"/>
        </w:tc>
        <w:tc>
          <w:tcPr>
            <w:tcW w:w="2610" w:type="dxa"/>
          </w:tcPr>
          <w:p w14:paraId="5DB26CF9" w14:textId="77777777" w:rsidR="004E6E7B" w:rsidRPr="00674773" w:rsidRDefault="004E6E7B" w:rsidP="008D7069"/>
        </w:tc>
      </w:tr>
      <w:tr w:rsidR="004E6E7B" w:rsidRPr="00674773" w14:paraId="03BE8558" w14:textId="77777777" w:rsidTr="009B4686">
        <w:tc>
          <w:tcPr>
            <w:tcW w:w="1710" w:type="dxa"/>
            <w:vMerge/>
          </w:tcPr>
          <w:p w14:paraId="4F31EE54" w14:textId="77777777" w:rsidR="004E6E7B" w:rsidRPr="00674773" w:rsidRDefault="004E6E7B" w:rsidP="008D7069"/>
        </w:tc>
        <w:tc>
          <w:tcPr>
            <w:tcW w:w="4050" w:type="dxa"/>
          </w:tcPr>
          <w:p w14:paraId="4990FCD5" w14:textId="77777777" w:rsidR="004E6E7B" w:rsidRPr="00674773" w:rsidRDefault="002D17EC" w:rsidP="008D7069">
            <w:r w:rsidRPr="00674773">
              <w:t>A do të humbet tokë (përmes ndërtimit, etj</w:t>
            </w:r>
            <w:r w:rsidR="004E6E7B" w:rsidRPr="00674773">
              <w:t>.)?</w:t>
            </w:r>
          </w:p>
        </w:tc>
        <w:tc>
          <w:tcPr>
            <w:tcW w:w="810" w:type="dxa"/>
          </w:tcPr>
          <w:p w14:paraId="5A405BEE" w14:textId="77777777" w:rsidR="004E6E7B" w:rsidRPr="00674773" w:rsidRDefault="004E6E7B" w:rsidP="008D7069"/>
        </w:tc>
        <w:tc>
          <w:tcPr>
            <w:tcW w:w="900" w:type="dxa"/>
          </w:tcPr>
          <w:p w14:paraId="7213B085" w14:textId="77777777" w:rsidR="004E6E7B" w:rsidRPr="00674773" w:rsidRDefault="003D521D" w:rsidP="008D7069">
            <w:r>
              <w:t>X</w:t>
            </w:r>
          </w:p>
        </w:tc>
        <w:tc>
          <w:tcPr>
            <w:tcW w:w="2430" w:type="dxa"/>
          </w:tcPr>
          <w:p w14:paraId="7867D034" w14:textId="77777777" w:rsidR="004E6E7B" w:rsidRPr="00674773" w:rsidRDefault="004E6E7B" w:rsidP="008D7069"/>
        </w:tc>
        <w:tc>
          <w:tcPr>
            <w:tcW w:w="1530" w:type="dxa"/>
          </w:tcPr>
          <w:p w14:paraId="41AB5EB1" w14:textId="77777777" w:rsidR="004E6E7B" w:rsidRPr="00674773" w:rsidRDefault="004E6E7B" w:rsidP="008D7069"/>
        </w:tc>
        <w:tc>
          <w:tcPr>
            <w:tcW w:w="2610" w:type="dxa"/>
          </w:tcPr>
          <w:p w14:paraId="665C7342" w14:textId="77777777" w:rsidR="004E6E7B" w:rsidRPr="00674773" w:rsidRDefault="004E6E7B" w:rsidP="008D7069"/>
        </w:tc>
      </w:tr>
      <w:tr w:rsidR="004E6E7B" w:rsidRPr="00674773" w14:paraId="2F1FEC74" w14:textId="77777777" w:rsidTr="009B4686">
        <w:tc>
          <w:tcPr>
            <w:tcW w:w="1710" w:type="dxa"/>
            <w:vMerge/>
          </w:tcPr>
          <w:p w14:paraId="3F0E36B1" w14:textId="77777777" w:rsidR="004E6E7B" w:rsidRPr="00674773" w:rsidRDefault="004E6E7B" w:rsidP="008D7069"/>
        </w:tc>
        <w:tc>
          <w:tcPr>
            <w:tcW w:w="4050" w:type="dxa"/>
          </w:tcPr>
          <w:p w14:paraId="1F550735" w14:textId="77777777" w:rsidR="004E6E7B" w:rsidRPr="00674773" w:rsidRDefault="002D17EC" w:rsidP="008D7069">
            <w:r w:rsidRPr="00674773">
              <w:t>A do të fitohet tokë (përmes dekontaminimit, etj</w:t>
            </w:r>
            <w:r w:rsidR="004E6E7B" w:rsidRPr="00674773">
              <w:t>.)?</w:t>
            </w:r>
          </w:p>
        </w:tc>
        <w:tc>
          <w:tcPr>
            <w:tcW w:w="810" w:type="dxa"/>
          </w:tcPr>
          <w:p w14:paraId="1C024D1B" w14:textId="77777777" w:rsidR="004E6E7B" w:rsidRPr="00674773" w:rsidRDefault="004E6E7B" w:rsidP="008D7069"/>
        </w:tc>
        <w:tc>
          <w:tcPr>
            <w:tcW w:w="900" w:type="dxa"/>
          </w:tcPr>
          <w:p w14:paraId="1F54B7E9" w14:textId="77777777" w:rsidR="004E6E7B" w:rsidRPr="00674773" w:rsidRDefault="003D521D" w:rsidP="008D7069">
            <w:r>
              <w:t>X</w:t>
            </w:r>
          </w:p>
        </w:tc>
        <w:tc>
          <w:tcPr>
            <w:tcW w:w="2430" w:type="dxa"/>
          </w:tcPr>
          <w:p w14:paraId="10203AD7" w14:textId="77777777" w:rsidR="004E6E7B" w:rsidRPr="00674773" w:rsidRDefault="004E6E7B" w:rsidP="008D7069"/>
        </w:tc>
        <w:tc>
          <w:tcPr>
            <w:tcW w:w="1530" w:type="dxa"/>
          </w:tcPr>
          <w:p w14:paraId="3F7E11BD" w14:textId="77777777" w:rsidR="004E6E7B" w:rsidRPr="00674773" w:rsidRDefault="004E6E7B" w:rsidP="008D7069"/>
        </w:tc>
        <w:tc>
          <w:tcPr>
            <w:tcW w:w="2610" w:type="dxa"/>
          </w:tcPr>
          <w:p w14:paraId="627B4C03" w14:textId="77777777" w:rsidR="004E6E7B" w:rsidRPr="00674773" w:rsidRDefault="004E6E7B" w:rsidP="008D7069"/>
        </w:tc>
      </w:tr>
      <w:tr w:rsidR="004E6E7B" w:rsidRPr="00674773" w14:paraId="4A0FA2D3" w14:textId="77777777" w:rsidTr="009B4686">
        <w:tc>
          <w:tcPr>
            <w:tcW w:w="1710" w:type="dxa"/>
            <w:vMerge/>
          </w:tcPr>
          <w:p w14:paraId="76BEDE0D" w14:textId="77777777" w:rsidR="004E6E7B" w:rsidRPr="00674773" w:rsidRDefault="004E6E7B" w:rsidP="008D7069"/>
        </w:tc>
        <w:tc>
          <w:tcPr>
            <w:tcW w:w="4050" w:type="dxa"/>
          </w:tcPr>
          <w:p w14:paraId="1359969B" w14:textId="77777777" w:rsidR="004E6E7B" w:rsidRPr="00674773" w:rsidRDefault="002D17EC" w:rsidP="008D7069">
            <w:r w:rsidRPr="00674773">
              <w:t>A do të ketë ndonjë ndryshim në shfrytëzimin e tokës (p.sh. nga shfrytëzimi pyjor në shfrytëzim bujqësor apo urban</w:t>
            </w:r>
            <w:r w:rsidR="004E6E7B" w:rsidRPr="00674773">
              <w:t>)?</w:t>
            </w:r>
          </w:p>
        </w:tc>
        <w:tc>
          <w:tcPr>
            <w:tcW w:w="810" w:type="dxa"/>
          </w:tcPr>
          <w:p w14:paraId="6EF371C7" w14:textId="77777777" w:rsidR="004E6E7B" w:rsidRPr="00674773" w:rsidRDefault="004E6E7B" w:rsidP="008D7069"/>
        </w:tc>
        <w:tc>
          <w:tcPr>
            <w:tcW w:w="900" w:type="dxa"/>
          </w:tcPr>
          <w:p w14:paraId="0C60C559" w14:textId="77777777" w:rsidR="004E6E7B" w:rsidRPr="00674773" w:rsidRDefault="003D521D" w:rsidP="008D7069">
            <w:r>
              <w:t>X</w:t>
            </w:r>
          </w:p>
        </w:tc>
        <w:tc>
          <w:tcPr>
            <w:tcW w:w="2430" w:type="dxa"/>
          </w:tcPr>
          <w:p w14:paraId="777FAA17" w14:textId="77777777" w:rsidR="004E6E7B" w:rsidRPr="00674773" w:rsidRDefault="004E6E7B" w:rsidP="008D7069"/>
        </w:tc>
        <w:tc>
          <w:tcPr>
            <w:tcW w:w="1530" w:type="dxa"/>
          </w:tcPr>
          <w:p w14:paraId="77AD2E7C" w14:textId="77777777" w:rsidR="004E6E7B" w:rsidRPr="00674773" w:rsidRDefault="004E6E7B" w:rsidP="008D7069"/>
        </w:tc>
        <w:tc>
          <w:tcPr>
            <w:tcW w:w="2610" w:type="dxa"/>
          </w:tcPr>
          <w:p w14:paraId="49DD4E3F" w14:textId="77777777" w:rsidR="004E6E7B" w:rsidRPr="00674773" w:rsidRDefault="004E6E7B" w:rsidP="008D7069"/>
        </w:tc>
      </w:tr>
      <w:tr w:rsidR="004E6E7B" w:rsidRPr="00674773" w14:paraId="1EDBBF86" w14:textId="77777777" w:rsidTr="009B4686">
        <w:tc>
          <w:tcPr>
            <w:tcW w:w="1710" w:type="dxa"/>
            <w:vMerge w:val="restart"/>
          </w:tcPr>
          <w:p w14:paraId="54E64D9F" w14:textId="77777777" w:rsidR="004E6E7B" w:rsidRPr="00674773" w:rsidRDefault="00BB18A5" w:rsidP="008D7069">
            <w:r w:rsidRPr="00674773">
              <w:t>Mbeturinat dhe riciklimi</w:t>
            </w:r>
          </w:p>
        </w:tc>
        <w:tc>
          <w:tcPr>
            <w:tcW w:w="4050" w:type="dxa"/>
          </w:tcPr>
          <w:p w14:paraId="223CA5DB" w14:textId="77777777" w:rsidR="004E6E7B" w:rsidRPr="00674773" w:rsidRDefault="002D17EC" w:rsidP="008D7069">
            <w:r w:rsidRPr="00674773">
              <w:t>A do të ndryshojë sasia e mbeturinave të gjeneruara</w:t>
            </w:r>
            <w:r w:rsidR="004E6E7B" w:rsidRPr="00674773">
              <w:t>?</w:t>
            </w:r>
          </w:p>
        </w:tc>
        <w:tc>
          <w:tcPr>
            <w:tcW w:w="810" w:type="dxa"/>
          </w:tcPr>
          <w:p w14:paraId="0BB374EA" w14:textId="77777777" w:rsidR="004E6E7B" w:rsidRPr="00674773" w:rsidRDefault="004E6E7B" w:rsidP="008D7069"/>
        </w:tc>
        <w:tc>
          <w:tcPr>
            <w:tcW w:w="900" w:type="dxa"/>
          </w:tcPr>
          <w:p w14:paraId="7E98EAE1" w14:textId="77777777" w:rsidR="004E6E7B" w:rsidRPr="00674773" w:rsidRDefault="003D521D" w:rsidP="008D7069">
            <w:r>
              <w:t>X</w:t>
            </w:r>
          </w:p>
        </w:tc>
        <w:tc>
          <w:tcPr>
            <w:tcW w:w="2430" w:type="dxa"/>
          </w:tcPr>
          <w:p w14:paraId="4B77AA94" w14:textId="77777777" w:rsidR="004E6E7B" w:rsidRPr="00674773" w:rsidRDefault="004E6E7B" w:rsidP="008D7069"/>
        </w:tc>
        <w:tc>
          <w:tcPr>
            <w:tcW w:w="1530" w:type="dxa"/>
          </w:tcPr>
          <w:p w14:paraId="48D7DEE2" w14:textId="77777777" w:rsidR="004E6E7B" w:rsidRPr="00674773" w:rsidRDefault="004E6E7B" w:rsidP="008D7069"/>
        </w:tc>
        <w:tc>
          <w:tcPr>
            <w:tcW w:w="2610" w:type="dxa"/>
          </w:tcPr>
          <w:p w14:paraId="1C8E6C41" w14:textId="77777777" w:rsidR="004E6E7B" w:rsidRPr="00674773" w:rsidRDefault="004E6E7B" w:rsidP="008D7069"/>
        </w:tc>
      </w:tr>
      <w:tr w:rsidR="004E6E7B" w:rsidRPr="00674773" w14:paraId="5E80BD77" w14:textId="77777777" w:rsidTr="009B4686">
        <w:tc>
          <w:tcPr>
            <w:tcW w:w="1710" w:type="dxa"/>
            <w:vMerge/>
          </w:tcPr>
          <w:p w14:paraId="6F4F3D36" w14:textId="77777777" w:rsidR="004E6E7B" w:rsidRPr="00674773" w:rsidRDefault="004E6E7B" w:rsidP="008D7069"/>
        </w:tc>
        <w:tc>
          <w:tcPr>
            <w:tcW w:w="4050" w:type="dxa"/>
          </w:tcPr>
          <w:p w14:paraId="4DEC3009" w14:textId="77777777" w:rsidR="004E6E7B" w:rsidRPr="00674773" w:rsidRDefault="002D17EC" w:rsidP="008D7069">
            <w:r w:rsidRPr="00674773">
              <w:t>A do të ndryshojnë mënyrat në të cilat trajtohen mbeturinat</w:t>
            </w:r>
            <w:r w:rsidR="004E6E7B" w:rsidRPr="00674773">
              <w:t>?</w:t>
            </w:r>
          </w:p>
        </w:tc>
        <w:tc>
          <w:tcPr>
            <w:tcW w:w="810" w:type="dxa"/>
          </w:tcPr>
          <w:p w14:paraId="78FBA700" w14:textId="3B743DF1" w:rsidR="004E6E7B" w:rsidRPr="00674773" w:rsidRDefault="00AF05A9" w:rsidP="008D7069">
            <w:r>
              <w:t>x</w:t>
            </w:r>
          </w:p>
        </w:tc>
        <w:tc>
          <w:tcPr>
            <w:tcW w:w="900" w:type="dxa"/>
          </w:tcPr>
          <w:p w14:paraId="6942B41E" w14:textId="42F40EA0" w:rsidR="004E6E7B" w:rsidRPr="00674773" w:rsidRDefault="004E6E7B" w:rsidP="008D7069"/>
        </w:tc>
        <w:tc>
          <w:tcPr>
            <w:tcW w:w="2430" w:type="dxa"/>
          </w:tcPr>
          <w:p w14:paraId="3F04CC53" w14:textId="77777777" w:rsidR="004E6E7B" w:rsidRPr="00674773" w:rsidRDefault="004E6E7B" w:rsidP="008D7069"/>
        </w:tc>
        <w:tc>
          <w:tcPr>
            <w:tcW w:w="1530" w:type="dxa"/>
          </w:tcPr>
          <w:p w14:paraId="361F556F" w14:textId="77777777" w:rsidR="004E6E7B" w:rsidRPr="00674773" w:rsidRDefault="004E6E7B" w:rsidP="008D7069"/>
        </w:tc>
        <w:tc>
          <w:tcPr>
            <w:tcW w:w="2610" w:type="dxa"/>
          </w:tcPr>
          <w:p w14:paraId="6B1D4F86" w14:textId="01DBDA3B" w:rsidR="004E6E7B" w:rsidRPr="00C76CEB" w:rsidRDefault="00AF05A9" w:rsidP="008D7069">
            <w:r w:rsidRPr="00C76CEB">
              <w:t>Duhet t</w:t>
            </w:r>
            <w:r w:rsidR="00870782" w:rsidRPr="00C76CEB">
              <w:t>ë</w:t>
            </w:r>
            <w:r w:rsidRPr="00C76CEB">
              <w:t xml:space="preserve"> merren parasysh mbeturinat spitalore nga s</w:t>
            </w:r>
            <w:r w:rsidR="00870782" w:rsidRPr="00C76CEB">
              <w:t>ë</w:t>
            </w:r>
            <w:r w:rsidRPr="00C76CEB">
              <w:t>mundjet ngjit</w:t>
            </w:r>
            <w:r w:rsidR="00870782" w:rsidRPr="00C76CEB">
              <w:t>ë</w:t>
            </w:r>
            <w:r w:rsidRPr="00C76CEB">
              <w:t>se</w:t>
            </w:r>
          </w:p>
        </w:tc>
      </w:tr>
      <w:tr w:rsidR="004E6E7B" w:rsidRPr="00674773" w14:paraId="26D063A9" w14:textId="77777777" w:rsidTr="009B4686">
        <w:tc>
          <w:tcPr>
            <w:tcW w:w="1710" w:type="dxa"/>
            <w:vMerge/>
          </w:tcPr>
          <w:p w14:paraId="0BF16CC1" w14:textId="77777777" w:rsidR="004E6E7B" w:rsidRPr="00674773" w:rsidRDefault="004E6E7B" w:rsidP="008D7069"/>
        </w:tc>
        <w:tc>
          <w:tcPr>
            <w:tcW w:w="4050" w:type="dxa"/>
          </w:tcPr>
          <w:p w14:paraId="47E5D884" w14:textId="77777777" w:rsidR="004E6E7B" w:rsidRPr="00674773" w:rsidRDefault="002D17EC" w:rsidP="008D7069">
            <w:r w:rsidRPr="00674773">
              <w:t>A do të ketë ndikim në mundësitë për riciklimin e mbeturinave</w:t>
            </w:r>
            <w:r w:rsidR="004E6E7B" w:rsidRPr="00674773">
              <w:t>?</w:t>
            </w:r>
          </w:p>
        </w:tc>
        <w:tc>
          <w:tcPr>
            <w:tcW w:w="810" w:type="dxa"/>
          </w:tcPr>
          <w:p w14:paraId="57B026D4" w14:textId="77777777" w:rsidR="004E6E7B" w:rsidRPr="00674773" w:rsidRDefault="004E6E7B" w:rsidP="008D7069"/>
        </w:tc>
        <w:tc>
          <w:tcPr>
            <w:tcW w:w="900" w:type="dxa"/>
          </w:tcPr>
          <w:p w14:paraId="1BCE7BEB" w14:textId="77777777" w:rsidR="004E6E7B" w:rsidRPr="00674773" w:rsidRDefault="003D521D" w:rsidP="008D7069">
            <w:r>
              <w:t>X</w:t>
            </w:r>
          </w:p>
        </w:tc>
        <w:tc>
          <w:tcPr>
            <w:tcW w:w="2430" w:type="dxa"/>
          </w:tcPr>
          <w:p w14:paraId="5B74A53C" w14:textId="77777777" w:rsidR="004E6E7B" w:rsidRPr="00674773" w:rsidRDefault="004E6E7B" w:rsidP="008D7069"/>
        </w:tc>
        <w:tc>
          <w:tcPr>
            <w:tcW w:w="1530" w:type="dxa"/>
          </w:tcPr>
          <w:p w14:paraId="24F3D7D9" w14:textId="77777777" w:rsidR="004E6E7B" w:rsidRPr="00674773" w:rsidRDefault="004E6E7B" w:rsidP="008D7069"/>
        </w:tc>
        <w:tc>
          <w:tcPr>
            <w:tcW w:w="2610" w:type="dxa"/>
          </w:tcPr>
          <w:p w14:paraId="39AC6CA2" w14:textId="77777777" w:rsidR="004E6E7B" w:rsidRPr="00674773" w:rsidRDefault="004E6E7B" w:rsidP="008D7069"/>
        </w:tc>
      </w:tr>
      <w:tr w:rsidR="004E6E7B" w:rsidRPr="00674773" w14:paraId="2792E2F1" w14:textId="77777777" w:rsidTr="009B4686">
        <w:tc>
          <w:tcPr>
            <w:tcW w:w="1710" w:type="dxa"/>
            <w:vMerge w:val="restart"/>
          </w:tcPr>
          <w:p w14:paraId="238C17F3" w14:textId="77777777" w:rsidR="004E6E7B" w:rsidRPr="00674773" w:rsidRDefault="00BB18A5" w:rsidP="008D7069">
            <w:r w:rsidRPr="00674773">
              <w:t>Përdorimi i burimeve</w:t>
            </w:r>
          </w:p>
        </w:tc>
        <w:tc>
          <w:tcPr>
            <w:tcW w:w="4050" w:type="dxa"/>
          </w:tcPr>
          <w:p w14:paraId="507F78AD" w14:textId="77777777" w:rsidR="004E6E7B" w:rsidRPr="00674773" w:rsidRDefault="002D17EC" w:rsidP="008D7069">
            <w:r w:rsidRPr="00674773">
              <w:t>A ndikon opsioni në përdorimin e burimeve të ripërtëritshme (rezervave të peshkut, hidrocentraleve, energjisë diellore etj</w:t>
            </w:r>
            <w:r w:rsidR="004E6E7B" w:rsidRPr="00674773">
              <w:t>.)?</w:t>
            </w:r>
          </w:p>
        </w:tc>
        <w:tc>
          <w:tcPr>
            <w:tcW w:w="810" w:type="dxa"/>
          </w:tcPr>
          <w:p w14:paraId="454575EA" w14:textId="77777777" w:rsidR="004E6E7B" w:rsidRPr="00674773" w:rsidRDefault="004E6E7B" w:rsidP="008D7069"/>
        </w:tc>
        <w:tc>
          <w:tcPr>
            <w:tcW w:w="900" w:type="dxa"/>
          </w:tcPr>
          <w:p w14:paraId="14C96F85" w14:textId="5784A624" w:rsidR="004E6E7B" w:rsidRPr="00674773" w:rsidRDefault="00CE7AD4" w:rsidP="008D7069">
            <w:r>
              <w:t>X</w:t>
            </w:r>
          </w:p>
        </w:tc>
        <w:tc>
          <w:tcPr>
            <w:tcW w:w="2430" w:type="dxa"/>
          </w:tcPr>
          <w:p w14:paraId="0EC80F2C" w14:textId="77777777" w:rsidR="004E6E7B" w:rsidRPr="00674773" w:rsidRDefault="004E6E7B" w:rsidP="008D7069"/>
        </w:tc>
        <w:tc>
          <w:tcPr>
            <w:tcW w:w="1530" w:type="dxa"/>
          </w:tcPr>
          <w:p w14:paraId="2BFAB3E6" w14:textId="77777777" w:rsidR="004E6E7B" w:rsidRPr="00674773" w:rsidRDefault="004E6E7B" w:rsidP="008D7069"/>
        </w:tc>
        <w:tc>
          <w:tcPr>
            <w:tcW w:w="2610" w:type="dxa"/>
          </w:tcPr>
          <w:p w14:paraId="4BD438C6" w14:textId="77777777" w:rsidR="004E6E7B" w:rsidRPr="00674773" w:rsidRDefault="004E6E7B" w:rsidP="008D7069"/>
        </w:tc>
      </w:tr>
      <w:tr w:rsidR="004E6E7B" w:rsidRPr="00674773" w14:paraId="420D655F" w14:textId="77777777" w:rsidTr="009B4686">
        <w:tc>
          <w:tcPr>
            <w:tcW w:w="1710" w:type="dxa"/>
            <w:vMerge/>
          </w:tcPr>
          <w:p w14:paraId="4918F751" w14:textId="77777777" w:rsidR="004E6E7B" w:rsidRPr="00674773" w:rsidRDefault="004E6E7B" w:rsidP="008D7069"/>
        </w:tc>
        <w:tc>
          <w:tcPr>
            <w:tcW w:w="4050" w:type="dxa"/>
          </w:tcPr>
          <w:p w14:paraId="5DD4A801" w14:textId="77777777" w:rsidR="004E6E7B" w:rsidRPr="00674773" w:rsidRDefault="002D17EC" w:rsidP="008D7069">
            <w:r w:rsidRPr="00674773">
              <w:t>A ndikon opsioni në përdorimin e burimeve, të cilat nuk janë të ripërtëritshme (ujërat nëntokësore, mineralet, qymyri etj</w:t>
            </w:r>
            <w:r w:rsidR="004E6E7B" w:rsidRPr="00674773">
              <w:t>.)?</w:t>
            </w:r>
          </w:p>
        </w:tc>
        <w:tc>
          <w:tcPr>
            <w:tcW w:w="810" w:type="dxa"/>
          </w:tcPr>
          <w:p w14:paraId="423E1670" w14:textId="77777777" w:rsidR="004E6E7B" w:rsidRPr="00674773" w:rsidRDefault="004E6E7B" w:rsidP="008D7069"/>
        </w:tc>
        <w:tc>
          <w:tcPr>
            <w:tcW w:w="900" w:type="dxa"/>
          </w:tcPr>
          <w:p w14:paraId="62EFABFD" w14:textId="77777777" w:rsidR="004E6E7B" w:rsidRPr="00674773" w:rsidRDefault="003D521D" w:rsidP="008D7069">
            <w:r>
              <w:t>X</w:t>
            </w:r>
          </w:p>
        </w:tc>
        <w:tc>
          <w:tcPr>
            <w:tcW w:w="2430" w:type="dxa"/>
          </w:tcPr>
          <w:p w14:paraId="1FA5F8EE" w14:textId="77777777" w:rsidR="004E6E7B" w:rsidRPr="00674773" w:rsidRDefault="004E6E7B" w:rsidP="008D7069"/>
        </w:tc>
        <w:tc>
          <w:tcPr>
            <w:tcW w:w="1530" w:type="dxa"/>
          </w:tcPr>
          <w:p w14:paraId="3D4B8B24" w14:textId="77777777" w:rsidR="004E6E7B" w:rsidRPr="00674773" w:rsidRDefault="004E6E7B" w:rsidP="008D7069"/>
        </w:tc>
        <w:tc>
          <w:tcPr>
            <w:tcW w:w="2610" w:type="dxa"/>
          </w:tcPr>
          <w:p w14:paraId="1625C543" w14:textId="77777777" w:rsidR="004E6E7B" w:rsidRPr="00674773" w:rsidRDefault="004E6E7B" w:rsidP="008D7069"/>
        </w:tc>
      </w:tr>
      <w:tr w:rsidR="004E6E7B" w:rsidRPr="00674773" w14:paraId="0DCCDF04" w14:textId="77777777" w:rsidTr="009B4686">
        <w:tc>
          <w:tcPr>
            <w:tcW w:w="1710" w:type="dxa"/>
            <w:vMerge w:val="restart"/>
          </w:tcPr>
          <w:p w14:paraId="16F6B2AC" w14:textId="77777777" w:rsidR="004E6E7B" w:rsidRPr="00674773" w:rsidRDefault="00BB18A5" w:rsidP="008D7069">
            <w:r w:rsidRPr="00674773">
              <w:t>Shkalla e rreziqeve mjedisore</w:t>
            </w:r>
          </w:p>
        </w:tc>
        <w:tc>
          <w:tcPr>
            <w:tcW w:w="4050" w:type="dxa"/>
          </w:tcPr>
          <w:p w14:paraId="11313D10" w14:textId="77777777" w:rsidR="004E6E7B" w:rsidRPr="00674773" w:rsidRDefault="002D17EC" w:rsidP="008D7069">
            <w:r w:rsidRPr="00674773">
              <w:t>A do të ketë ndonjë efekt në gjasat për rreziqe, të tilla, si zjarret, shpërthimet apo aksidentet</w:t>
            </w:r>
            <w:r w:rsidR="004E6E7B" w:rsidRPr="00674773">
              <w:t>?</w:t>
            </w:r>
          </w:p>
        </w:tc>
        <w:tc>
          <w:tcPr>
            <w:tcW w:w="810" w:type="dxa"/>
          </w:tcPr>
          <w:p w14:paraId="29005AB7" w14:textId="77777777" w:rsidR="004E6E7B" w:rsidRPr="00674773" w:rsidRDefault="004E6E7B" w:rsidP="008D7069"/>
        </w:tc>
        <w:tc>
          <w:tcPr>
            <w:tcW w:w="900" w:type="dxa"/>
          </w:tcPr>
          <w:p w14:paraId="0DA4F866" w14:textId="77777777" w:rsidR="004E6E7B" w:rsidRPr="00674773" w:rsidRDefault="003D521D" w:rsidP="008D7069">
            <w:r>
              <w:t>X</w:t>
            </w:r>
          </w:p>
        </w:tc>
        <w:tc>
          <w:tcPr>
            <w:tcW w:w="2430" w:type="dxa"/>
          </w:tcPr>
          <w:p w14:paraId="0CDA1356" w14:textId="77777777" w:rsidR="004E6E7B" w:rsidRPr="00674773" w:rsidRDefault="004E6E7B" w:rsidP="008D7069"/>
        </w:tc>
        <w:tc>
          <w:tcPr>
            <w:tcW w:w="1530" w:type="dxa"/>
          </w:tcPr>
          <w:p w14:paraId="25247926" w14:textId="77777777" w:rsidR="004E6E7B" w:rsidRPr="00674773" w:rsidRDefault="004E6E7B" w:rsidP="008D7069"/>
        </w:tc>
        <w:tc>
          <w:tcPr>
            <w:tcW w:w="2610" w:type="dxa"/>
          </w:tcPr>
          <w:p w14:paraId="03487569" w14:textId="77777777" w:rsidR="004E6E7B" w:rsidRPr="00674773" w:rsidRDefault="004E6E7B" w:rsidP="008D7069"/>
        </w:tc>
      </w:tr>
      <w:tr w:rsidR="004E6E7B" w:rsidRPr="00674773" w14:paraId="2F230D8E" w14:textId="77777777" w:rsidTr="009B4686">
        <w:tc>
          <w:tcPr>
            <w:tcW w:w="1710" w:type="dxa"/>
            <w:vMerge/>
          </w:tcPr>
          <w:p w14:paraId="079453D5" w14:textId="77777777" w:rsidR="004E6E7B" w:rsidRPr="00674773" w:rsidRDefault="004E6E7B" w:rsidP="008D7069"/>
        </w:tc>
        <w:tc>
          <w:tcPr>
            <w:tcW w:w="4050" w:type="dxa"/>
          </w:tcPr>
          <w:p w14:paraId="6060BF69" w14:textId="77777777" w:rsidR="004E6E7B" w:rsidRPr="00674773" w:rsidRDefault="002D17EC" w:rsidP="008D7069">
            <w:r w:rsidRPr="00674773">
              <w:t>A do të ndikojë në gatishmërinë në rast të fatkeqësive natyrore</w:t>
            </w:r>
            <w:r w:rsidR="004E6E7B" w:rsidRPr="00674773">
              <w:t>?</w:t>
            </w:r>
          </w:p>
        </w:tc>
        <w:tc>
          <w:tcPr>
            <w:tcW w:w="810" w:type="dxa"/>
          </w:tcPr>
          <w:p w14:paraId="7A9BFF59" w14:textId="77777777" w:rsidR="004E6E7B" w:rsidRPr="00674773" w:rsidRDefault="004E6E7B" w:rsidP="008D7069"/>
        </w:tc>
        <w:tc>
          <w:tcPr>
            <w:tcW w:w="900" w:type="dxa"/>
          </w:tcPr>
          <w:p w14:paraId="4DA0023A" w14:textId="77777777" w:rsidR="004E6E7B" w:rsidRPr="00674773" w:rsidRDefault="003D521D" w:rsidP="008D7069">
            <w:r>
              <w:t>X</w:t>
            </w:r>
          </w:p>
        </w:tc>
        <w:tc>
          <w:tcPr>
            <w:tcW w:w="2430" w:type="dxa"/>
          </w:tcPr>
          <w:p w14:paraId="0E823F85" w14:textId="77777777" w:rsidR="004E6E7B" w:rsidRPr="00674773" w:rsidRDefault="004E6E7B" w:rsidP="008D7069"/>
        </w:tc>
        <w:tc>
          <w:tcPr>
            <w:tcW w:w="1530" w:type="dxa"/>
          </w:tcPr>
          <w:p w14:paraId="35CB79A1" w14:textId="77777777" w:rsidR="004E6E7B" w:rsidRPr="00674773" w:rsidRDefault="004E6E7B" w:rsidP="008D7069"/>
        </w:tc>
        <w:tc>
          <w:tcPr>
            <w:tcW w:w="2610" w:type="dxa"/>
          </w:tcPr>
          <w:p w14:paraId="5A05E4B0" w14:textId="77777777" w:rsidR="004E6E7B" w:rsidRPr="00674773" w:rsidRDefault="004E6E7B" w:rsidP="008D7069"/>
        </w:tc>
      </w:tr>
      <w:tr w:rsidR="004E6E7B" w:rsidRPr="00674773" w14:paraId="519B2AFF" w14:textId="77777777" w:rsidTr="009B4686">
        <w:tc>
          <w:tcPr>
            <w:tcW w:w="1710" w:type="dxa"/>
            <w:vMerge/>
          </w:tcPr>
          <w:p w14:paraId="6ECBBD5A" w14:textId="77777777" w:rsidR="004E6E7B" w:rsidRPr="00674773" w:rsidRDefault="004E6E7B" w:rsidP="008D7069"/>
        </w:tc>
        <w:tc>
          <w:tcPr>
            <w:tcW w:w="4050" w:type="dxa"/>
          </w:tcPr>
          <w:p w14:paraId="192C0B73" w14:textId="77777777" w:rsidR="004E6E7B" w:rsidRPr="00674773" w:rsidRDefault="002D17EC" w:rsidP="002D17EC">
            <w:r w:rsidRPr="00674773">
              <w:t>A ndikohet mbrojtja e shoqërisë nga fatkeqësitë natyrore</w:t>
            </w:r>
            <w:r w:rsidR="004E6E7B" w:rsidRPr="00674773">
              <w:t>?</w:t>
            </w:r>
          </w:p>
        </w:tc>
        <w:tc>
          <w:tcPr>
            <w:tcW w:w="810" w:type="dxa"/>
          </w:tcPr>
          <w:p w14:paraId="49C00807" w14:textId="77777777" w:rsidR="004E6E7B" w:rsidRPr="00674773" w:rsidRDefault="004E6E7B" w:rsidP="008D7069"/>
        </w:tc>
        <w:tc>
          <w:tcPr>
            <w:tcW w:w="900" w:type="dxa"/>
          </w:tcPr>
          <w:p w14:paraId="6700D8CC" w14:textId="77777777" w:rsidR="004E6E7B" w:rsidRPr="00674773" w:rsidRDefault="003D521D" w:rsidP="008D7069">
            <w:r>
              <w:t>x</w:t>
            </w:r>
          </w:p>
        </w:tc>
        <w:tc>
          <w:tcPr>
            <w:tcW w:w="2430" w:type="dxa"/>
          </w:tcPr>
          <w:p w14:paraId="2689E54D" w14:textId="77777777" w:rsidR="004E6E7B" w:rsidRPr="00674773" w:rsidRDefault="004E6E7B" w:rsidP="008D7069"/>
        </w:tc>
        <w:tc>
          <w:tcPr>
            <w:tcW w:w="1530" w:type="dxa"/>
          </w:tcPr>
          <w:p w14:paraId="132E70A0" w14:textId="77777777" w:rsidR="004E6E7B" w:rsidRPr="00674773" w:rsidRDefault="004E6E7B" w:rsidP="008D7069"/>
        </w:tc>
        <w:tc>
          <w:tcPr>
            <w:tcW w:w="2610" w:type="dxa"/>
          </w:tcPr>
          <w:p w14:paraId="77A35FB2" w14:textId="77777777" w:rsidR="004E6E7B" w:rsidRPr="00674773" w:rsidRDefault="004E6E7B" w:rsidP="008D7069"/>
        </w:tc>
      </w:tr>
      <w:tr w:rsidR="004E6E7B" w:rsidRPr="00674773" w14:paraId="1DC3EFC6" w14:textId="77777777" w:rsidTr="009B4686">
        <w:tc>
          <w:tcPr>
            <w:tcW w:w="1710" w:type="dxa"/>
            <w:vMerge w:val="restart"/>
          </w:tcPr>
          <w:p w14:paraId="48CD51E0" w14:textId="77777777" w:rsidR="004E6E7B" w:rsidRPr="00674773" w:rsidRDefault="00BB18A5" w:rsidP="008D7069">
            <w:r w:rsidRPr="00674773">
              <w:t>Biodiversiteti, flora dhe fauna</w:t>
            </w:r>
          </w:p>
        </w:tc>
        <w:tc>
          <w:tcPr>
            <w:tcW w:w="4050" w:type="dxa"/>
          </w:tcPr>
          <w:p w14:paraId="07CAE508" w14:textId="77777777" w:rsidR="004E6E7B" w:rsidRPr="00674773" w:rsidRDefault="002D17EC" w:rsidP="008D7069">
            <w:r w:rsidRPr="00674773">
              <w:t>A do të ketë ndikim në speciet e mbrojtura apo të rrezikuara apo në zonat ku ato jetojnë</w:t>
            </w:r>
            <w:r w:rsidR="004E6E7B" w:rsidRPr="00674773">
              <w:t>?</w:t>
            </w:r>
          </w:p>
        </w:tc>
        <w:tc>
          <w:tcPr>
            <w:tcW w:w="810" w:type="dxa"/>
          </w:tcPr>
          <w:p w14:paraId="0DC1118A" w14:textId="77777777" w:rsidR="004E6E7B" w:rsidRPr="00674773" w:rsidRDefault="004E6E7B" w:rsidP="008D7069"/>
        </w:tc>
        <w:tc>
          <w:tcPr>
            <w:tcW w:w="900" w:type="dxa"/>
          </w:tcPr>
          <w:p w14:paraId="42CAA65C" w14:textId="77777777" w:rsidR="004E6E7B" w:rsidRPr="00674773" w:rsidRDefault="003D521D" w:rsidP="008D7069">
            <w:r>
              <w:t>x</w:t>
            </w:r>
          </w:p>
        </w:tc>
        <w:tc>
          <w:tcPr>
            <w:tcW w:w="2430" w:type="dxa"/>
          </w:tcPr>
          <w:p w14:paraId="735CFF58" w14:textId="77777777" w:rsidR="004E6E7B" w:rsidRPr="00674773" w:rsidRDefault="004E6E7B" w:rsidP="008D7069"/>
        </w:tc>
        <w:tc>
          <w:tcPr>
            <w:tcW w:w="1530" w:type="dxa"/>
          </w:tcPr>
          <w:p w14:paraId="51BCD0B3" w14:textId="77777777" w:rsidR="004E6E7B" w:rsidRPr="00674773" w:rsidRDefault="004E6E7B" w:rsidP="008D7069"/>
        </w:tc>
        <w:tc>
          <w:tcPr>
            <w:tcW w:w="2610" w:type="dxa"/>
          </w:tcPr>
          <w:p w14:paraId="539F3513" w14:textId="77777777" w:rsidR="004E6E7B" w:rsidRPr="00674773" w:rsidRDefault="004E6E7B" w:rsidP="008D7069"/>
        </w:tc>
      </w:tr>
      <w:tr w:rsidR="004E6E7B" w:rsidRPr="00674773" w14:paraId="29317EFD" w14:textId="77777777" w:rsidTr="009B4686">
        <w:tc>
          <w:tcPr>
            <w:tcW w:w="1710" w:type="dxa"/>
            <w:vMerge/>
          </w:tcPr>
          <w:p w14:paraId="00D2388E" w14:textId="77777777" w:rsidR="004E6E7B" w:rsidRPr="00674773" w:rsidRDefault="004E6E7B" w:rsidP="008D7069"/>
        </w:tc>
        <w:tc>
          <w:tcPr>
            <w:tcW w:w="4050" w:type="dxa"/>
          </w:tcPr>
          <w:p w14:paraId="1BD046DA" w14:textId="77777777" w:rsidR="004E6E7B" w:rsidRPr="00674773" w:rsidRDefault="002D17EC" w:rsidP="008D7069">
            <w:r w:rsidRPr="00674773">
              <w:t>A do të preket madhësia apo lidhjet midis zonave të natyrës</w:t>
            </w:r>
            <w:r w:rsidR="004E6E7B" w:rsidRPr="00674773">
              <w:t>?</w:t>
            </w:r>
          </w:p>
        </w:tc>
        <w:tc>
          <w:tcPr>
            <w:tcW w:w="810" w:type="dxa"/>
          </w:tcPr>
          <w:p w14:paraId="203AD391" w14:textId="77777777" w:rsidR="004E6E7B" w:rsidRPr="00674773" w:rsidRDefault="004E6E7B" w:rsidP="008D7069"/>
        </w:tc>
        <w:tc>
          <w:tcPr>
            <w:tcW w:w="900" w:type="dxa"/>
          </w:tcPr>
          <w:p w14:paraId="0BD333C3" w14:textId="77777777" w:rsidR="004E6E7B" w:rsidRPr="00674773" w:rsidRDefault="003D521D" w:rsidP="008D7069">
            <w:r>
              <w:t>x</w:t>
            </w:r>
          </w:p>
        </w:tc>
        <w:tc>
          <w:tcPr>
            <w:tcW w:w="2430" w:type="dxa"/>
          </w:tcPr>
          <w:p w14:paraId="40758603" w14:textId="77777777" w:rsidR="004E6E7B" w:rsidRPr="00674773" w:rsidRDefault="004E6E7B" w:rsidP="008D7069"/>
        </w:tc>
        <w:tc>
          <w:tcPr>
            <w:tcW w:w="1530" w:type="dxa"/>
          </w:tcPr>
          <w:p w14:paraId="77A2EBD4" w14:textId="77777777" w:rsidR="004E6E7B" w:rsidRPr="00674773" w:rsidRDefault="004E6E7B" w:rsidP="008D7069"/>
        </w:tc>
        <w:tc>
          <w:tcPr>
            <w:tcW w:w="2610" w:type="dxa"/>
          </w:tcPr>
          <w:p w14:paraId="403E1828" w14:textId="77777777" w:rsidR="004E6E7B" w:rsidRPr="00674773" w:rsidRDefault="004E6E7B" w:rsidP="008D7069"/>
        </w:tc>
      </w:tr>
      <w:tr w:rsidR="004E6E7B" w:rsidRPr="00674773" w14:paraId="0E4979BA" w14:textId="77777777" w:rsidTr="009B4686">
        <w:trPr>
          <w:trHeight w:val="241"/>
        </w:trPr>
        <w:tc>
          <w:tcPr>
            <w:tcW w:w="1710" w:type="dxa"/>
            <w:vMerge/>
          </w:tcPr>
          <w:p w14:paraId="6AE17C2F" w14:textId="77777777" w:rsidR="004E6E7B" w:rsidRPr="00674773" w:rsidRDefault="004E6E7B" w:rsidP="008D7069"/>
        </w:tc>
        <w:tc>
          <w:tcPr>
            <w:tcW w:w="4050" w:type="dxa"/>
          </w:tcPr>
          <w:p w14:paraId="676613D4" w14:textId="77777777" w:rsidR="004E6E7B" w:rsidRPr="00674773" w:rsidRDefault="002D17EC" w:rsidP="008D7069">
            <w:r w:rsidRPr="00674773">
              <w:t>A do të ketë ndonjë efekt në numrin e specieve në një zonë të caktuar</w:t>
            </w:r>
            <w:r w:rsidR="004E6E7B" w:rsidRPr="00674773">
              <w:t>?</w:t>
            </w:r>
          </w:p>
        </w:tc>
        <w:tc>
          <w:tcPr>
            <w:tcW w:w="810" w:type="dxa"/>
          </w:tcPr>
          <w:p w14:paraId="5213967D" w14:textId="3F5016DE" w:rsidR="004E6E7B" w:rsidRPr="00674773" w:rsidRDefault="00AF05A9" w:rsidP="008D7069">
            <w:r>
              <w:t>x</w:t>
            </w:r>
          </w:p>
        </w:tc>
        <w:tc>
          <w:tcPr>
            <w:tcW w:w="900" w:type="dxa"/>
          </w:tcPr>
          <w:p w14:paraId="54811785" w14:textId="27E1DE21" w:rsidR="004E6E7B" w:rsidRPr="00674773" w:rsidRDefault="004E6E7B" w:rsidP="008D7069"/>
        </w:tc>
        <w:tc>
          <w:tcPr>
            <w:tcW w:w="2430" w:type="dxa"/>
          </w:tcPr>
          <w:p w14:paraId="7770288C" w14:textId="77777777" w:rsidR="004E6E7B" w:rsidRPr="00674773" w:rsidRDefault="004E6E7B" w:rsidP="008D7069"/>
        </w:tc>
        <w:tc>
          <w:tcPr>
            <w:tcW w:w="1530" w:type="dxa"/>
          </w:tcPr>
          <w:p w14:paraId="24D07DE5" w14:textId="77777777" w:rsidR="004E6E7B" w:rsidRPr="00674773" w:rsidRDefault="004E6E7B" w:rsidP="008D7069"/>
        </w:tc>
        <w:tc>
          <w:tcPr>
            <w:tcW w:w="2610" w:type="dxa"/>
          </w:tcPr>
          <w:p w14:paraId="6D7A778E" w14:textId="4BC19441" w:rsidR="004E6E7B" w:rsidRPr="00674773" w:rsidRDefault="00AF05A9" w:rsidP="008D7069">
            <w:r>
              <w:t>N</w:t>
            </w:r>
            <w:r w:rsidR="00870782">
              <w:t>ë</w:t>
            </w:r>
            <w:r>
              <w:t xml:space="preserve"> rast t</w:t>
            </w:r>
            <w:r w:rsidR="00870782">
              <w:t>ë</w:t>
            </w:r>
            <w:r>
              <w:t xml:space="preserve"> dezisenktimit p</w:t>
            </w:r>
            <w:r w:rsidR="00870782">
              <w:t>ë</w:t>
            </w:r>
            <w:r>
              <w:t>r parandalim t</w:t>
            </w:r>
            <w:r w:rsidR="00870782">
              <w:t>ë</w:t>
            </w:r>
            <w:r>
              <w:t xml:space="preserve"> etheve hemorr</w:t>
            </w:r>
            <w:r w:rsidR="00A01A36">
              <w:t>a</w:t>
            </w:r>
            <w:r>
              <w:t>gjike Krime Kongo, ku b</w:t>
            </w:r>
            <w:r w:rsidR="00870782">
              <w:t>ë</w:t>
            </w:r>
            <w:r>
              <w:t>het dezinsektimi i rriq</w:t>
            </w:r>
            <w:r w:rsidR="00870782">
              <w:t>ë</w:t>
            </w:r>
            <w:r>
              <w:t>rave, poashtu n</w:t>
            </w:r>
            <w:r w:rsidR="00870782">
              <w:t>ë</w:t>
            </w:r>
            <w:r>
              <w:t xml:space="preserve"> rast t</w:t>
            </w:r>
            <w:r w:rsidR="00870782">
              <w:t>ë</w:t>
            </w:r>
            <w:r>
              <w:t xml:space="preserve"> rasteve me rabies ku b</w:t>
            </w:r>
            <w:r w:rsidR="00870782">
              <w:t>ë</w:t>
            </w:r>
            <w:r>
              <w:t>het asgj</w:t>
            </w:r>
            <w:r w:rsidR="00870782">
              <w:t>ë</w:t>
            </w:r>
            <w:r>
              <w:t>simi i kanineve.</w:t>
            </w:r>
          </w:p>
        </w:tc>
      </w:tr>
      <w:tr w:rsidR="004E6E7B" w:rsidRPr="00674773" w14:paraId="5F579BA9" w14:textId="77777777" w:rsidTr="009B4686">
        <w:trPr>
          <w:trHeight w:val="241"/>
        </w:trPr>
        <w:tc>
          <w:tcPr>
            <w:tcW w:w="1710" w:type="dxa"/>
            <w:vMerge w:val="restart"/>
          </w:tcPr>
          <w:p w14:paraId="33CF80DB" w14:textId="10C2F7AC" w:rsidR="004E6E7B" w:rsidRPr="00674773" w:rsidRDefault="00BB18A5" w:rsidP="008D7069">
            <w:r w:rsidRPr="00674773">
              <w:t>Mirëqenia e kafshëve</w:t>
            </w:r>
          </w:p>
        </w:tc>
        <w:tc>
          <w:tcPr>
            <w:tcW w:w="4050" w:type="dxa"/>
          </w:tcPr>
          <w:p w14:paraId="3A8F1272" w14:textId="77777777" w:rsidR="004E6E7B" w:rsidRPr="00674773" w:rsidRDefault="002D17EC" w:rsidP="008D7069">
            <w:r w:rsidRPr="00674773">
              <w:t>A do të ndikohet trajtimi i kafshëve</w:t>
            </w:r>
            <w:r w:rsidR="004E6E7B" w:rsidRPr="00674773">
              <w:t>?</w:t>
            </w:r>
          </w:p>
        </w:tc>
        <w:tc>
          <w:tcPr>
            <w:tcW w:w="810" w:type="dxa"/>
          </w:tcPr>
          <w:p w14:paraId="1DC384CB" w14:textId="389A6854" w:rsidR="004E6E7B" w:rsidRPr="00674773" w:rsidRDefault="00A83DB6" w:rsidP="008D7069">
            <w:r>
              <w:t>x</w:t>
            </w:r>
          </w:p>
        </w:tc>
        <w:tc>
          <w:tcPr>
            <w:tcW w:w="900" w:type="dxa"/>
          </w:tcPr>
          <w:p w14:paraId="70CA305E" w14:textId="1F134ED7" w:rsidR="004E6E7B" w:rsidRPr="00674773" w:rsidRDefault="004E6E7B" w:rsidP="008D7069"/>
        </w:tc>
        <w:tc>
          <w:tcPr>
            <w:tcW w:w="2430" w:type="dxa"/>
          </w:tcPr>
          <w:p w14:paraId="17AE7113" w14:textId="77777777" w:rsidR="004E6E7B" w:rsidRPr="00674773" w:rsidRDefault="004E6E7B" w:rsidP="008D7069"/>
        </w:tc>
        <w:tc>
          <w:tcPr>
            <w:tcW w:w="1530" w:type="dxa"/>
          </w:tcPr>
          <w:p w14:paraId="1A34A12C" w14:textId="77777777" w:rsidR="004E6E7B" w:rsidRPr="00674773" w:rsidRDefault="004E6E7B" w:rsidP="008D7069"/>
        </w:tc>
        <w:tc>
          <w:tcPr>
            <w:tcW w:w="2610" w:type="dxa"/>
          </w:tcPr>
          <w:p w14:paraId="7017E275" w14:textId="4D694D7A" w:rsidR="004E6E7B" w:rsidRPr="00674773" w:rsidRDefault="00A83DB6" w:rsidP="008D7069">
            <w:r>
              <w:t>N</w:t>
            </w:r>
            <w:r w:rsidR="00870782">
              <w:t>ë</w:t>
            </w:r>
            <w:r>
              <w:t xml:space="preserve"> rast t</w:t>
            </w:r>
            <w:r w:rsidR="00870782">
              <w:t>ë</w:t>
            </w:r>
            <w:r>
              <w:t xml:space="preserve"> zoonozave duhet t</w:t>
            </w:r>
            <w:r w:rsidR="00870782">
              <w:t>ë</w:t>
            </w:r>
            <w:r>
              <w:t xml:space="preserve"> b</w:t>
            </w:r>
            <w:r w:rsidR="00870782">
              <w:t>ë</w:t>
            </w:r>
            <w:r>
              <w:t>het trajtimi i kafsh</w:t>
            </w:r>
            <w:r w:rsidR="00870782">
              <w:t>ë</w:t>
            </w:r>
            <w:r>
              <w:t>ve sipas procedurave per trajtimin e tyre.</w:t>
            </w:r>
          </w:p>
        </w:tc>
      </w:tr>
      <w:tr w:rsidR="004E6E7B" w:rsidRPr="00674773" w14:paraId="1F33065A" w14:textId="77777777" w:rsidTr="009B4686">
        <w:tc>
          <w:tcPr>
            <w:tcW w:w="1710" w:type="dxa"/>
            <w:vMerge/>
          </w:tcPr>
          <w:p w14:paraId="3EFB97A8" w14:textId="77777777" w:rsidR="004E6E7B" w:rsidRPr="00674773" w:rsidRDefault="004E6E7B" w:rsidP="008D7069"/>
        </w:tc>
        <w:tc>
          <w:tcPr>
            <w:tcW w:w="4050" w:type="dxa"/>
          </w:tcPr>
          <w:p w14:paraId="54F5EC22" w14:textId="77777777" w:rsidR="004E6E7B" w:rsidRPr="00674773" w:rsidRDefault="002D17EC" w:rsidP="008D7069">
            <w:r w:rsidRPr="00674773">
              <w:t>A do të ndikohet shëndeti i kafshëve</w:t>
            </w:r>
            <w:r w:rsidR="004E6E7B" w:rsidRPr="00674773">
              <w:t>?</w:t>
            </w:r>
          </w:p>
        </w:tc>
        <w:tc>
          <w:tcPr>
            <w:tcW w:w="810" w:type="dxa"/>
          </w:tcPr>
          <w:p w14:paraId="7970C7F6" w14:textId="43409E1E" w:rsidR="004E6E7B" w:rsidRPr="00674773" w:rsidRDefault="00A83DB6" w:rsidP="008D7069">
            <w:r>
              <w:t>x</w:t>
            </w:r>
          </w:p>
        </w:tc>
        <w:tc>
          <w:tcPr>
            <w:tcW w:w="900" w:type="dxa"/>
          </w:tcPr>
          <w:p w14:paraId="76B432FB" w14:textId="42C44015" w:rsidR="004E6E7B" w:rsidRPr="00674773" w:rsidRDefault="004E6E7B" w:rsidP="008D7069"/>
        </w:tc>
        <w:tc>
          <w:tcPr>
            <w:tcW w:w="2430" w:type="dxa"/>
          </w:tcPr>
          <w:p w14:paraId="7A14C8E2" w14:textId="77777777" w:rsidR="004E6E7B" w:rsidRPr="00674773" w:rsidRDefault="004E6E7B" w:rsidP="008D7069"/>
        </w:tc>
        <w:tc>
          <w:tcPr>
            <w:tcW w:w="1530" w:type="dxa"/>
          </w:tcPr>
          <w:p w14:paraId="0A6B7021" w14:textId="77777777" w:rsidR="004E6E7B" w:rsidRPr="00674773" w:rsidRDefault="004E6E7B" w:rsidP="008D7069"/>
        </w:tc>
        <w:tc>
          <w:tcPr>
            <w:tcW w:w="2610" w:type="dxa"/>
          </w:tcPr>
          <w:p w14:paraId="56B9565D" w14:textId="7DEF3691" w:rsidR="004E6E7B" w:rsidRPr="00674773" w:rsidRDefault="00A83DB6" w:rsidP="008D7069">
            <w:r>
              <w:t>N</w:t>
            </w:r>
            <w:r w:rsidR="00870782">
              <w:t>ë</w:t>
            </w:r>
            <w:r>
              <w:t xml:space="preserve"> rast t</w:t>
            </w:r>
            <w:r w:rsidR="00870782">
              <w:t>ë</w:t>
            </w:r>
            <w:r>
              <w:t xml:space="preserve"> zoonozave duhet t</w:t>
            </w:r>
            <w:r w:rsidR="00870782">
              <w:t>ë</w:t>
            </w:r>
            <w:r>
              <w:t xml:space="preserve"> b</w:t>
            </w:r>
            <w:r w:rsidR="00870782">
              <w:t>ë</w:t>
            </w:r>
            <w:r>
              <w:t>het trajtimi i kafsh</w:t>
            </w:r>
            <w:r w:rsidR="00870782">
              <w:t>ë</w:t>
            </w:r>
            <w:r>
              <w:t>ve sipas procedurave per trajtimin e tyre.</w:t>
            </w:r>
          </w:p>
        </w:tc>
      </w:tr>
      <w:tr w:rsidR="004E6E7B" w:rsidRPr="00674773" w14:paraId="6733F8A2" w14:textId="77777777" w:rsidTr="009B4686">
        <w:tc>
          <w:tcPr>
            <w:tcW w:w="1710" w:type="dxa"/>
            <w:vMerge/>
          </w:tcPr>
          <w:p w14:paraId="03877900" w14:textId="77777777" w:rsidR="004E6E7B" w:rsidRPr="00674773" w:rsidRDefault="004E6E7B" w:rsidP="008D7069"/>
        </w:tc>
        <w:tc>
          <w:tcPr>
            <w:tcW w:w="4050" w:type="dxa"/>
          </w:tcPr>
          <w:p w14:paraId="7F39A15B" w14:textId="77777777" w:rsidR="004E6E7B" w:rsidRPr="00674773" w:rsidRDefault="002D17EC" w:rsidP="008D7069">
            <w:r w:rsidRPr="00674773">
              <w:t>A do të ndikohet cilësia dhe siguria e ushqimit të kafshëve</w:t>
            </w:r>
            <w:r w:rsidR="004E6E7B" w:rsidRPr="00674773">
              <w:t>?</w:t>
            </w:r>
          </w:p>
        </w:tc>
        <w:tc>
          <w:tcPr>
            <w:tcW w:w="810" w:type="dxa"/>
          </w:tcPr>
          <w:p w14:paraId="60F00E47" w14:textId="77777777" w:rsidR="004E6E7B" w:rsidRPr="00674773" w:rsidRDefault="004E6E7B" w:rsidP="008D7069"/>
        </w:tc>
        <w:tc>
          <w:tcPr>
            <w:tcW w:w="900" w:type="dxa"/>
          </w:tcPr>
          <w:p w14:paraId="74609B1F" w14:textId="77777777" w:rsidR="004E6E7B" w:rsidRPr="00674773" w:rsidRDefault="003D521D" w:rsidP="008D7069">
            <w:r>
              <w:t>x</w:t>
            </w:r>
          </w:p>
        </w:tc>
        <w:tc>
          <w:tcPr>
            <w:tcW w:w="2430" w:type="dxa"/>
          </w:tcPr>
          <w:p w14:paraId="392BF297" w14:textId="77777777" w:rsidR="004E6E7B" w:rsidRPr="00674773" w:rsidRDefault="004E6E7B" w:rsidP="008D7069"/>
        </w:tc>
        <w:tc>
          <w:tcPr>
            <w:tcW w:w="1530" w:type="dxa"/>
          </w:tcPr>
          <w:p w14:paraId="66066E49" w14:textId="77777777" w:rsidR="004E6E7B" w:rsidRPr="00674773" w:rsidRDefault="004E6E7B" w:rsidP="008D7069"/>
        </w:tc>
        <w:tc>
          <w:tcPr>
            <w:tcW w:w="2610" w:type="dxa"/>
          </w:tcPr>
          <w:p w14:paraId="1FC1C1C9" w14:textId="77777777" w:rsidR="004E6E7B" w:rsidRPr="00674773" w:rsidRDefault="004E6E7B" w:rsidP="008D7069"/>
        </w:tc>
      </w:tr>
    </w:tbl>
    <w:p w14:paraId="4FD65D08" w14:textId="7DDB4562" w:rsidR="00DF2517" w:rsidRPr="00314479" w:rsidRDefault="00180BB0" w:rsidP="00B1424D">
      <w:pPr>
        <w:pStyle w:val="Heading1"/>
        <w:rPr>
          <w:color w:val="FF0000"/>
        </w:rPr>
      </w:pPr>
      <w:bookmarkStart w:id="22" w:name="_Toc514670904"/>
      <w:r w:rsidRPr="00674773">
        <w:t>Shtojca</w:t>
      </w:r>
      <w:r w:rsidR="00B1424D" w:rsidRPr="00674773">
        <w:t xml:space="preserve"> 4</w:t>
      </w:r>
      <w:r w:rsidR="00DF2517" w:rsidRPr="00674773">
        <w:t xml:space="preserve">: </w:t>
      </w:r>
      <w:r w:rsidR="00162D8C" w:rsidRPr="00674773">
        <w:t>Forma e vlerësimit për ndikim</w:t>
      </w:r>
      <w:r w:rsidR="00623843" w:rsidRPr="00674773">
        <w:t>in e të drejtave themelore</w:t>
      </w:r>
      <w:bookmarkEnd w:id="22"/>
    </w:p>
    <w:tbl>
      <w:tblPr>
        <w:tblStyle w:val="TableGrid"/>
        <w:tblW w:w="14040" w:type="dxa"/>
        <w:tblInd w:w="-635" w:type="dxa"/>
        <w:tblLook w:val="04A0" w:firstRow="1" w:lastRow="0" w:firstColumn="1" w:lastColumn="0" w:noHBand="0" w:noVBand="1"/>
      </w:tblPr>
      <w:tblGrid>
        <w:gridCol w:w="1710"/>
        <w:gridCol w:w="4050"/>
        <w:gridCol w:w="810"/>
        <w:gridCol w:w="1080"/>
        <w:gridCol w:w="2250"/>
        <w:gridCol w:w="1530"/>
        <w:gridCol w:w="2610"/>
      </w:tblGrid>
      <w:tr w:rsidR="004E6E7B" w:rsidRPr="00674773" w14:paraId="7575BD5E" w14:textId="77777777" w:rsidTr="009B4686">
        <w:tc>
          <w:tcPr>
            <w:tcW w:w="1710" w:type="dxa"/>
            <w:vMerge w:val="restart"/>
          </w:tcPr>
          <w:p w14:paraId="6DBBD13F" w14:textId="77777777" w:rsidR="004E6E7B" w:rsidRPr="00674773" w:rsidRDefault="002D17EC" w:rsidP="004E6E7B">
            <w:pPr>
              <w:rPr>
                <w:b/>
              </w:rPr>
            </w:pPr>
            <w:r w:rsidRPr="00674773">
              <w:rPr>
                <w:b/>
              </w:rPr>
              <w:t>Kategoria e ndikimit në të drejtat themelore</w:t>
            </w:r>
          </w:p>
        </w:tc>
        <w:tc>
          <w:tcPr>
            <w:tcW w:w="4050" w:type="dxa"/>
            <w:vMerge w:val="restart"/>
          </w:tcPr>
          <w:p w14:paraId="595759D1" w14:textId="77777777" w:rsidR="004E6E7B" w:rsidRPr="00674773" w:rsidRDefault="002D17EC" w:rsidP="004E6E7B">
            <w:pPr>
              <w:rPr>
                <w:b/>
              </w:rPr>
            </w:pPr>
            <w:r w:rsidRPr="00674773">
              <w:rPr>
                <w:b/>
              </w:rPr>
              <w:t>Ndikimi kryesor</w:t>
            </w:r>
          </w:p>
        </w:tc>
        <w:tc>
          <w:tcPr>
            <w:tcW w:w="1890" w:type="dxa"/>
            <w:gridSpan w:val="2"/>
          </w:tcPr>
          <w:p w14:paraId="071D918D" w14:textId="77777777" w:rsidR="004E6E7B" w:rsidRPr="00674773" w:rsidRDefault="002D17EC" w:rsidP="004E6E7B">
            <w:pPr>
              <w:rPr>
                <w:b/>
              </w:rPr>
            </w:pPr>
            <w:r w:rsidRPr="00674773">
              <w:rPr>
                <w:b/>
              </w:rPr>
              <w:t>A pritet të ndodhë ky ndikim</w:t>
            </w:r>
            <w:r w:rsidR="004E6E7B" w:rsidRPr="00674773">
              <w:rPr>
                <w:b/>
              </w:rPr>
              <w:t>?</w:t>
            </w:r>
          </w:p>
        </w:tc>
        <w:tc>
          <w:tcPr>
            <w:tcW w:w="2250" w:type="dxa"/>
          </w:tcPr>
          <w:p w14:paraId="146593E9" w14:textId="77777777" w:rsidR="004E6E7B" w:rsidRPr="00674773" w:rsidRDefault="00C13D3C" w:rsidP="004E6E7B">
            <w:pPr>
              <w:rPr>
                <w:b/>
              </w:rPr>
            </w:pPr>
            <w:r w:rsidRPr="00674773">
              <w:rPr>
                <w:b/>
              </w:rPr>
              <w:t>Numri i organizatave, kompanive dhe/ose individëve të prekur</w:t>
            </w:r>
          </w:p>
        </w:tc>
        <w:tc>
          <w:tcPr>
            <w:tcW w:w="1530" w:type="dxa"/>
          </w:tcPr>
          <w:p w14:paraId="17E80247" w14:textId="77777777" w:rsidR="004E6E7B" w:rsidRPr="00674773" w:rsidRDefault="00C13D3C" w:rsidP="004E6E7B">
            <w:pPr>
              <w:rPr>
                <w:b/>
              </w:rPr>
            </w:pPr>
            <w:r w:rsidRPr="00674773">
              <w:rPr>
                <w:b/>
              </w:rPr>
              <w:t>Përfitimi i pritshëm ose kostoja e ndikimit</w:t>
            </w:r>
          </w:p>
        </w:tc>
        <w:tc>
          <w:tcPr>
            <w:tcW w:w="2610" w:type="dxa"/>
          </w:tcPr>
          <w:p w14:paraId="3AAC0CD9" w14:textId="77777777" w:rsidR="004E6E7B" w:rsidRPr="00674773" w:rsidRDefault="00C13D3C" w:rsidP="004E6E7B">
            <w:pPr>
              <w:rPr>
                <w:b/>
              </w:rPr>
            </w:pPr>
            <w:r w:rsidRPr="00674773">
              <w:rPr>
                <w:b/>
              </w:rPr>
              <w:t>Niveli i preferuar i analizës</w:t>
            </w:r>
          </w:p>
        </w:tc>
      </w:tr>
      <w:tr w:rsidR="002D17EC" w:rsidRPr="00674773" w14:paraId="312ED5B9" w14:textId="77777777" w:rsidTr="009B4686">
        <w:tc>
          <w:tcPr>
            <w:tcW w:w="1710" w:type="dxa"/>
            <w:vMerge/>
          </w:tcPr>
          <w:p w14:paraId="40EEA580" w14:textId="77777777" w:rsidR="002D17EC" w:rsidRPr="00674773" w:rsidRDefault="002D17EC" w:rsidP="004E6E7B">
            <w:pPr>
              <w:rPr>
                <w:b/>
              </w:rPr>
            </w:pPr>
          </w:p>
        </w:tc>
        <w:tc>
          <w:tcPr>
            <w:tcW w:w="4050" w:type="dxa"/>
            <w:vMerge/>
          </w:tcPr>
          <w:p w14:paraId="1E4FFE23" w14:textId="77777777" w:rsidR="002D17EC" w:rsidRPr="00674773" w:rsidRDefault="002D17EC" w:rsidP="004E6E7B">
            <w:pPr>
              <w:rPr>
                <w:b/>
              </w:rPr>
            </w:pPr>
          </w:p>
        </w:tc>
        <w:tc>
          <w:tcPr>
            <w:tcW w:w="810" w:type="dxa"/>
          </w:tcPr>
          <w:p w14:paraId="7DD547FF" w14:textId="77777777" w:rsidR="002D17EC" w:rsidRPr="00674773" w:rsidRDefault="002D17EC" w:rsidP="002D17EC">
            <w:pPr>
              <w:rPr>
                <w:b/>
              </w:rPr>
            </w:pPr>
            <w:r w:rsidRPr="00674773">
              <w:rPr>
                <w:b/>
              </w:rPr>
              <w:t>Po</w:t>
            </w:r>
          </w:p>
        </w:tc>
        <w:tc>
          <w:tcPr>
            <w:tcW w:w="1080" w:type="dxa"/>
          </w:tcPr>
          <w:p w14:paraId="7A38062F" w14:textId="77777777" w:rsidR="002D17EC" w:rsidRPr="00674773" w:rsidRDefault="002D17EC" w:rsidP="002D17EC">
            <w:pPr>
              <w:rPr>
                <w:b/>
              </w:rPr>
            </w:pPr>
            <w:r w:rsidRPr="00674773">
              <w:rPr>
                <w:b/>
              </w:rPr>
              <w:t>Jo</w:t>
            </w:r>
          </w:p>
        </w:tc>
        <w:tc>
          <w:tcPr>
            <w:tcW w:w="2250" w:type="dxa"/>
          </w:tcPr>
          <w:p w14:paraId="52521F5A" w14:textId="77777777" w:rsidR="002D17EC" w:rsidRPr="00674773" w:rsidRDefault="00C13D3C" w:rsidP="004E6E7B">
            <w:pPr>
              <w:rPr>
                <w:b/>
              </w:rPr>
            </w:pPr>
            <w:r w:rsidRPr="00674773">
              <w:rPr>
                <w:b/>
              </w:rPr>
              <w:t>I lartë/i ulët</w:t>
            </w:r>
          </w:p>
        </w:tc>
        <w:tc>
          <w:tcPr>
            <w:tcW w:w="1530" w:type="dxa"/>
          </w:tcPr>
          <w:p w14:paraId="3389974A" w14:textId="77777777" w:rsidR="002D17EC" w:rsidRPr="00674773" w:rsidRDefault="00C13D3C" w:rsidP="004E6E7B">
            <w:pPr>
              <w:rPr>
                <w:b/>
              </w:rPr>
            </w:pPr>
            <w:r w:rsidRPr="00674773">
              <w:rPr>
                <w:b/>
              </w:rPr>
              <w:t>I lartë/i ulët</w:t>
            </w:r>
          </w:p>
        </w:tc>
        <w:tc>
          <w:tcPr>
            <w:tcW w:w="2610" w:type="dxa"/>
          </w:tcPr>
          <w:p w14:paraId="407DB252" w14:textId="77777777" w:rsidR="002D17EC" w:rsidRPr="00674773" w:rsidRDefault="002D17EC" w:rsidP="004E6E7B">
            <w:pPr>
              <w:rPr>
                <w:b/>
              </w:rPr>
            </w:pPr>
          </w:p>
        </w:tc>
      </w:tr>
      <w:tr w:rsidR="004E6E7B" w:rsidRPr="00674773" w14:paraId="658A23C0" w14:textId="77777777" w:rsidTr="009B4686">
        <w:tc>
          <w:tcPr>
            <w:tcW w:w="1710" w:type="dxa"/>
          </w:tcPr>
          <w:p w14:paraId="6CC9DD31" w14:textId="77777777" w:rsidR="004E6E7B" w:rsidRPr="00674773" w:rsidRDefault="009579D8" w:rsidP="008D7069">
            <w:r w:rsidRPr="00674773">
              <w:t>Dinjiteti</w:t>
            </w:r>
          </w:p>
        </w:tc>
        <w:tc>
          <w:tcPr>
            <w:tcW w:w="4050" w:type="dxa"/>
          </w:tcPr>
          <w:p w14:paraId="1737897A" w14:textId="77777777" w:rsidR="004E6E7B" w:rsidRPr="00674773" w:rsidRDefault="009579D8" w:rsidP="008D7069">
            <w:r w:rsidRPr="00674773">
              <w:t>A ndikon opsioni në dinjitetin e njerëzve, në të drejtën e tyre për jetë apo në integritetin e një personi</w:t>
            </w:r>
            <w:r w:rsidR="004E6E7B" w:rsidRPr="00674773">
              <w:t>?</w:t>
            </w:r>
          </w:p>
        </w:tc>
        <w:tc>
          <w:tcPr>
            <w:tcW w:w="810" w:type="dxa"/>
          </w:tcPr>
          <w:p w14:paraId="48A1DDB8" w14:textId="77777777" w:rsidR="004E6E7B" w:rsidRPr="00674773" w:rsidRDefault="004E6E7B" w:rsidP="008D7069"/>
        </w:tc>
        <w:tc>
          <w:tcPr>
            <w:tcW w:w="1080" w:type="dxa"/>
          </w:tcPr>
          <w:p w14:paraId="04C3B1DE" w14:textId="327B6D12" w:rsidR="004E6E7B" w:rsidRPr="00674773" w:rsidRDefault="005B5BF3" w:rsidP="008D7069">
            <w:r>
              <w:t>x</w:t>
            </w:r>
          </w:p>
        </w:tc>
        <w:tc>
          <w:tcPr>
            <w:tcW w:w="2250" w:type="dxa"/>
          </w:tcPr>
          <w:p w14:paraId="628B32D7" w14:textId="77777777" w:rsidR="004E6E7B" w:rsidRPr="00674773" w:rsidRDefault="004E6E7B" w:rsidP="008D7069"/>
        </w:tc>
        <w:tc>
          <w:tcPr>
            <w:tcW w:w="1530" w:type="dxa"/>
          </w:tcPr>
          <w:p w14:paraId="112A4DDB" w14:textId="77777777" w:rsidR="004E6E7B" w:rsidRPr="00674773" w:rsidRDefault="004E6E7B" w:rsidP="008D7069"/>
        </w:tc>
        <w:tc>
          <w:tcPr>
            <w:tcW w:w="2610" w:type="dxa"/>
          </w:tcPr>
          <w:p w14:paraId="1EF985AE" w14:textId="77777777" w:rsidR="004E6E7B" w:rsidRPr="00674773" w:rsidRDefault="004E6E7B" w:rsidP="008D7069"/>
        </w:tc>
      </w:tr>
      <w:tr w:rsidR="004E6E7B" w:rsidRPr="00674773" w14:paraId="43ECEC9D" w14:textId="77777777" w:rsidTr="009B4686">
        <w:tc>
          <w:tcPr>
            <w:tcW w:w="1710" w:type="dxa"/>
            <w:vMerge w:val="restart"/>
          </w:tcPr>
          <w:p w14:paraId="7F8A57C9" w14:textId="77777777" w:rsidR="004E6E7B" w:rsidRPr="00674773" w:rsidRDefault="009579D8" w:rsidP="008D7069">
            <w:r w:rsidRPr="00674773">
              <w:t>Liria</w:t>
            </w:r>
          </w:p>
        </w:tc>
        <w:tc>
          <w:tcPr>
            <w:tcW w:w="4050" w:type="dxa"/>
          </w:tcPr>
          <w:p w14:paraId="7956AE74" w14:textId="77777777" w:rsidR="004E6E7B" w:rsidRPr="00674773" w:rsidRDefault="009579D8" w:rsidP="008D7069">
            <w:r w:rsidRPr="00674773">
              <w:t>A ndikon opsioni në të drejtën e lirisë së individëve</w:t>
            </w:r>
            <w:r w:rsidR="004E6E7B" w:rsidRPr="00674773">
              <w:t>?</w:t>
            </w:r>
          </w:p>
        </w:tc>
        <w:tc>
          <w:tcPr>
            <w:tcW w:w="810" w:type="dxa"/>
          </w:tcPr>
          <w:p w14:paraId="0D6FA2D6" w14:textId="77777777" w:rsidR="004E6E7B" w:rsidRPr="00674773" w:rsidRDefault="004E6E7B" w:rsidP="008D7069"/>
        </w:tc>
        <w:tc>
          <w:tcPr>
            <w:tcW w:w="1080" w:type="dxa"/>
          </w:tcPr>
          <w:p w14:paraId="0EC6A79D" w14:textId="77777777" w:rsidR="004E6E7B" w:rsidRPr="00674773" w:rsidRDefault="004E6E7B" w:rsidP="008D7069"/>
        </w:tc>
        <w:tc>
          <w:tcPr>
            <w:tcW w:w="2250" w:type="dxa"/>
          </w:tcPr>
          <w:p w14:paraId="7618EA87" w14:textId="77777777" w:rsidR="004E6E7B" w:rsidRPr="00674773" w:rsidRDefault="004E6E7B" w:rsidP="008D7069"/>
        </w:tc>
        <w:tc>
          <w:tcPr>
            <w:tcW w:w="1530" w:type="dxa"/>
          </w:tcPr>
          <w:p w14:paraId="34EA3B99" w14:textId="77777777" w:rsidR="004E6E7B" w:rsidRPr="00674773" w:rsidRDefault="004E6E7B" w:rsidP="008D7069"/>
        </w:tc>
        <w:tc>
          <w:tcPr>
            <w:tcW w:w="2610" w:type="dxa"/>
          </w:tcPr>
          <w:p w14:paraId="18FD2E7B" w14:textId="77777777" w:rsidR="004E6E7B" w:rsidRPr="00674773" w:rsidRDefault="004E6E7B" w:rsidP="008D7069"/>
        </w:tc>
      </w:tr>
      <w:tr w:rsidR="004E6E7B" w:rsidRPr="00674773" w14:paraId="257FE2E8" w14:textId="77777777" w:rsidTr="009B4686">
        <w:tc>
          <w:tcPr>
            <w:tcW w:w="1710" w:type="dxa"/>
            <w:vMerge/>
          </w:tcPr>
          <w:p w14:paraId="733E2B42" w14:textId="77777777" w:rsidR="004E6E7B" w:rsidRPr="00674773" w:rsidRDefault="004E6E7B" w:rsidP="008D7069"/>
        </w:tc>
        <w:tc>
          <w:tcPr>
            <w:tcW w:w="4050" w:type="dxa"/>
          </w:tcPr>
          <w:p w14:paraId="330E7638" w14:textId="77777777" w:rsidR="004E6E7B" w:rsidRPr="00674773" w:rsidRDefault="009579D8" w:rsidP="008D7069">
            <w:r w:rsidRPr="00674773">
              <w:t>A ndikon opsioni në të drejtën e një personi për privatësi</w:t>
            </w:r>
            <w:r w:rsidR="004E6E7B" w:rsidRPr="00674773">
              <w:t>?</w:t>
            </w:r>
          </w:p>
        </w:tc>
        <w:tc>
          <w:tcPr>
            <w:tcW w:w="810" w:type="dxa"/>
          </w:tcPr>
          <w:p w14:paraId="4CDA03E8" w14:textId="44140B74" w:rsidR="004E6E7B" w:rsidRPr="00674773" w:rsidRDefault="005B5BF3" w:rsidP="008D7069">
            <w:r>
              <w:t>x</w:t>
            </w:r>
          </w:p>
        </w:tc>
        <w:tc>
          <w:tcPr>
            <w:tcW w:w="1080" w:type="dxa"/>
          </w:tcPr>
          <w:p w14:paraId="62D4B2A5" w14:textId="77777777" w:rsidR="004E6E7B" w:rsidRPr="00674773" w:rsidRDefault="004E6E7B" w:rsidP="008D7069"/>
        </w:tc>
        <w:tc>
          <w:tcPr>
            <w:tcW w:w="2250" w:type="dxa"/>
          </w:tcPr>
          <w:p w14:paraId="14D65C34" w14:textId="27FED0A0" w:rsidR="004E6E7B" w:rsidRPr="00674773" w:rsidRDefault="005B5BF3" w:rsidP="008D7069">
            <w:r>
              <w:t>I larte</w:t>
            </w:r>
          </w:p>
        </w:tc>
        <w:tc>
          <w:tcPr>
            <w:tcW w:w="1530" w:type="dxa"/>
          </w:tcPr>
          <w:p w14:paraId="7E9BFED1" w14:textId="0D8E4DD8" w:rsidR="004E6E7B" w:rsidRPr="00674773" w:rsidRDefault="005B5BF3" w:rsidP="008D7069">
            <w:r>
              <w:t>I larte</w:t>
            </w:r>
          </w:p>
        </w:tc>
        <w:tc>
          <w:tcPr>
            <w:tcW w:w="2610" w:type="dxa"/>
          </w:tcPr>
          <w:p w14:paraId="418BA684" w14:textId="3741C249" w:rsidR="004E6E7B" w:rsidRPr="00674773" w:rsidRDefault="005B5BF3" w:rsidP="008D7069">
            <w:r>
              <w:t>Zbatimi i ligjit p</w:t>
            </w:r>
            <w:r w:rsidR="00D135A6">
              <w:t>ë</w:t>
            </w:r>
            <w:r>
              <w:t>r mbrojtjen e t</w:t>
            </w:r>
            <w:r w:rsidR="00D135A6">
              <w:t>ë</w:t>
            </w:r>
            <w:r>
              <w:t xml:space="preserve"> dh</w:t>
            </w:r>
            <w:r w:rsidR="00D135A6">
              <w:t>ë</w:t>
            </w:r>
            <w:r>
              <w:t>nave personale</w:t>
            </w:r>
          </w:p>
        </w:tc>
      </w:tr>
      <w:tr w:rsidR="004E6E7B" w:rsidRPr="00674773" w14:paraId="0D4E85E3" w14:textId="77777777" w:rsidTr="009B4686">
        <w:tc>
          <w:tcPr>
            <w:tcW w:w="1710" w:type="dxa"/>
            <w:vMerge/>
          </w:tcPr>
          <w:p w14:paraId="3630A6AA" w14:textId="77777777" w:rsidR="004E6E7B" w:rsidRPr="00674773" w:rsidRDefault="004E6E7B" w:rsidP="008D7069"/>
        </w:tc>
        <w:tc>
          <w:tcPr>
            <w:tcW w:w="4050" w:type="dxa"/>
          </w:tcPr>
          <w:p w14:paraId="03768D12" w14:textId="77777777" w:rsidR="004E6E7B" w:rsidRPr="00674773" w:rsidRDefault="009579D8" w:rsidP="008D7069">
            <w:r w:rsidRPr="00674773">
              <w:t>A ndikon opsioni në të drejtën për t’u martuar apo krijuar familje</w:t>
            </w:r>
            <w:r w:rsidR="004E6E7B" w:rsidRPr="00674773">
              <w:t>?</w:t>
            </w:r>
          </w:p>
        </w:tc>
        <w:tc>
          <w:tcPr>
            <w:tcW w:w="810" w:type="dxa"/>
          </w:tcPr>
          <w:p w14:paraId="760E9FB0" w14:textId="77777777" w:rsidR="004E6E7B" w:rsidRPr="00674773" w:rsidRDefault="004E6E7B" w:rsidP="008D7069"/>
        </w:tc>
        <w:tc>
          <w:tcPr>
            <w:tcW w:w="1080" w:type="dxa"/>
          </w:tcPr>
          <w:p w14:paraId="2A110CF6" w14:textId="4F4B0C89" w:rsidR="004E6E7B" w:rsidRPr="00674773" w:rsidRDefault="005B5BF3" w:rsidP="008D7069">
            <w:r>
              <w:t>x</w:t>
            </w:r>
          </w:p>
        </w:tc>
        <w:tc>
          <w:tcPr>
            <w:tcW w:w="2250" w:type="dxa"/>
          </w:tcPr>
          <w:p w14:paraId="6B2B141A" w14:textId="77777777" w:rsidR="004E6E7B" w:rsidRPr="00674773" w:rsidRDefault="004E6E7B" w:rsidP="008D7069"/>
        </w:tc>
        <w:tc>
          <w:tcPr>
            <w:tcW w:w="1530" w:type="dxa"/>
          </w:tcPr>
          <w:p w14:paraId="6EAF285F" w14:textId="77777777" w:rsidR="004E6E7B" w:rsidRPr="00674773" w:rsidRDefault="004E6E7B" w:rsidP="008D7069"/>
        </w:tc>
        <w:tc>
          <w:tcPr>
            <w:tcW w:w="2610" w:type="dxa"/>
          </w:tcPr>
          <w:p w14:paraId="2D47F444" w14:textId="77777777" w:rsidR="004E6E7B" w:rsidRDefault="004E6E7B" w:rsidP="008D7069"/>
          <w:p w14:paraId="50ACB953" w14:textId="1562AA66" w:rsidR="005B5BF3" w:rsidRPr="00674773" w:rsidRDefault="005B5BF3" w:rsidP="008D7069"/>
        </w:tc>
      </w:tr>
      <w:tr w:rsidR="004E6E7B" w:rsidRPr="00674773" w14:paraId="313F8791" w14:textId="77777777" w:rsidTr="009B4686">
        <w:tc>
          <w:tcPr>
            <w:tcW w:w="1710" w:type="dxa"/>
            <w:vMerge/>
          </w:tcPr>
          <w:p w14:paraId="18731C0D" w14:textId="77777777" w:rsidR="004E6E7B" w:rsidRPr="00674773" w:rsidRDefault="004E6E7B" w:rsidP="008D7069"/>
        </w:tc>
        <w:tc>
          <w:tcPr>
            <w:tcW w:w="4050" w:type="dxa"/>
          </w:tcPr>
          <w:p w14:paraId="1307D63F" w14:textId="77777777" w:rsidR="004E6E7B" w:rsidRPr="00674773" w:rsidRDefault="009579D8" w:rsidP="008D7069">
            <w:r w:rsidRPr="00674773">
              <w:t>A ndikon opsioni në mbrojtjen ligjore, ekonomike ose shoqërore të individëve apo familjes</w:t>
            </w:r>
            <w:r w:rsidR="004E6E7B" w:rsidRPr="00674773">
              <w:t>?</w:t>
            </w:r>
          </w:p>
        </w:tc>
        <w:tc>
          <w:tcPr>
            <w:tcW w:w="810" w:type="dxa"/>
          </w:tcPr>
          <w:p w14:paraId="2EB2F938" w14:textId="77777777" w:rsidR="004E6E7B" w:rsidRPr="00674773" w:rsidRDefault="004E6E7B" w:rsidP="008D7069"/>
        </w:tc>
        <w:tc>
          <w:tcPr>
            <w:tcW w:w="1080" w:type="dxa"/>
          </w:tcPr>
          <w:p w14:paraId="230F9404" w14:textId="0D2CC182" w:rsidR="004E6E7B" w:rsidRPr="00674773" w:rsidRDefault="005B5BF3" w:rsidP="008D7069">
            <w:r>
              <w:t>x</w:t>
            </w:r>
          </w:p>
        </w:tc>
        <w:tc>
          <w:tcPr>
            <w:tcW w:w="2250" w:type="dxa"/>
          </w:tcPr>
          <w:p w14:paraId="27AE198C" w14:textId="77777777" w:rsidR="004E6E7B" w:rsidRPr="00674773" w:rsidRDefault="004E6E7B" w:rsidP="008D7069"/>
        </w:tc>
        <w:tc>
          <w:tcPr>
            <w:tcW w:w="1530" w:type="dxa"/>
          </w:tcPr>
          <w:p w14:paraId="5D16DD42" w14:textId="77777777" w:rsidR="004E6E7B" w:rsidRPr="00674773" w:rsidRDefault="004E6E7B" w:rsidP="008D7069"/>
        </w:tc>
        <w:tc>
          <w:tcPr>
            <w:tcW w:w="2610" w:type="dxa"/>
          </w:tcPr>
          <w:p w14:paraId="51331F2B" w14:textId="77777777" w:rsidR="004E6E7B" w:rsidRPr="00674773" w:rsidRDefault="004E6E7B" w:rsidP="008D7069"/>
        </w:tc>
      </w:tr>
      <w:tr w:rsidR="004E6E7B" w:rsidRPr="00674773" w14:paraId="5F409A37" w14:textId="77777777" w:rsidTr="009B4686">
        <w:tc>
          <w:tcPr>
            <w:tcW w:w="1710" w:type="dxa"/>
            <w:vMerge/>
          </w:tcPr>
          <w:p w14:paraId="6D40A26F" w14:textId="77777777" w:rsidR="004E6E7B" w:rsidRPr="00674773" w:rsidRDefault="004E6E7B" w:rsidP="008D7069"/>
        </w:tc>
        <w:tc>
          <w:tcPr>
            <w:tcW w:w="4050" w:type="dxa"/>
          </w:tcPr>
          <w:p w14:paraId="63A47794" w14:textId="77777777" w:rsidR="004E6E7B" w:rsidRPr="00674773" w:rsidRDefault="009579D8" w:rsidP="008D7069">
            <w:r w:rsidRPr="00674773">
              <w:t>A ndikon opsioni në lirinë e mendimit, ndërgjegjes apo fesë</w:t>
            </w:r>
            <w:r w:rsidR="004E6E7B" w:rsidRPr="00674773">
              <w:t xml:space="preserve">? </w:t>
            </w:r>
          </w:p>
        </w:tc>
        <w:tc>
          <w:tcPr>
            <w:tcW w:w="810" w:type="dxa"/>
          </w:tcPr>
          <w:p w14:paraId="378C6153" w14:textId="77777777" w:rsidR="004E6E7B" w:rsidRPr="00674773" w:rsidRDefault="004E6E7B" w:rsidP="008D7069"/>
        </w:tc>
        <w:tc>
          <w:tcPr>
            <w:tcW w:w="1080" w:type="dxa"/>
          </w:tcPr>
          <w:p w14:paraId="1F7E90F6" w14:textId="0908549F" w:rsidR="004E6E7B" w:rsidRPr="00674773" w:rsidRDefault="005B5BF3" w:rsidP="008D7069">
            <w:r>
              <w:t>x</w:t>
            </w:r>
          </w:p>
        </w:tc>
        <w:tc>
          <w:tcPr>
            <w:tcW w:w="2250" w:type="dxa"/>
          </w:tcPr>
          <w:p w14:paraId="558BDEBE" w14:textId="77777777" w:rsidR="004E6E7B" w:rsidRPr="00674773" w:rsidRDefault="004E6E7B" w:rsidP="008D7069"/>
        </w:tc>
        <w:tc>
          <w:tcPr>
            <w:tcW w:w="1530" w:type="dxa"/>
          </w:tcPr>
          <w:p w14:paraId="71ED13C2" w14:textId="77777777" w:rsidR="004E6E7B" w:rsidRPr="00674773" w:rsidRDefault="004E6E7B" w:rsidP="008D7069"/>
        </w:tc>
        <w:tc>
          <w:tcPr>
            <w:tcW w:w="2610" w:type="dxa"/>
          </w:tcPr>
          <w:p w14:paraId="2F1BF988" w14:textId="77777777" w:rsidR="004E6E7B" w:rsidRPr="00674773" w:rsidRDefault="004E6E7B" w:rsidP="008D7069"/>
        </w:tc>
      </w:tr>
      <w:tr w:rsidR="004E6E7B" w:rsidRPr="00674773" w14:paraId="63E78A38" w14:textId="77777777" w:rsidTr="009B4686">
        <w:tc>
          <w:tcPr>
            <w:tcW w:w="1710" w:type="dxa"/>
            <w:vMerge/>
          </w:tcPr>
          <w:p w14:paraId="4C691894" w14:textId="77777777" w:rsidR="004E6E7B" w:rsidRPr="00674773" w:rsidRDefault="004E6E7B" w:rsidP="008D7069"/>
        </w:tc>
        <w:tc>
          <w:tcPr>
            <w:tcW w:w="4050" w:type="dxa"/>
          </w:tcPr>
          <w:p w14:paraId="76E0D57B" w14:textId="77777777" w:rsidR="004E6E7B" w:rsidRPr="00674773" w:rsidRDefault="009579D8" w:rsidP="008D7069">
            <w:r w:rsidRPr="00674773">
              <w:t>A ndikon opsioni në lirinë e shprehjes</w:t>
            </w:r>
            <w:r w:rsidR="004E6E7B" w:rsidRPr="00674773">
              <w:t xml:space="preserve">? </w:t>
            </w:r>
          </w:p>
        </w:tc>
        <w:tc>
          <w:tcPr>
            <w:tcW w:w="810" w:type="dxa"/>
          </w:tcPr>
          <w:p w14:paraId="2A6AC938" w14:textId="77777777" w:rsidR="004E6E7B" w:rsidRPr="00674773" w:rsidRDefault="004E6E7B" w:rsidP="008D7069"/>
        </w:tc>
        <w:tc>
          <w:tcPr>
            <w:tcW w:w="1080" w:type="dxa"/>
          </w:tcPr>
          <w:p w14:paraId="5DB634CC" w14:textId="1FA31AAD" w:rsidR="004E6E7B" w:rsidRPr="00674773" w:rsidRDefault="005B5BF3" w:rsidP="008D7069">
            <w:r>
              <w:t>x</w:t>
            </w:r>
          </w:p>
        </w:tc>
        <w:tc>
          <w:tcPr>
            <w:tcW w:w="2250" w:type="dxa"/>
          </w:tcPr>
          <w:p w14:paraId="32144C94" w14:textId="77777777" w:rsidR="004E6E7B" w:rsidRPr="00674773" w:rsidRDefault="004E6E7B" w:rsidP="008D7069"/>
        </w:tc>
        <w:tc>
          <w:tcPr>
            <w:tcW w:w="1530" w:type="dxa"/>
          </w:tcPr>
          <w:p w14:paraId="4FCA94C5" w14:textId="77777777" w:rsidR="004E6E7B" w:rsidRPr="00674773" w:rsidRDefault="004E6E7B" w:rsidP="008D7069"/>
        </w:tc>
        <w:tc>
          <w:tcPr>
            <w:tcW w:w="2610" w:type="dxa"/>
          </w:tcPr>
          <w:p w14:paraId="29BA1C97" w14:textId="77777777" w:rsidR="004E6E7B" w:rsidRPr="00674773" w:rsidRDefault="004E6E7B" w:rsidP="008D7069"/>
        </w:tc>
      </w:tr>
      <w:tr w:rsidR="004E6E7B" w:rsidRPr="00674773" w14:paraId="6BEA8E70" w14:textId="77777777" w:rsidTr="009B4686">
        <w:tc>
          <w:tcPr>
            <w:tcW w:w="1710" w:type="dxa"/>
            <w:vMerge/>
          </w:tcPr>
          <w:p w14:paraId="44AE7D7B" w14:textId="77777777" w:rsidR="004E6E7B" w:rsidRPr="00674773" w:rsidRDefault="004E6E7B" w:rsidP="008D7069"/>
        </w:tc>
        <w:tc>
          <w:tcPr>
            <w:tcW w:w="4050" w:type="dxa"/>
          </w:tcPr>
          <w:p w14:paraId="7510AA2D" w14:textId="77777777" w:rsidR="004E6E7B" w:rsidRPr="00674773" w:rsidRDefault="009579D8" w:rsidP="008D7069">
            <w:r w:rsidRPr="00674773">
              <w:t>A ndikon opsioni në lirinë e tubimit ose asociimit</w:t>
            </w:r>
            <w:r w:rsidR="004E6E7B" w:rsidRPr="00674773">
              <w:t>?</w:t>
            </w:r>
          </w:p>
        </w:tc>
        <w:tc>
          <w:tcPr>
            <w:tcW w:w="810" w:type="dxa"/>
          </w:tcPr>
          <w:p w14:paraId="1B5D8007" w14:textId="77777777" w:rsidR="004E6E7B" w:rsidRPr="00674773" w:rsidRDefault="004E6E7B" w:rsidP="008D7069"/>
        </w:tc>
        <w:tc>
          <w:tcPr>
            <w:tcW w:w="1080" w:type="dxa"/>
          </w:tcPr>
          <w:p w14:paraId="6D0553CC" w14:textId="1BD3A590" w:rsidR="004E6E7B" w:rsidRPr="00674773" w:rsidRDefault="005B5BF3" w:rsidP="008D7069">
            <w:r>
              <w:t>x</w:t>
            </w:r>
          </w:p>
        </w:tc>
        <w:tc>
          <w:tcPr>
            <w:tcW w:w="2250" w:type="dxa"/>
          </w:tcPr>
          <w:p w14:paraId="006CAF5A" w14:textId="77777777" w:rsidR="004E6E7B" w:rsidRPr="00674773" w:rsidRDefault="004E6E7B" w:rsidP="008D7069"/>
        </w:tc>
        <w:tc>
          <w:tcPr>
            <w:tcW w:w="1530" w:type="dxa"/>
          </w:tcPr>
          <w:p w14:paraId="648FB515" w14:textId="77777777" w:rsidR="004E6E7B" w:rsidRPr="00674773" w:rsidRDefault="004E6E7B" w:rsidP="008D7069"/>
        </w:tc>
        <w:tc>
          <w:tcPr>
            <w:tcW w:w="2610" w:type="dxa"/>
          </w:tcPr>
          <w:p w14:paraId="7822D8F8" w14:textId="77777777" w:rsidR="004E6E7B" w:rsidRPr="00674773" w:rsidRDefault="004E6E7B" w:rsidP="008D7069"/>
        </w:tc>
      </w:tr>
      <w:tr w:rsidR="004E6E7B" w:rsidRPr="00674773" w14:paraId="3F012FCC" w14:textId="77777777" w:rsidTr="009B4686">
        <w:tc>
          <w:tcPr>
            <w:tcW w:w="1710" w:type="dxa"/>
            <w:vMerge w:val="restart"/>
          </w:tcPr>
          <w:p w14:paraId="206751B4" w14:textId="77777777" w:rsidR="004E6E7B" w:rsidRPr="00674773" w:rsidRDefault="009579D8" w:rsidP="008D7069">
            <w:r w:rsidRPr="00674773">
              <w:t>Të dhënat personale</w:t>
            </w:r>
          </w:p>
        </w:tc>
        <w:tc>
          <w:tcPr>
            <w:tcW w:w="4050" w:type="dxa"/>
          </w:tcPr>
          <w:p w14:paraId="36B63956" w14:textId="77777777" w:rsidR="004E6E7B" w:rsidRPr="00674773" w:rsidRDefault="009579D8" w:rsidP="008D7069">
            <w:r w:rsidRPr="00674773">
              <w:t>A përfshin opsioni përpunimin e të dhënave personale</w:t>
            </w:r>
            <w:r w:rsidR="004E6E7B" w:rsidRPr="00674773">
              <w:t>?</w:t>
            </w:r>
          </w:p>
        </w:tc>
        <w:tc>
          <w:tcPr>
            <w:tcW w:w="810" w:type="dxa"/>
          </w:tcPr>
          <w:p w14:paraId="07C27502" w14:textId="77777777" w:rsidR="004E6E7B" w:rsidRPr="00674773" w:rsidRDefault="004E6E7B" w:rsidP="008D7069"/>
        </w:tc>
        <w:tc>
          <w:tcPr>
            <w:tcW w:w="1080" w:type="dxa"/>
          </w:tcPr>
          <w:p w14:paraId="4A0F7C42" w14:textId="21835484" w:rsidR="004E6E7B" w:rsidRPr="00674773" w:rsidRDefault="005B5BF3" w:rsidP="008D7069">
            <w:r>
              <w:t>x</w:t>
            </w:r>
          </w:p>
        </w:tc>
        <w:tc>
          <w:tcPr>
            <w:tcW w:w="2250" w:type="dxa"/>
          </w:tcPr>
          <w:p w14:paraId="4F1EC219" w14:textId="77777777" w:rsidR="004E6E7B" w:rsidRPr="00674773" w:rsidRDefault="004E6E7B" w:rsidP="008D7069"/>
        </w:tc>
        <w:tc>
          <w:tcPr>
            <w:tcW w:w="1530" w:type="dxa"/>
          </w:tcPr>
          <w:p w14:paraId="6A0915EA" w14:textId="77777777" w:rsidR="004E6E7B" w:rsidRPr="00674773" w:rsidRDefault="004E6E7B" w:rsidP="008D7069"/>
        </w:tc>
        <w:tc>
          <w:tcPr>
            <w:tcW w:w="2610" w:type="dxa"/>
          </w:tcPr>
          <w:p w14:paraId="799AB43B" w14:textId="77777777" w:rsidR="004E6E7B" w:rsidRPr="00674773" w:rsidRDefault="004E6E7B" w:rsidP="008D7069"/>
        </w:tc>
      </w:tr>
      <w:tr w:rsidR="004E6E7B" w:rsidRPr="00674773" w14:paraId="5287A6CD" w14:textId="77777777" w:rsidTr="009B4686">
        <w:tc>
          <w:tcPr>
            <w:tcW w:w="1710" w:type="dxa"/>
            <w:vMerge/>
          </w:tcPr>
          <w:p w14:paraId="2B938266" w14:textId="77777777" w:rsidR="004E6E7B" w:rsidRPr="00674773" w:rsidRDefault="004E6E7B" w:rsidP="008D7069"/>
        </w:tc>
        <w:tc>
          <w:tcPr>
            <w:tcW w:w="4050" w:type="dxa"/>
          </w:tcPr>
          <w:p w14:paraId="54FE3C00" w14:textId="77777777" w:rsidR="004E6E7B" w:rsidRPr="00674773" w:rsidRDefault="009579D8" w:rsidP="008D7069">
            <w:r w:rsidRPr="00674773">
              <w:t>A janë të drejtat e individit për qasje, korrigjim dhe kundërshtim të garantuara</w:t>
            </w:r>
            <w:r w:rsidR="004E6E7B" w:rsidRPr="00674773">
              <w:t>?</w:t>
            </w:r>
          </w:p>
        </w:tc>
        <w:tc>
          <w:tcPr>
            <w:tcW w:w="810" w:type="dxa"/>
          </w:tcPr>
          <w:p w14:paraId="3850A7A3" w14:textId="77777777" w:rsidR="004E6E7B" w:rsidRPr="00674773" w:rsidRDefault="004E6E7B" w:rsidP="008D7069"/>
        </w:tc>
        <w:tc>
          <w:tcPr>
            <w:tcW w:w="1080" w:type="dxa"/>
          </w:tcPr>
          <w:p w14:paraId="093BF7AD" w14:textId="464DFF34" w:rsidR="004E6E7B" w:rsidRPr="00674773" w:rsidRDefault="005B5BF3" w:rsidP="008D7069">
            <w:r>
              <w:t>x</w:t>
            </w:r>
          </w:p>
        </w:tc>
        <w:tc>
          <w:tcPr>
            <w:tcW w:w="2250" w:type="dxa"/>
          </w:tcPr>
          <w:p w14:paraId="5C996B0F" w14:textId="77777777" w:rsidR="004E6E7B" w:rsidRPr="00674773" w:rsidRDefault="004E6E7B" w:rsidP="008D7069"/>
        </w:tc>
        <w:tc>
          <w:tcPr>
            <w:tcW w:w="1530" w:type="dxa"/>
          </w:tcPr>
          <w:p w14:paraId="04ACF5AB" w14:textId="77777777" w:rsidR="004E6E7B" w:rsidRPr="00674773" w:rsidRDefault="004E6E7B" w:rsidP="008D7069"/>
        </w:tc>
        <w:tc>
          <w:tcPr>
            <w:tcW w:w="2610" w:type="dxa"/>
          </w:tcPr>
          <w:p w14:paraId="7A596514" w14:textId="77777777" w:rsidR="004E6E7B" w:rsidRPr="00674773" w:rsidRDefault="004E6E7B" w:rsidP="008D7069"/>
        </w:tc>
      </w:tr>
      <w:tr w:rsidR="004E6E7B" w:rsidRPr="00674773" w14:paraId="034D8DD3" w14:textId="77777777" w:rsidTr="00565A76">
        <w:trPr>
          <w:trHeight w:val="1466"/>
        </w:trPr>
        <w:tc>
          <w:tcPr>
            <w:tcW w:w="1710" w:type="dxa"/>
            <w:vMerge/>
          </w:tcPr>
          <w:p w14:paraId="3916EE19" w14:textId="77777777" w:rsidR="004E6E7B" w:rsidRPr="00674773" w:rsidRDefault="004E6E7B" w:rsidP="008D7069"/>
        </w:tc>
        <w:tc>
          <w:tcPr>
            <w:tcW w:w="4050" w:type="dxa"/>
          </w:tcPr>
          <w:p w14:paraId="3FB916F0" w14:textId="77777777" w:rsidR="004E6E7B" w:rsidRPr="00674773" w:rsidRDefault="009579D8" w:rsidP="008D7069">
            <w:r w:rsidRPr="00674773">
              <w:t>A është e qartë dhe e mbrojtur mirë mënyra në të cilën përpunohen të dhënat personale</w:t>
            </w:r>
            <w:r w:rsidR="004E6E7B" w:rsidRPr="00674773">
              <w:t>?</w:t>
            </w:r>
          </w:p>
        </w:tc>
        <w:tc>
          <w:tcPr>
            <w:tcW w:w="810" w:type="dxa"/>
          </w:tcPr>
          <w:p w14:paraId="3AB1D792" w14:textId="4B063824" w:rsidR="004E6E7B" w:rsidRPr="00674773" w:rsidRDefault="005B5BF3" w:rsidP="008D7069">
            <w:r>
              <w:t>x</w:t>
            </w:r>
          </w:p>
        </w:tc>
        <w:tc>
          <w:tcPr>
            <w:tcW w:w="1080" w:type="dxa"/>
          </w:tcPr>
          <w:p w14:paraId="53A7C279" w14:textId="77777777" w:rsidR="004E6E7B" w:rsidRPr="00674773" w:rsidRDefault="004E6E7B" w:rsidP="008D7069"/>
        </w:tc>
        <w:tc>
          <w:tcPr>
            <w:tcW w:w="2250" w:type="dxa"/>
          </w:tcPr>
          <w:p w14:paraId="65DC6BE7" w14:textId="28F4FF51" w:rsidR="004E6E7B" w:rsidRPr="00674773" w:rsidRDefault="005B5BF3" w:rsidP="008D7069">
            <w:r>
              <w:t>I lart</w:t>
            </w:r>
            <w:r w:rsidR="00D135A6">
              <w:t>ë</w:t>
            </w:r>
          </w:p>
        </w:tc>
        <w:tc>
          <w:tcPr>
            <w:tcW w:w="1530" w:type="dxa"/>
          </w:tcPr>
          <w:p w14:paraId="542475DA" w14:textId="71ABAA22" w:rsidR="004E6E7B" w:rsidRPr="00674773" w:rsidRDefault="005B5BF3" w:rsidP="008D7069">
            <w:r>
              <w:t>I lart</w:t>
            </w:r>
            <w:r w:rsidR="00D135A6">
              <w:t>ë</w:t>
            </w:r>
          </w:p>
        </w:tc>
        <w:tc>
          <w:tcPr>
            <w:tcW w:w="2610" w:type="dxa"/>
          </w:tcPr>
          <w:p w14:paraId="63F23096" w14:textId="5E559EF7" w:rsidR="004E6E7B" w:rsidRDefault="005B5BF3" w:rsidP="008D7069">
            <w:r>
              <w:t>Zbatimi i ligjit p</w:t>
            </w:r>
            <w:r w:rsidR="00D135A6">
              <w:t>ë</w:t>
            </w:r>
            <w:r>
              <w:t>r mbrojtjen e t</w:t>
            </w:r>
            <w:r w:rsidR="00D135A6">
              <w:t>ë</w:t>
            </w:r>
            <w:r>
              <w:t xml:space="preserve"> dh</w:t>
            </w:r>
            <w:r w:rsidR="00D135A6">
              <w:t>ë</w:t>
            </w:r>
            <w:r>
              <w:t>nave personale;</w:t>
            </w:r>
          </w:p>
          <w:p w14:paraId="15CA0C7B" w14:textId="6015A59A" w:rsidR="005B5BF3" w:rsidRPr="00674773" w:rsidRDefault="005B5BF3" w:rsidP="008D7069">
            <w:r>
              <w:t>Zbatimi i Kart</w:t>
            </w:r>
            <w:r w:rsidR="00D135A6">
              <w:t>ë</w:t>
            </w:r>
            <w:r>
              <w:t>s s</w:t>
            </w:r>
            <w:r w:rsidR="00D135A6">
              <w:t>ë</w:t>
            </w:r>
            <w:r>
              <w:t xml:space="preserve"> t</w:t>
            </w:r>
            <w:r w:rsidR="00D135A6">
              <w:t>ë</w:t>
            </w:r>
            <w:r>
              <w:t xml:space="preserve"> drejt</w:t>
            </w:r>
            <w:r w:rsidR="00D135A6">
              <w:t>ë</w:t>
            </w:r>
            <w:r>
              <w:t>s s</w:t>
            </w:r>
            <w:r w:rsidR="00D135A6">
              <w:t>ë</w:t>
            </w:r>
            <w:r>
              <w:t xml:space="preserve"> pacient</w:t>
            </w:r>
            <w:r w:rsidR="00D135A6">
              <w:t>ë</w:t>
            </w:r>
            <w:r>
              <w:t>ve</w:t>
            </w:r>
          </w:p>
        </w:tc>
      </w:tr>
      <w:tr w:rsidR="004E6E7B" w:rsidRPr="00674773" w14:paraId="6DF48C3B" w14:textId="77777777" w:rsidTr="009B4686">
        <w:tc>
          <w:tcPr>
            <w:tcW w:w="1710" w:type="dxa"/>
          </w:tcPr>
          <w:p w14:paraId="51468189" w14:textId="77777777" w:rsidR="004E6E7B" w:rsidRPr="00674773" w:rsidRDefault="009579D8" w:rsidP="008D7069">
            <w:r w:rsidRPr="00674773">
              <w:t>Azili</w:t>
            </w:r>
          </w:p>
        </w:tc>
        <w:tc>
          <w:tcPr>
            <w:tcW w:w="4050" w:type="dxa"/>
          </w:tcPr>
          <w:p w14:paraId="18E45338" w14:textId="77777777" w:rsidR="004E6E7B" w:rsidRPr="00674773" w:rsidRDefault="009579D8" w:rsidP="008D7069">
            <w:r w:rsidRPr="00674773">
              <w:t>A ndikon ky opsioni në të drejtën për azil</w:t>
            </w:r>
            <w:r w:rsidR="004E6E7B" w:rsidRPr="00674773">
              <w:t>?</w:t>
            </w:r>
          </w:p>
        </w:tc>
        <w:tc>
          <w:tcPr>
            <w:tcW w:w="810" w:type="dxa"/>
          </w:tcPr>
          <w:p w14:paraId="0A594BC9" w14:textId="77777777" w:rsidR="004E6E7B" w:rsidRPr="00674773" w:rsidRDefault="004E6E7B" w:rsidP="008D7069"/>
        </w:tc>
        <w:tc>
          <w:tcPr>
            <w:tcW w:w="1080" w:type="dxa"/>
          </w:tcPr>
          <w:p w14:paraId="1EBD1997" w14:textId="2F5EB648" w:rsidR="004E6E7B" w:rsidRPr="00674773" w:rsidRDefault="005B5BF3" w:rsidP="008D7069">
            <w:r>
              <w:t>X</w:t>
            </w:r>
          </w:p>
        </w:tc>
        <w:tc>
          <w:tcPr>
            <w:tcW w:w="2250" w:type="dxa"/>
          </w:tcPr>
          <w:p w14:paraId="578B78D7" w14:textId="77777777" w:rsidR="004E6E7B" w:rsidRPr="00674773" w:rsidRDefault="004E6E7B" w:rsidP="008D7069"/>
        </w:tc>
        <w:tc>
          <w:tcPr>
            <w:tcW w:w="1530" w:type="dxa"/>
          </w:tcPr>
          <w:p w14:paraId="1CA7B8C8" w14:textId="77777777" w:rsidR="004E6E7B" w:rsidRPr="00674773" w:rsidRDefault="004E6E7B" w:rsidP="008D7069"/>
        </w:tc>
        <w:tc>
          <w:tcPr>
            <w:tcW w:w="2610" w:type="dxa"/>
          </w:tcPr>
          <w:p w14:paraId="6968A0FA" w14:textId="77777777" w:rsidR="004E6E7B" w:rsidRPr="00674773" w:rsidRDefault="004E6E7B" w:rsidP="008D7069"/>
        </w:tc>
      </w:tr>
      <w:tr w:rsidR="004E6E7B" w:rsidRPr="00674773" w14:paraId="65CD3ADE" w14:textId="77777777" w:rsidTr="009B4686">
        <w:tc>
          <w:tcPr>
            <w:tcW w:w="1710" w:type="dxa"/>
            <w:vMerge w:val="restart"/>
          </w:tcPr>
          <w:p w14:paraId="59B4A579" w14:textId="77777777" w:rsidR="004E6E7B" w:rsidRPr="00674773" w:rsidRDefault="009579D8" w:rsidP="008D7069">
            <w:r w:rsidRPr="00674773">
              <w:t>Të drejtat pronësore</w:t>
            </w:r>
          </w:p>
        </w:tc>
        <w:tc>
          <w:tcPr>
            <w:tcW w:w="4050" w:type="dxa"/>
          </w:tcPr>
          <w:p w14:paraId="023CFE7C" w14:textId="77777777" w:rsidR="004E6E7B" w:rsidRPr="00674773" w:rsidRDefault="009579D8" w:rsidP="008D7069">
            <w:r w:rsidRPr="00674773">
              <w:t>A do të ndikohen të drejtat e pronësisë</w:t>
            </w:r>
            <w:r w:rsidR="004E6E7B" w:rsidRPr="00674773">
              <w:t>?</w:t>
            </w:r>
          </w:p>
        </w:tc>
        <w:tc>
          <w:tcPr>
            <w:tcW w:w="810" w:type="dxa"/>
          </w:tcPr>
          <w:p w14:paraId="78FB8142" w14:textId="77777777" w:rsidR="004E6E7B" w:rsidRPr="00674773" w:rsidRDefault="004E6E7B" w:rsidP="008D7069"/>
        </w:tc>
        <w:tc>
          <w:tcPr>
            <w:tcW w:w="1080" w:type="dxa"/>
          </w:tcPr>
          <w:p w14:paraId="639AB33E" w14:textId="2556D2A7" w:rsidR="004E6E7B" w:rsidRPr="00674773" w:rsidRDefault="005B5BF3" w:rsidP="008D7069">
            <w:r>
              <w:t>X</w:t>
            </w:r>
          </w:p>
        </w:tc>
        <w:tc>
          <w:tcPr>
            <w:tcW w:w="2250" w:type="dxa"/>
          </w:tcPr>
          <w:p w14:paraId="40DB4271" w14:textId="77777777" w:rsidR="004E6E7B" w:rsidRPr="00674773" w:rsidRDefault="004E6E7B" w:rsidP="008D7069"/>
        </w:tc>
        <w:tc>
          <w:tcPr>
            <w:tcW w:w="1530" w:type="dxa"/>
          </w:tcPr>
          <w:p w14:paraId="3690B8A0" w14:textId="77777777" w:rsidR="004E6E7B" w:rsidRPr="00674773" w:rsidRDefault="004E6E7B" w:rsidP="008D7069"/>
        </w:tc>
        <w:tc>
          <w:tcPr>
            <w:tcW w:w="2610" w:type="dxa"/>
          </w:tcPr>
          <w:p w14:paraId="6907A837" w14:textId="77777777" w:rsidR="004E6E7B" w:rsidRPr="00674773" w:rsidRDefault="004E6E7B" w:rsidP="008D7069"/>
        </w:tc>
      </w:tr>
      <w:tr w:rsidR="004E6E7B" w:rsidRPr="00674773" w14:paraId="5FE70482" w14:textId="77777777" w:rsidTr="009B4686">
        <w:tc>
          <w:tcPr>
            <w:tcW w:w="1710" w:type="dxa"/>
            <w:vMerge/>
          </w:tcPr>
          <w:p w14:paraId="0D583E47" w14:textId="77777777" w:rsidR="004E6E7B" w:rsidRPr="00674773" w:rsidRDefault="004E6E7B" w:rsidP="008D7069"/>
        </w:tc>
        <w:tc>
          <w:tcPr>
            <w:tcW w:w="4050" w:type="dxa"/>
          </w:tcPr>
          <w:p w14:paraId="0D59E54A" w14:textId="77777777" w:rsidR="004E6E7B" w:rsidRPr="00674773" w:rsidRDefault="009579D8" w:rsidP="008D7069">
            <w:r w:rsidRPr="00674773">
              <w:t>A ndikon opsioni në lirinë për të bërë biznes</w:t>
            </w:r>
            <w:r w:rsidR="004E6E7B" w:rsidRPr="00674773">
              <w:t>?</w:t>
            </w:r>
          </w:p>
        </w:tc>
        <w:tc>
          <w:tcPr>
            <w:tcW w:w="810" w:type="dxa"/>
          </w:tcPr>
          <w:p w14:paraId="4CBE03E6" w14:textId="77777777" w:rsidR="004E6E7B" w:rsidRPr="00674773" w:rsidRDefault="004E6E7B" w:rsidP="008D7069"/>
        </w:tc>
        <w:tc>
          <w:tcPr>
            <w:tcW w:w="1080" w:type="dxa"/>
          </w:tcPr>
          <w:p w14:paraId="30A87B5A" w14:textId="0EDC0439" w:rsidR="004E6E7B" w:rsidRPr="00674773" w:rsidRDefault="005B5BF3" w:rsidP="008D7069">
            <w:r>
              <w:t>X</w:t>
            </w:r>
          </w:p>
        </w:tc>
        <w:tc>
          <w:tcPr>
            <w:tcW w:w="2250" w:type="dxa"/>
          </w:tcPr>
          <w:p w14:paraId="4A90FBA5" w14:textId="77777777" w:rsidR="004E6E7B" w:rsidRPr="00674773" w:rsidRDefault="004E6E7B" w:rsidP="008D7069"/>
        </w:tc>
        <w:tc>
          <w:tcPr>
            <w:tcW w:w="1530" w:type="dxa"/>
          </w:tcPr>
          <w:p w14:paraId="3712BB83" w14:textId="77777777" w:rsidR="004E6E7B" w:rsidRPr="00674773" w:rsidRDefault="004E6E7B" w:rsidP="008D7069"/>
        </w:tc>
        <w:tc>
          <w:tcPr>
            <w:tcW w:w="2610" w:type="dxa"/>
          </w:tcPr>
          <w:p w14:paraId="64B070DF" w14:textId="77777777" w:rsidR="004E6E7B" w:rsidRPr="00674773" w:rsidRDefault="004E6E7B" w:rsidP="008D7069"/>
        </w:tc>
      </w:tr>
      <w:tr w:rsidR="004E6E7B" w:rsidRPr="00674773" w14:paraId="06844D47" w14:textId="77777777" w:rsidTr="009B4686">
        <w:tc>
          <w:tcPr>
            <w:tcW w:w="1710" w:type="dxa"/>
          </w:tcPr>
          <w:p w14:paraId="3CA4E5D7" w14:textId="77777777" w:rsidR="004E6E7B" w:rsidRPr="00674773" w:rsidRDefault="009579D8" w:rsidP="008D7069">
            <w:r w:rsidRPr="00674773">
              <w:t>Trajtimi i barabartë</w:t>
            </w:r>
            <w:r w:rsidR="004E6E7B" w:rsidRPr="00674773">
              <w:rPr>
                <w:rStyle w:val="FootnoteReference"/>
              </w:rPr>
              <w:footnoteReference w:id="4"/>
            </w:r>
          </w:p>
        </w:tc>
        <w:tc>
          <w:tcPr>
            <w:tcW w:w="4050" w:type="dxa"/>
          </w:tcPr>
          <w:p w14:paraId="1D123130" w14:textId="77777777" w:rsidR="004E6E7B" w:rsidRPr="00674773" w:rsidRDefault="009579D8" w:rsidP="008D7069">
            <w:r w:rsidRPr="00674773">
              <w:t>A e mbron opsioni parimin e barazisë para ligjit</w:t>
            </w:r>
            <w:r w:rsidR="004E6E7B" w:rsidRPr="00674773">
              <w:t xml:space="preserve">? </w:t>
            </w:r>
          </w:p>
        </w:tc>
        <w:tc>
          <w:tcPr>
            <w:tcW w:w="810" w:type="dxa"/>
          </w:tcPr>
          <w:p w14:paraId="5DF5CE3C" w14:textId="0208ABE4" w:rsidR="004E6E7B" w:rsidRPr="00674773" w:rsidRDefault="004E6E7B" w:rsidP="008D7069"/>
        </w:tc>
        <w:tc>
          <w:tcPr>
            <w:tcW w:w="1080" w:type="dxa"/>
          </w:tcPr>
          <w:p w14:paraId="39F5BECC" w14:textId="21B7065F" w:rsidR="004E6E7B" w:rsidRPr="00674773" w:rsidRDefault="005B5BF3" w:rsidP="008D7069">
            <w:r>
              <w:t>X</w:t>
            </w:r>
          </w:p>
        </w:tc>
        <w:tc>
          <w:tcPr>
            <w:tcW w:w="2250" w:type="dxa"/>
          </w:tcPr>
          <w:p w14:paraId="23A55A46" w14:textId="77777777" w:rsidR="004E6E7B" w:rsidRPr="00674773" w:rsidRDefault="004E6E7B" w:rsidP="008D7069"/>
        </w:tc>
        <w:tc>
          <w:tcPr>
            <w:tcW w:w="1530" w:type="dxa"/>
          </w:tcPr>
          <w:p w14:paraId="1984F1D2" w14:textId="77777777" w:rsidR="004E6E7B" w:rsidRPr="00674773" w:rsidRDefault="004E6E7B" w:rsidP="008D7069"/>
        </w:tc>
        <w:tc>
          <w:tcPr>
            <w:tcW w:w="2610" w:type="dxa"/>
          </w:tcPr>
          <w:p w14:paraId="1C3DB638" w14:textId="0B8ED832" w:rsidR="004E6E7B" w:rsidRPr="00674773" w:rsidRDefault="004E6E7B" w:rsidP="008D7069"/>
        </w:tc>
      </w:tr>
      <w:tr w:rsidR="004E6E7B" w:rsidRPr="00674773" w14:paraId="0230C438" w14:textId="77777777" w:rsidTr="009B4686">
        <w:tc>
          <w:tcPr>
            <w:tcW w:w="1710" w:type="dxa"/>
          </w:tcPr>
          <w:p w14:paraId="1C95427C" w14:textId="77777777" w:rsidR="004E6E7B" w:rsidRPr="00674773" w:rsidRDefault="004E6E7B" w:rsidP="008D7069"/>
        </w:tc>
        <w:tc>
          <w:tcPr>
            <w:tcW w:w="4050" w:type="dxa"/>
          </w:tcPr>
          <w:p w14:paraId="25245089" w14:textId="77777777" w:rsidR="004E6E7B" w:rsidRPr="00674773" w:rsidRDefault="009579D8" w:rsidP="009579D8">
            <w:r w:rsidRPr="00674773">
              <w:t xml:space="preserve">A ka gjasa që grupe të caktuara do të dëmtohen në mënyrë direkte apo indirekte nga diskriminimi (p.sh. ndonjë </w:t>
            </w:r>
            <w:r w:rsidRPr="00674773">
              <w:lastRenderedPageBreak/>
              <w:t>diskriminim në bazë  gjinore, racore, ngjyre, etnie, opinioni politik ose tjetër, moshe ose orientimi seksual</w:t>
            </w:r>
            <w:r w:rsidR="004E6E7B" w:rsidRPr="00674773">
              <w:t xml:space="preserve">)? </w:t>
            </w:r>
          </w:p>
        </w:tc>
        <w:tc>
          <w:tcPr>
            <w:tcW w:w="810" w:type="dxa"/>
          </w:tcPr>
          <w:p w14:paraId="7D32682A" w14:textId="77777777" w:rsidR="004E6E7B" w:rsidRPr="00674773" w:rsidRDefault="004E6E7B" w:rsidP="008D7069"/>
        </w:tc>
        <w:tc>
          <w:tcPr>
            <w:tcW w:w="1080" w:type="dxa"/>
          </w:tcPr>
          <w:p w14:paraId="11D30FA4" w14:textId="76737EF4" w:rsidR="004E6E7B" w:rsidRPr="00674773" w:rsidRDefault="005B5BF3" w:rsidP="008D7069">
            <w:r>
              <w:t>X</w:t>
            </w:r>
          </w:p>
        </w:tc>
        <w:tc>
          <w:tcPr>
            <w:tcW w:w="2250" w:type="dxa"/>
          </w:tcPr>
          <w:p w14:paraId="690BCE22" w14:textId="77777777" w:rsidR="004E6E7B" w:rsidRPr="00674773" w:rsidRDefault="004E6E7B" w:rsidP="008D7069"/>
        </w:tc>
        <w:tc>
          <w:tcPr>
            <w:tcW w:w="1530" w:type="dxa"/>
          </w:tcPr>
          <w:p w14:paraId="04EFDA1A" w14:textId="77777777" w:rsidR="004E6E7B" w:rsidRPr="00674773" w:rsidRDefault="004E6E7B" w:rsidP="008D7069"/>
        </w:tc>
        <w:tc>
          <w:tcPr>
            <w:tcW w:w="2610" w:type="dxa"/>
          </w:tcPr>
          <w:p w14:paraId="008ED291" w14:textId="77777777" w:rsidR="004E6E7B" w:rsidRPr="00674773" w:rsidRDefault="004E6E7B" w:rsidP="008D7069"/>
        </w:tc>
      </w:tr>
      <w:tr w:rsidR="004E6E7B" w:rsidRPr="00674773" w14:paraId="755B6DC4" w14:textId="77777777" w:rsidTr="009B4686">
        <w:tc>
          <w:tcPr>
            <w:tcW w:w="1710" w:type="dxa"/>
          </w:tcPr>
          <w:p w14:paraId="23E44D06" w14:textId="77777777" w:rsidR="004E6E7B" w:rsidRPr="00674773" w:rsidRDefault="004E6E7B" w:rsidP="008D7069"/>
        </w:tc>
        <w:tc>
          <w:tcPr>
            <w:tcW w:w="4050" w:type="dxa"/>
          </w:tcPr>
          <w:p w14:paraId="086B9265" w14:textId="77777777" w:rsidR="004E6E7B" w:rsidRPr="00674773" w:rsidRDefault="009579D8" w:rsidP="008D7069">
            <w:r w:rsidRPr="00674773">
              <w:t>A ndikon opsioni në të drejtat e personave me aftësi të kufizuara</w:t>
            </w:r>
            <w:r w:rsidR="004E6E7B" w:rsidRPr="00674773">
              <w:t>?</w:t>
            </w:r>
          </w:p>
        </w:tc>
        <w:tc>
          <w:tcPr>
            <w:tcW w:w="810" w:type="dxa"/>
          </w:tcPr>
          <w:p w14:paraId="21DBE228" w14:textId="77777777" w:rsidR="004E6E7B" w:rsidRPr="00674773" w:rsidRDefault="004E6E7B" w:rsidP="008D7069"/>
        </w:tc>
        <w:tc>
          <w:tcPr>
            <w:tcW w:w="1080" w:type="dxa"/>
          </w:tcPr>
          <w:p w14:paraId="0B7FCFDF" w14:textId="1A2E1E8B" w:rsidR="004E6E7B" w:rsidRPr="00674773" w:rsidRDefault="00196212" w:rsidP="008D7069">
            <w:r>
              <w:t>X</w:t>
            </w:r>
          </w:p>
        </w:tc>
        <w:tc>
          <w:tcPr>
            <w:tcW w:w="2250" w:type="dxa"/>
          </w:tcPr>
          <w:p w14:paraId="415643BD" w14:textId="77777777" w:rsidR="004E6E7B" w:rsidRPr="00674773" w:rsidRDefault="004E6E7B" w:rsidP="008D7069"/>
        </w:tc>
        <w:tc>
          <w:tcPr>
            <w:tcW w:w="1530" w:type="dxa"/>
          </w:tcPr>
          <w:p w14:paraId="257181D1" w14:textId="77777777" w:rsidR="004E6E7B" w:rsidRPr="00674773" w:rsidRDefault="004E6E7B" w:rsidP="008D7069"/>
        </w:tc>
        <w:tc>
          <w:tcPr>
            <w:tcW w:w="2610" w:type="dxa"/>
          </w:tcPr>
          <w:p w14:paraId="0E8DEA1F" w14:textId="77777777" w:rsidR="004E6E7B" w:rsidRPr="00674773" w:rsidRDefault="004E6E7B" w:rsidP="008D7069"/>
        </w:tc>
      </w:tr>
      <w:tr w:rsidR="004E6E7B" w:rsidRPr="00674773" w14:paraId="6F3B9E23" w14:textId="77777777" w:rsidTr="009B4686">
        <w:tc>
          <w:tcPr>
            <w:tcW w:w="1710" w:type="dxa"/>
          </w:tcPr>
          <w:p w14:paraId="4F8EF57C" w14:textId="77777777" w:rsidR="004E6E7B" w:rsidRPr="00674773" w:rsidRDefault="009579D8" w:rsidP="008D7069">
            <w:r w:rsidRPr="00674773">
              <w:t>Të drejtat e fëmijëve</w:t>
            </w:r>
          </w:p>
        </w:tc>
        <w:tc>
          <w:tcPr>
            <w:tcW w:w="4050" w:type="dxa"/>
          </w:tcPr>
          <w:p w14:paraId="3A6C647F" w14:textId="77777777" w:rsidR="004E6E7B" w:rsidRPr="00674773" w:rsidRDefault="009579D8" w:rsidP="008D7069">
            <w:r w:rsidRPr="00674773">
              <w:t>A ndikon opsioni në të drejtat e fëmijëve</w:t>
            </w:r>
            <w:r w:rsidR="004E6E7B" w:rsidRPr="00674773">
              <w:t>?</w:t>
            </w:r>
          </w:p>
        </w:tc>
        <w:tc>
          <w:tcPr>
            <w:tcW w:w="810" w:type="dxa"/>
          </w:tcPr>
          <w:p w14:paraId="6B583CCB" w14:textId="604C3281" w:rsidR="004E6E7B" w:rsidRPr="00674773" w:rsidRDefault="004E6E7B" w:rsidP="008D7069"/>
        </w:tc>
        <w:tc>
          <w:tcPr>
            <w:tcW w:w="1080" w:type="dxa"/>
          </w:tcPr>
          <w:p w14:paraId="33211DBA" w14:textId="663A5B19" w:rsidR="004E6E7B" w:rsidRPr="00674773" w:rsidRDefault="00196212" w:rsidP="008D7069">
            <w:r>
              <w:t>X</w:t>
            </w:r>
          </w:p>
        </w:tc>
        <w:tc>
          <w:tcPr>
            <w:tcW w:w="2250" w:type="dxa"/>
          </w:tcPr>
          <w:p w14:paraId="187E244A" w14:textId="09500A78" w:rsidR="004E6E7B" w:rsidRPr="00674773" w:rsidRDefault="004E6E7B" w:rsidP="008D7069"/>
        </w:tc>
        <w:tc>
          <w:tcPr>
            <w:tcW w:w="1530" w:type="dxa"/>
          </w:tcPr>
          <w:p w14:paraId="3A42FBCE" w14:textId="5EAE5052" w:rsidR="004E6E7B" w:rsidRPr="00674773" w:rsidRDefault="004E6E7B" w:rsidP="008D7069"/>
        </w:tc>
        <w:tc>
          <w:tcPr>
            <w:tcW w:w="2610" w:type="dxa"/>
          </w:tcPr>
          <w:p w14:paraId="36C2EE45" w14:textId="77777777" w:rsidR="004E6E7B" w:rsidRPr="00674773" w:rsidRDefault="004E6E7B" w:rsidP="008D7069"/>
        </w:tc>
      </w:tr>
      <w:tr w:rsidR="004E6E7B" w:rsidRPr="00674773" w14:paraId="2EAD1603" w14:textId="77777777" w:rsidTr="009B4686">
        <w:tc>
          <w:tcPr>
            <w:tcW w:w="1710" w:type="dxa"/>
          </w:tcPr>
          <w:p w14:paraId="5D2E9315" w14:textId="77777777" w:rsidR="004E6E7B" w:rsidRPr="00674773" w:rsidRDefault="009579D8" w:rsidP="008D7069">
            <w:r w:rsidRPr="00674773">
              <w:t>Administrimi i mirë</w:t>
            </w:r>
          </w:p>
        </w:tc>
        <w:tc>
          <w:tcPr>
            <w:tcW w:w="4050" w:type="dxa"/>
          </w:tcPr>
          <w:p w14:paraId="5ECD7BE5" w14:textId="77777777" w:rsidR="004E6E7B" w:rsidRPr="00674773" w:rsidRDefault="00C13D3C" w:rsidP="008D7069">
            <w:r w:rsidRPr="00674773">
              <w:t>A do të bëhen procedurat administrative më të komplikuara</w:t>
            </w:r>
            <w:r w:rsidR="004E6E7B" w:rsidRPr="00674773">
              <w:t>?</w:t>
            </w:r>
          </w:p>
        </w:tc>
        <w:tc>
          <w:tcPr>
            <w:tcW w:w="810" w:type="dxa"/>
          </w:tcPr>
          <w:p w14:paraId="0C16F648" w14:textId="77777777" w:rsidR="004E6E7B" w:rsidRPr="00674773" w:rsidRDefault="004E6E7B" w:rsidP="008D7069"/>
        </w:tc>
        <w:tc>
          <w:tcPr>
            <w:tcW w:w="1080" w:type="dxa"/>
          </w:tcPr>
          <w:p w14:paraId="67F2E5D2" w14:textId="67C5BEEC" w:rsidR="004E6E7B" w:rsidRPr="00674773" w:rsidRDefault="00196212" w:rsidP="008D7069">
            <w:r>
              <w:t>X</w:t>
            </w:r>
          </w:p>
        </w:tc>
        <w:tc>
          <w:tcPr>
            <w:tcW w:w="2250" w:type="dxa"/>
          </w:tcPr>
          <w:p w14:paraId="6C6795EF" w14:textId="77777777" w:rsidR="004E6E7B" w:rsidRPr="00674773" w:rsidRDefault="004E6E7B" w:rsidP="008D7069"/>
        </w:tc>
        <w:tc>
          <w:tcPr>
            <w:tcW w:w="1530" w:type="dxa"/>
          </w:tcPr>
          <w:p w14:paraId="5CEFDA33" w14:textId="77777777" w:rsidR="004E6E7B" w:rsidRPr="00674773" w:rsidRDefault="004E6E7B" w:rsidP="008D7069"/>
        </w:tc>
        <w:tc>
          <w:tcPr>
            <w:tcW w:w="2610" w:type="dxa"/>
          </w:tcPr>
          <w:p w14:paraId="7892B16A" w14:textId="77777777" w:rsidR="004E6E7B" w:rsidRPr="00674773" w:rsidRDefault="004E6E7B" w:rsidP="008D7069"/>
        </w:tc>
      </w:tr>
      <w:tr w:rsidR="004E6E7B" w:rsidRPr="00674773" w14:paraId="6505713A" w14:textId="77777777" w:rsidTr="009B4686">
        <w:tc>
          <w:tcPr>
            <w:tcW w:w="1710" w:type="dxa"/>
          </w:tcPr>
          <w:p w14:paraId="41323726" w14:textId="77777777" w:rsidR="004E6E7B" w:rsidRPr="00674773" w:rsidRDefault="004E6E7B" w:rsidP="008D7069"/>
        </w:tc>
        <w:tc>
          <w:tcPr>
            <w:tcW w:w="4050" w:type="dxa"/>
          </w:tcPr>
          <w:p w14:paraId="3E7A8046" w14:textId="77777777" w:rsidR="004E6E7B" w:rsidRPr="00674773" w:rsidRDefault="00C13D3C" w:rsidP="008D7069">
            <w:r w:rsidRPr="00674773">
              <w:t>A ndikohet mënyra në të cilën administrata merr vendime (transparenca, afati procedural, e drejta për qasje në një dosje, etj</w:t>
            </w:r>
            <w:r w:rsidR="004E6E7B" w:rsidRPr="00674773">
              <w:t xml:space="preserve">.)? </w:t>
            </w:r>
          </w:p>
        </w:tc>
        <w:tc>
          <w:tcPr>
            <w:tcW w:w="810" w:type="dxa"/>
          </w:tcPr>
          <w:p w14:paraId="7C97E49A" w14:textId="77777777" w:rsidR="004E6E7B" w:rsidRPr="00674773" w:rsidRDefault="004E6E7B" w:rsidP="008D7069"/>
        </w:tc>
        <w:tc>
          <w:tcPr>
            <w:tcW w:w="1080" w:type="dxa"/>
          </w:tcPr>
          <w:p w14:paraId="6A29ECB7" w14:textId="283A52B4" w:rsidR="004E6E7B" w:rsidRPr="00674773" w:rsidRDefault="00196212" w:rsidP="008D7069">
            <w:r>
              <w:t>X</w:t>
            </w:r>
          </w:p>
        </w:tc>
        <w:tc>
          <w:tcPr>
            <w:tcW w:w="2250" w:type="dxa"/>
          </w:tcPr>
          <w:p w14:paraId="656B2396" w14:textId="77777777" w:rsidR="004E6E7B" w:rsidRPr="00674773" w:rsidRDefault="004E6E7B" w:rsidP="008D7069"/>
        </w:tc>
        <w:tc>
          <w:tcPr>
            <w:tcW w:w="1530" w:type="dxa"/>
          </w:tcPr>
          <w:p w14:paraId="5A411C0A" w14:textId="77777777" w:rsidR="004E6E7B" w:rsidRPr="00674773" w:rsidRDefault="004E6E7B" w:rsidP="008D7069"/>
        </w:tc>
        <w:tc>
          <w:tcPr>
            <w:tcW w:w="2610" w:type="dxa"/>
          </w:tcPr>
          <w:p w14:paraId="0EDD90B7" w14:textId="77777777" w:rsidR="004E6E7B" w:rsidRPr="00674773" w:rsidRDefault="004E6E7B" w:rsidP="008D7069"/>
        </w:tc>
      </w:tr>
      <w:tr w:rsidR="004E6E7B" w:rsidRPr="00674773" w14:paraId="424AE7D0" w14:textId="77777777" w:rsidTr="009B4686">
        <w:tc>
          <w:tcPr>
            <w:tcW w:w="1710" w:type="dxa"/>
          </w:tcPr>
          <w:p w14:paraId="1CD5B97B" w14:textId="77777777" w:rsidR="004E6E7B" w:rsidRPr="00674773" w:rsidRDefault="004E6E7B" w:rsidP="008D7069"/>
        </w:tc>
        <w:tc>
          <w:tcPr>
            <w:tcW w:w="4050" w:type="dxa"/>
          </w:tcPr>
          <w:p w14:paraId="4E395D61" w14:textId="77777777" w:rsidR="004E6E7B" w:rsidRPr="00674773" w:rsidRDefault="00C13D3C" w:rsidP="008D7069">
            <w:r w:rsidRPr="00674773">
              <w:t>Për të drejtën penale dhe ndëshkimet e parashikuara: a ndikohen të drejtat e të paditurit</w:t>
            </w:r>
            <w:r w:rsidR="004E6E7B" w:rsidRPr="00674773">
              <w:t>?</w:t>
            </w:r>
          </w:p>
        </w:tc>
        <w:tc>
          <w:tcPr>
            <w:tcW w:w="810" w:type="dxa"/>
          </w:tcPr>
          <w:p w14:paraId="09C026D6" w14:textId="77777777" w:rsidR="004E6E7B" w:rsidRPr="00674773" w:rsidRDefault="004E6E7B" w:rsidP="008D7069"/>
        </w:tc>
        <w:tc>
          <w:tcPr>
            <w:tcW w:w="1080" w:type="dxa"/>
          </w:tcPr>
          <w:p w14:paraId="2B9E95FE" w14:textId="60839D9A" w:rsidR="004E6E7B" w:rsidRPr="00674773" w:rsidRDefault="00196212" w:rsidP="008D7069">
            <w:r>
              <w:t>X</w:t>
            </w:r>
          </w:p>
        </w:tc>
        <w:tc>
          <w:tcPr>
            <w:tcW w:w="2250" w:type="dxa"/>
          </w:tcPr>
          <w:p w14:paraId="7DECF83A" w14:textId="77777777" w:rsidR="004E6E7B" w:rsidRPr="00674773" w:rsidRDefault="004E6E7B" w:rsidP="008D7069"/>
        </w:tc>
        <w:tc>
          <w:tcPr>
            <w:tcW w:w="1530" w:type="dxa"/>
          </w:tcPr>
          <w:p w14:paraId="06FBC9CD" w14:textId="77777777" w:rsidR="004E6E7B" w:rsidRPr="00674773" w:rsidRDefault="004E6E7B" w:rsidP="008D7069"/>
        </w:tc>
        <w:tc>
          <w:tcPr>
            <w:tcW w:w="2610" w:type="dxa"/>
          </w:tcPr>
          <w:p w14:paraId="0479735A" w14:textId="77777777" w:rsidR="004E6E7B" w:rsidRPr="00674773" w:rsidRDefault="004E6E7B" w:rsidP="008D7069"/>
        </w:tc>
      </w:tr>
      <w:tr w:rsidR="004E6E7B" w:rsidRPr="00674773" w14:paraId="1FA5529E" w14:textId="77777777" w:rsidTr="009B4686">
        <w:trPr>
          <w:trHeight w:val="241"/>
        </w:trPr>
        <w:tc>
          <w:tcPr>
            <w:tcW w:w="1710" w:type="dxa"/>
          </w:tcPr>
          <w:p w14:paraId="4EABDF2B" w14:textId="77777777" w:rsidR="004E6E7B" w:rsidRPr="00674773" w:rsidRDefault="004E6E7B" w:rsidP="008D7069"/>
        </w:tc>
        <w:tc>
          <w:tcPr>
            <w:tcW w:w="4050" w:type="dxa"/>
          </w:tcPr>
          <w:p w14:paraId="329D4ED6" w14:textId="77777777" w:rsidR="004E6E7B" w:rsidRPr="00674773" w:rsidRDefault="00C13D3C" w:rsidP="008D7069">
            <w:r w:rsidRPr="00674773">
              <w:t>A ndikohet qasja në drejtësi</w:t>
            </w:r>
            <w:r w:rsidR="004E6E7B" w:rsidRPr="00674773">
              <w:t>?</w:t>
            </w:r>
          </w:p>
        </w:tc>
        <w:tc>
          <w:tcPr>
            <w:tcW w:w="810" w:type="dxa"/>
          </w:tcPr>
          <w:p w14:paraId="57E635E4" w14:textId="77777777" w:rsidR="004E6E7B" w:rsidRPr="00674773" w:rsidRDefault="004E6E7B" w:rsidP="008D7069"/>
        </w:tc>
        <w:tc>
          <w:tcPr>
            <w:tcW w:w="1080" w:type="dxa"/>
          </w:tcPr>
          <w:p w14:paraId="35AE56FA" w14:textId="34421176" w:rsidR="004E6E7B" w:rsidRPr="00674773" w:rsidRDefault="00196212" w:rsidP="008D7069">
            <w:r>
              <w:t>X</w:t>
            </w:r>
          </w:p>
        </w:tc>
        <w:tc>
          <w:tcPr>
            <w:tcW w:w="2250" w:type="dxa"/>
          </w:tcPr>
          <w:p w14:paraId="7C4B84EA" w14:textId="77777777" w:rsidR="004E6E7B" w:rsidRPr="00674773" w:rsidRDefault="004E6E7B" w:rsidP="008D7069"/>
        </w:tc>
        <w:tc>
          <w:tcPr>
            <w:tcW w:w="1530" w:type="dxa"/>
          </w:tcPr>
          <w:p w14:paraId="78370BE0" w14:textId="77777777" w:rsidR="004E6E7B" w:rsidRPr="00674773" w:rsidRDefault="004E6E7B" w:rsidP="008D7069"/>
        </w:tc>
        <w:tc>
          <w:tcPr>
            <w:tcW w:w="2610" w:type="dxa"/>
          </w:tcPr>
          <w:p w14:paraId="72CF8EC7" w14:textId="77777777" w:rsidR="004E6E7B" w:rsidRPr="00674773" w:rsidRDefault="004E6E7B" w:rsidP="008D7069"/>
        </w:tc>
      </w:tr>
    </w:tbl>
    <w:p w14:paraId="245F47A6" w14:textId="77777777" w:rsidR="00DF2517" w:rsidRPr="00674773" w:rsidRDefault="00DF2517" w:rsidP="0075339D"/>
    <w:sectPr w:rsidR="00DF2517" w:rsidRPr="00674773" w:rsidSect="00DF25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DFCEA" w14:textId="77777777" w:rsidR="00FE4833" w:rsidRDefault="00FE4833" w:rsidP="0075339D">
      <w:pPr>
        <w:spacing w:after="0" w:line="240" w:lineRule="auto"/>
      </w:pPr>
      <w:r>
        <w:separator/>
      </w:r>
    </w:p>
  </w:endnote>
  <w:endnote w:type="continuationSeparator" w:id="0">
    <w:p w14:paraId="06244B53" w14:textId="77777777" w:rsidR="00FE4833" w:rsidRDefault="00FE4833" w:rsidP="00753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79619"/>
      <w:docPartObj>
        <w:docPartGallery w:val="Page Numbers (Bottom of Page)"/>
        <w:docPartUnique/>
      </w:docPartObj>
    </w:sdtPr>
    <w:sdtEndPr>
      <w:rPr>
        <w:noProof/>
      </w:rPr>
    </w:sdtEndPr>
    <w:sdtContent>
      <w:p w14:paraId="5D4B314A" w14:textId="11AE1013" w:rsidR="003A3B89" w:rsidRDefault="003A3B89">
        <w:pPr>
          <w:pStyle w:val="Footer"/>
          <w:jc w:val="right"/>
        </w:pPr>
        <w:r>
          <w:rPr>
            <w:noProof/>
          </w:rPr>
          <w:fldChar w:fldCharType="begin"/>
        </w:r>
        <w:r>
          <w:rPr>
            <w:noProof/>
          </w:rPr>
          <w:instrText xml:space="preserve"> PAGE   \* MERGEFORMAT </w:instrText>
        </w:r>
        <w:r>
          <w:rPr>
            <w:noProof/>
          </w:rPr>
          <w:fldChar w:fldCharType="separate"/>
        </w:r>
        <w:r w:rsidR="00F95E42">
          <w:rPr>
            <w:noProof/>
          </w:rPr>
          <w:t>11</w:t>
        </w:r>
        <w:r>
          <w:rPr>
            <w:noProof/>
          </w:rPr>
          <w:fldChar w:fldCharType="end"/>
        </w:r>
      </w:p>
    </w:sdtContent>
  </w:sdt>
  <w:p w14:paraId="28AECBBC" w14:textId="77777777" w:rsidR="003A3B89" w:rsidRDefault="003A3B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06820" w14:textId="77777777" w:rsidR="00FE4833" w:rsidRDefault="00FE4833" w:rsidP="0075339D">
      <w:pPr>
        <w:spacing w:after="0" w:line="240" w:lineRule="auto"/>
      </w:pPr>
      <w:r>
        <w:separator/>
      </w:r>
    </w:p>
  </w:footnote>
  <w:footnote w:type="continuationSeparator" w:id="0">
    <w:p w14:paraId="32560F1B" w14:textId="77777777" w:rsidR="00FE4833" w:rsidRDefault="00FE4833" w:rsidP="0075339D">
      <w:pPr>
        <w:spacing w:after="0" w:line="240" w:lineRule="auto"/>
      </w:pPr>
      <w:r>
        <w:continuationSeparator/>
      </w:r>
    </w:p>
  </w:footnote>
  <w:footnote w:id="1">
    <w:p w14:paraId="1A090E22" w14:textId="77777777" w:rsidR="003A3B89" w:rsidRPr="00381DB3" w:rsidRDefault="003A3B89" w:rsidP="00942D7C">
      <w:pPr>
        <w:pStyle w:val="FootnoteText"/>
      </w:pPr>
      <w:r>
        <w:rPr>
          <w:rStyle w:val="FootnoteReference"/>
        </w:rPr>
        <w:footnoteRef/>
      </w:r>
      <w:r w:rsidRPr="00674773">
        <w:t>Kur ndikon në vendet e punës, gjithashtu do të ketë edhe ndikime shoqërore</w:t>
      </w:r>
      <w:r w:rsidRPr="00381DB3">
        <w:t xml:space="preserve">. </w:t>
      </w:r>
    </w:p>
  </w:footnote>
  <w:footnote w:id="2">
    <w:p w14:paraId="686FF3BC" w14:textId="77777777" w:rsidR="003A3B89" w:rsidRPr="00381DB3" w:rsidRDefault="003A3B89" w:rsidP="00F51BA0">
      <w:pPr>
        <w:pStyle w:val="FootnoteText"/>
      </w:pPr>
      <w:r>
        <w:rPr>
          <w:rStyle w:val="FootnoteReference"/>
        </w:rPr>
        <w:footnoteRef/>
      </w:r>
      <w:r w:rsidRPr="00674773">
        <w:t>Kur ndikon në vendet e punës, gjithashtu do të ketë edhe ndikime ekonomike</w:t>
      </w:r>
      <w:r w:rsidRPr="00381DB3">
        <w:t>.</w:t>
      </w:r>
    </w:p>
  </w:footnote>
  <w:footnote w:id="3">
    <w:p w14:paraId="29E66048" w14:textId="77777777" w:rsidR="003A3B89" w:rsidRPr="00BF3B80" w:rsidRDefault="003A3B89" w:rsidP="00DF2517">
      <w:pPr>
        <w:pStyle w:val="FootnoteText"/>
      </w:pPr>
      <w:r>
        <w:rPr>
          <w:rStyle w:val="FootnoteReference"/>
        </w:rPr>
        <w:footnoteRef/>
      </w:r>
      <w:r w:rsidRPr="00C13D3C">
        <w:t>Kur ka ndikim në shëndet publik dhe siguri, atëherë rregullisht ka ndikime mjedisore</w:t>
      </w:r>
      <w:r>
        <w:t xml:space="preserve">. </w:t>
      </w:r>
    </w:p>
  </w:footnote>
  <w:footnote w:id="4">
    <w:p w14:paraId="06087863" w14:textId="77777777" w:rsidR="003A3B89" w:rsidRPr="00350D3C" w:rsidRDefault="003A3B89" w:rsidP="00DF2517">
      <w:r>
        <w:rPr>
          <w:rStyle w:val="FootnoteReference"/>
        </w:rPr>
        <w:footnoteRef/>
      </w:r>
      <w:r w:rsidRPr="00C13D3C">
        <w:t xml:space="preserve">Barazia gjinore trajtohet në </w:t>
      </w:r>
      <w:r w:rsidRPr="00C13D3C">
        <w:rPr>
          <w:i/>
        </w:rPr>
        <w:t xml:space="preserve">Vlerësimin e </w:t>
      </w:r>
      <w:r>
        <w:rPr>
          <w:i/>
        </w:rPr>
        <w:t>N</w:t>
      </w:r>
      <w:r w:rsidRPr="00C13D3C">
        <w:rPr>
          <w:i/>
        </w:rPr>
        <w:t xml:space="preserve">dikimit </w:t>
      </w:r>
      <w:r>
        <w:rPr>
          <w:i/>
        </w:rPr>
        <w:t>G</w:t>
      </w:r>
      <w:r w:rsidRPr="00C13D3C">
        <w:rPr>
          <w:i/>
        </w:rPr>
        <w:t>jinor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791F" w14:textId="19FD19F7" w:rsidR="003A3B89" w:rsidRDefault="00F32A5D">
    <w:pPr>
      <w:pStyle w:val="Header"/>
    </w:pPr>
    <w:r>
      <w:t>[</w:t>
    </w:r>
    <w:r w:rsidR="003A3B89">
      <w:t>Koncept dokumenti për sëmundje ngjitëse]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6105"/>
    <w:multiLevelType w:val="hybridMultilevel"/>
    <w:tmpl w:val="149636A8"/>
    <w:lvl w:ilvl="0" w:tplc="D7E63E3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94D96"/>
    <w:multiLevelType w:val="hybridMultilevel"/>
    <w:tmpl w:val="8D86E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1C382F"/>
    <w:multiLevelType w:val="hybridMultilevel"/>
    <w:tmpl w:val="2FA2D59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222D40A0"/>
    <w:multiLevelType w:val="hybridMultilevel"/>
    <w:tmpl w:val="11228B3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297E7170"/>
    <w:multiLevelType w:val="hybridMultilevel"/>
    <w:tmpl w:val="899C91C2"/>
    <w:lvl w:ilvl="0" w:tplc="37E4A892">
      <w:numFmt w:val="bullet"/>
      <w:lvlText w:val="-"/>
      <w:lvlJc w:val="left"/>
      <w:pPr>
        <w:ind w:left="408" w:hanging="360"/>
      </w:pPr>
      <w:rPr>
        <w:rFonts w:ascii="Calibri" w:eastAsiaTheme="minorHAnsi" w:hAnsi="Calibri" w:cs="Calibri" w:hint="default"/>
      </w:rPr>
    </w:lvl>
    <w:lvl w:ilvl="1" w:tplc="041C0003" w:tentative="1">
      <w:start w:val="1"/>
      <w:numFmt w:val="bullet"/>
      <w:lvlText w:val="o"/>
      <w:lvlJc w:val="left"/>
      <w:pPr>
        <w:ind w:left="1128" w:hanging="360"/>
      </w:pPr>
      <w:rPr>
        <w:rFonts w:ascii="Courier New" w:hAnsi="Courier New" w:cs="Courier New" w:hint="default"/>
      </w:rPr>
    </w:lvl>
    <w:lvl w:ilvl="2" w:tplc="041C0005" w:tentative="1">
      <w:start w:val="1"/>
      <w:numFmt w:val="bullet"/>
      <w:lvlText w:val=""/>
      <w:lvlJc w:val="left"/>
      <w:pPr>
        <w:ind w:left="1848" w:hanging="360"/>
      </w:pPr>
      <w:rPr>
        <w:rFonts w:ascii="Wingdings" w:hAnsi="Wingdings" w:hint="default"/>
      </w:rPr>
    </w:lvl>
    <w:lvl w:ilvl="3" w:tplc="041C0001" w:tentative="1">
      <w:start w:val="1"/>
      <w:numFmt w:val="bullet"/>
      <w:lvlText w:val=""/>
      <w:lvlJc w:val="left"/>
      <w:pPr>
        <w:ind w:left="2568" w:hanging="360"/>
      </w:pPr>
      <w:rPr>
        <w:rFonts w:ascii="Symbol" w:hAnsi="Symbol" w:hint="default"/>
      </w:rPr>
    </w:lvl>
    <w:lvl w:ilvl="4" w:tplc="041C0003" w:tentative="1">
      <w:start w:val="1"/>
      <w:numFmt w:val="bullet"/>
      <w:lvlText w:val="o"/>
      <w:lvlJc w:val="left"/>
      <w:pPr>
        <w:ind w:left="3288" w:hanging="360"/>
      </w:pPr>
      <w:rPr>
        <w:rFonts w:ascii="Courier New" w:hAnsi="Courier New" w:cs="Courier New" w:hint="default"/>
      </w:rPr>
    </w:lvl>
    <w:lvl w:ilvl="5" w:tplc="041C0005" w:tentative="1">
      <w:start w:val="1"/>
      <w:numFmt w:val="bullet"/>
      <w:lvlText w:val=""/>
      <w:lvlJc w:val="left"/>
      <w:pPr>
        <w:ind w:left="4008" w:hanging="360"/>
      </w:pPr>
      <w:rPr>
        <w:rFonts w:ascii="Wingdings" w:hAnsi="Wingdings" w:hint="default"/>
      </w:rPr>
    </w:lvl>
    <w:lvl w:ilvl="6" w:tplc="041C0001" w:tentative="1">
      <w:start w:val="1"/>
      <w:numFmt w:val="bullet"/>
      <w:lvlText w:val=""/>
      <w:lvlJc w:val="left"/>
      <w:pPr>
        <w:ind w:left="4728" w:hanging="360"/>
      </w:pPr>
      <w:rPr>
        <w:rFonts w:ascii="Symbol" w:hAnsi="Symbol" w:hint="default"/>
      </w:rPr>
    </w:lvl>
    <w:lvl w:ilvl="7" w:tplc="041C0003" w:tentative="1">
      <w:start w:val="1"/>
      <w:numFmt w:val="bullet"/>
      <w:lvlText w:val="o"/>
      <w:lvlJc w:val="left"/>
      <w:pPr>
        <w:ind w:left="5448" w:hanging="360"/>
      </w:pPr>
      <w:rPr>
        <w:rFonts w:ascii="Courier New" w:hAnsi="Courier New" w:cs="Courier New" w:hint="default"/>
      </w:rPr>
    </w:lvl>
    <w:lvl w:ilvl="8" w:tplc="041C0005" w:tentative="1">
      <w:start w:val="1"/>
      <w:numFmt w:val="bullet"/>
      <w:lvlText w:val=""/>
      <w:lvlJc w:val="left"/>
      <w:pPr>
        <w:ind w:left="6168" w:hanging="360"/>
      </w:pPr>
      <w:rPr>
        <w:rFonts w:ascii="Wingdings" w:hAnsi="Wingdings" w:hint="default"/>
      </w:rPr>
    </w:lvl>
  </w:abstractNum>
  <w:abstractNum w:abstractNumId="5" w15:restartNumberingAfterBreak="0">
    <w:nsid w:val="2FB02DA1"/>
    <w:multiLevelType w:val="hybridMultilevel"/>
    <w:tmpl w:val="81701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C6082E"/>
    <w:multiLevelType w:val="hybridMultilevel"/>
    <w:tmpl w:val="0C3CA26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32F51882"/>
    <w:multiLevelType w:val="multilevel"/>
    <w:tmpl w:val="6C00C98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AC726D3"/>
    <w:multiLevelType w:val="multilevel"/>
    <w:tmpl w:val="8470504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C0E1238"/>
    <w:multiLevelType w:val="hybridMultilevel"/>
    <w:tmpl w:val="66CAAD38"/>
    <w:lvl w:ilvl="0" w:tplc="04090001">
      <w:start w:val="1"/>
      <w:numFmt w:val="bullet"/>
      <w:lvlText w:val=""/>
      <w:lvlJc w:val="left"/>
      <w:pPr>
        <w:ind w:left="40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AA048F"/>
    <w:multiLevelType w:val="hybridMultilevel"/>
    <w:tmpl w:val="2B56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EF4821"/>
    <w:multiLevelType w:val="hybridMultilevel"/>
    <w:tmpl w:val="BF0832D2"/>
    <w:lvl w:ilvl="0" w:tplc="37E4A892">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B8015F"/>
    <w:multiLevelType w:val="hybridMultilevel"/>
    <w:tmpl w:val="ABB4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016786"/>
    <w:multiLevelType w:val="hybridMultilevel"/>
    <w:tmpl w:val="AC085C40"/>
    <w:lvl w:ilvl="0" w:tplc="041C0001">
      <w:start w:val="1"/>
      <w:numFmt w:val="bullet"/>
      <w:lvlText w:val=""/>
      <w:lvlJc w:val="left"/>
      <w:pPr>
        <w:ind w:left="1440" w:hanging="360"/>
      </w:pPr>
      <w:rPr>
        <w:rFonts w:ascii="Symbol" w:hAnsi="Symbo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4" w15:restartNumberingAfterBreak="0">
    <w:nsid w:val="6695227E"/>
    <w:multiLevelType w:val="hybridMultilevel"/>
    <w:tmpl w:val="F6608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B37EB5"/>
    <w:multiLevelType w:val="hybridMultilevel"/>
    <w:tmpl w:val="64523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230915"/>
    <w:multiLevelType w:val="hybridMultilevel"/>
    <w:tmpl w:val="19D4569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15:restartNumberingAfterBreak="0">
    <w:nsid w:val="73124295"/>
    <w:multiLevelType w:val="multilevel"/>
    <w:tmpl w:val="DBD07DB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66256D9"/>
    <w:multiLevelType w:val="hybridMultilevel"/>
    <w:tmpl w:val="772A160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798D6803"/>
    <w:multiLevelType w:val="hybridMultilevel"/>
    <w:tmpl w:val="198EA85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3"/>
  </w:num>
  <w:num w:numId="4">
    <w:abstractNumId w:val="3"/>
  </w:num>
  <w:num w:numId="5">
    <w:abstractNumId w:val="2"/>
  </w:num>
  <w:num w:numId="6">
    <w:abstractNumId w:val="16"/>
  </w:num>
  <w:num w:numId="7">
    <w:abstractNumId w:val="19"/>
  </w:num>
  <w:num w:numId="8">
    <w:abstractNumId w:val="7"/>
  </w:num>
  <w:num w:numId="9">
    <w:abstractNumId w:val="8"/>
  </w:num>
  <w:num w:numId="10">
    <w:abstractNumId w:val="17"/>
  </w:num>
  <w:num w:numId="11">
    <w:abstractNumId w:val="1"/>
  </w:num>
  <w:num w:numId="12">
    <w:abstractNumId w:val="4"/>
  </w:num>
  <w:num w:numId="13">
    <w:abstractNumId w:val="12"/>
  </w:num>
  <w:num w:numId="14">
    <w:abstractNumId w:val="10"/>
  </w:num>
  <w:num w:numId="15">
    <w:abstractNumId w:val="5"/>
  </w:num>
  <w:num w:numId="16">
    <w:abstractNumId w:val="11"/>
  </w:num>
  <w:num w:numId="17">
    <w:abstractNumId w:val="9"/>
  </w:num>
  <w:num w:numId="18">
    <w:abstractNumId w:val="15"/>
  </w:num>
  <w:num w:numId="19">
    <w:abstractNumId w:val="1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90B"/>
    <w:rsid w:val="0000029A"/>
    <w:rsid w:val="0000171B"/>
    <w:rsid w:val="00002118"/>
    <w:rsid w:val="00004008"/>
    <w:rsid w:val="000060D0"/>
    <w:rsid w:val="00006923"/>
    <w:rsid w:val="00010EFE"/>
    <w:rsid w:val="00011FE5"/>
    <w:rsid w:val="000125A9"/>
    <w:rsid w:val="000137B2"/>
    <w:rsid w:val="000148C1"/>
    <w:rsid w:val="00014AF1"/>
    <w:rsid w:val="00021938"/>
    <w:rsid w:val="0002230D"/>
    <w:rsid w:val="0002472B"/>
    <w:rsid w:val="000305CF"/>
    <w:rsid w:val="00034EF6"/>
    <w:rsid w:val="00037499"/>
    <w:rsid w:val="000453A6"/>
    <w:rsid w:val="00050E48"/>
    <w:rsid w:val="00051DC1"/>
    <w:rsid w:val="00052B01"/>
    <w:rsid w:val="000579A0"/>
    <w:rsid w:val="00057D8F"/>
    <w:rsid w:val="00057F17"/>
    <w:rsid w:val="00060AE1"/>
    <w:rsid w:val="00063448"/>
    <w:rsid w:val="000639AF"/>
    <w:rsid w:val="00064F0F"/>
    <w:rsid w:val="000658E2"/>
    <w:rsid w:val="000659CD"/>
    <w:rsid w:val="00066099"/>
    <w:rsid w:val="000670BA"/>
    <w:rsid w:val="000704C0"/>
    <w:rsid w:val="000723F2"/>
    <w:rsid w:val="00072423"/>
    <w:rsid w:val="00074024"/>
    <w:rsid w:val="00075B62"/>
    <w:rsid w:val="000773CB"/>
    <w:rsid w:val="00081662"/>
    <w:rsid w:val="00083DB6"/>
    <w:rsid w:val="00084C72"/>
    <w:rsid w:val="00085A0F"/>
    <w:rsid w:val="00086C93"/>
    <w:rsid w:val="00092303"/>
    <w:rsid w:val="00092BA4"/>
    <w:rsid w:val="000937FC"/>
    <w:rsid w:val="0009569C"/>
    <w:rsid w:val="00095847"/>
    <w:rsid w:val="00096ED0"/>
    <w:rsid w:val="000A1464"/>
    <w:rsid w:val="000A22BD"/>
    <w:rsid w:val="000A2B9E"/>
    <w:rsid w:val="000A4228"/>
    <w:rsid w:val="000A7136"/>
    <w:rsid w:val="000A79D0"/>
    <w:rsid w:val="000A7A63"/>
    <w:rsid w:val="000A7B8E"/>
    <w:rsid w:val="000B1E31"/>
    <w:rsid w:val="000B4A37"/>
    <w:rsid w:val="000C078D"/>
    <w:rsid w:val="000C1B84"/>
    <w:rsid w:val="000C368F"/>
    <w:rsid w:val="000C3A59"/>
    <w:rsid w:val="000C3B01"/>
    <w:rsid w:val="000C413A"/>
    <w:rsid w:val="000D0826"/>
    <w:rsid w:val="000D3AD4"/>
    <w:rsid w:val="000D5D38"/>
    <w:rsid w:val="000E4D3C"/>
    <w:rsid w:val="000E4DB2"/>
    <w:rsid w:val="000E5CB6"/>
    <w:rsid w:val="000E720B"/>
    <w:rsid w:val="000F3678"/>
    <w:rsid w:val="00102B62"/>
    <w:rsid w:val="00102C89"/>
    <w:rsid w:val="001030C4"/>
    <w:rsid w:val="00106AC3"/>
    <w:rsid w:val="001111A3"/>
    <w:rsid w:val="00113673"/>
    <w:rsid w:val="00114E79"/>
    <w:rsid w:val="00115AA2"/>
    <w:rsid w:val="001163FB"/>
    <w:rsid w:val="00117147"/>
    <w:rsid w:val="001264E7"/>
    <w:rsid w:val="0013095A"/>
    <w:rsid w:val="001335E5"/>
    <w:rsid w:val="001418D0"/>
    <w:rsid w:val="001425CF"/>
    <w:rsid w:val="00143E3B"/>
    <w:rsid w:val="001477BA"/>
    <w:rsid w:val="00152310"/>
    <w:rsid w:val="00160A2C"/>
    <w:rsid w:val="00162D8C"/>
    <w:rsid w:val="001639D2"/>
    <w:rsid w:val="00165CA9"/>
    <w:rsid w:val="00174935"/>
    <w:rsid w:val="001768A5"/>
    <w:rsid w:val="0018088C"/>
    <w:rsid w:val="00180BB0"/>
    <w:rsid w:val="0018103A"/>
    <w:rsid w:val="00183DE7"/>
    <w:rsid w:val="00193852"/>
    <w:rsid w:val="00194377"/>
    <w:rsid w:val="00196212"/>
    <w:rsid w:val="00197C82"/>
    <w:rsid w:val="001A112C"/>
    <w:rsid w:val="001A4364"/>
    <w:rsid w:val="001A4602"/>
    <w:rsid w:val="001A58F2"/>
    <w:rsid w:val="001A5D87"/>
    <w:rsid w:val="001A69EE"/>
    <w:rsid w:val="001A6A9A"/>
    <w:rsid w:val="001A7D6D"/>
    <w:rsid w:val="001B2ABF"/>
    <w:rsid w:val="001B3605"/>
    <w:rsid w:val="001B4849"/>
    <w:rsid w:val="001B58F3"/>
    <w:rsid w:val="001B79EE"/>
    <w:rsid w:val="001C2393"/>
    <w:rsid w:val="001C52C5"/>
    <w:rsid w:val="001C582D"/>
    <w:rsid w:val="001C5BE1"/>
    <w:rsid w:val="001C5F18"/>
    <w:rsid w:val="001C7283"/>
    <w:rsid w:val="001D119A"/>
    <w:rsid w:val="001D430E"/>
    <w:rsid w:val="001E3DB1"/>
    <w:rsid w:val="001E7919"/>
    <w:rsid w:val="001F558D"/>
    <w:rsid w:val="00200EA0"/>
    <w:rsid w:val="0020249F"/>
    <w:rsid w:val="00202ED8"/>
    <w:rsid w:val="00203786"/>
    <w:rsid w:val="0020467A"/>
    <w:rsid w:val="00205320"/>
    <w:rsid w:val="002072D2"/>
    <w:rsid w:val="00214153"/>
    <w:rsid w:val="00215D6C"/>
    <w:rsid w:val="00217821"/>
    <w:rsid w:val="00221733"/>
    <w:rsid w:val="00223250"/>
    <w:rsid w:val="002308D4"/>
    <w:rsid w:val="002317F4"/>
    <w:rsid w:val="00232108"/>
    <w:rsid w:val="00237A13"/>
    <w:rsid w:val="00237E43"/>
    <w:rsid w:val="00237FA7"/>
    <w:rsid w:val="0024010E"/>
    <w:rsid w:val="00240865"/>
    <w:rsid w:val="00241D36"/>
    <w:rsid w:val="00253BC3"/>
    <w:rsid w:val="00256A7F"/>
    <w:rsid w:val="00257E1B"/>
    <w:rsid w:val="00263179"/>
    <w:rsid w:val="00263AE5"/>
    <w:rsid w:val="002656F6"/>
    <w:rsid w:val="00272B97"/>
    <w:rsid w:val="002758D9"/>
    <w:rsid w:val="00275F12"/>
    <w:rsid w:val="002916C0"/>
    <w:rsid w:val="00293B21"/>
    <w:rsid w:val="00294550"/>
    <w:rsid w:val="00294722"/>
    <w:rsid w:val="00294737"/>
    <w:rsid w:val="00294B2A"/>
    <w:rsid w:val="0029578D"/>
    <w:rsid w:val="00296325"/>
    <w:rsid w:val="00296E75"/>
    <w:rsid w:val="00297B00"/>
    <w:rsid w:val="002A0887"/>
    <w:rsid w:val="002A0F58"/>
    <w:rsid w:val="002A253C"/>
    <w:rsid w:val="002A5B60"/>
    <w:rsid w:val="002B4689"/>
    <w:rsid w:val="002B592C"/>
    <w:rsid w:val="002C0330"/>
    <w:rsid w:val="002C0CF1"/>
    <w:rsid w:val="002C1DB6"/>
    <w:rsid w:val="002D015F"/>
    <w:rsid w:val="002D17EC"/>
    <w:rsid w:val="002D30BA"/>
    <w:rsid w:val="002D58A3"/>
    <w:rsid w:val="002D7804"/>
    <w:rsid w:val="002E3814"/>
    <w:rsid w:val="002E48BB"/>
    <w:rsid w:val="002E4F2F"/>
    <w:rsid w:val="002E56A3"/>
    <w:rsid w:val="002E79FC"/>
    <w:rsid w:val="002F1DF0"/>
    <w:rsid w:val="002F292D"/>
    <w:rsid w:val="002F3D76"/>
    <w:rsid w:val="002F7C4C"/>
    <w:rsid w:val="00300096"/>
    <w:rsid w:val="00305B76"/>
    <w:rsid w:val="00306C54"/>
    <w:rsid w:val="003106AD"/>
    <w:rsid w:val="00312396"/>
    <w:rsid w:val="00313CA5"/>
    <w:rsid w:val="00314479"/>
    <w:rsid w:val="00314953"/>
    <w:rsid w:val="003160CC"/>
    <w:rsid w:val="00317980"/>
    <w:rsid w:val="0032167D"/>
    <w:rsid w:val="0032695F"/>
    <w:rsid w:val="00326AE5"/>
    <w:rsid w:val="00330117"/>
    <w:rsid w:val="003314EA"/>
    <w:rsid w:val="00332171"/>
    <w:rsid w:val="003322BC"/>
    <w:rsid w:val="00335EAC"/>
    <w:rsid w:val="00336118"/>
    <w:rsid w:val="00337A95"/>
    <w:rsid w:val="00337C8E"/>
    <w:rsid w:val="00340402"/>
    <w:rsid w:val="00340CD1"/>
    <w:rsid w:val="00343824"/>
    <w:rsid w:val="0036059D"/>
    <w:rsid w:val="00362319"/>
    <w:rsid w:val="00364154"/>
    <w:rsid w:val="00364A40"/>
    <w:rsid w:val="003655DC"/>
    <w:rsid w:val="00365C80"/>
    <w:rsid w:val="00367584"/>
    <w:rsid w:val="003679B9"/>
    <w:rsid w:val="00377E2D"/>
    <w:rsid w:val="00381959"/>
    <w:rsid w:val="00381B03"/>
    <w:rsid w:val="003842C4"/>
    <w:rsid w:val="00385549"/>
    <w:rsid w:val="0038603F"/>
    <w:rsid w:val="003902F5"/>
    <w:rsid w:val="00392B67"/>
    <w:rsid w:val="003957DA"/>
    <w:rsid w:val="00397644"/>
    <w:rsid w:val="003977CB"/>
    <w:rsid w:val="003A3B89"/>
    <w:rsid w:val="003A6416"/>
    <w:rsid w:val="003A7224"/>
    <w:rsid w:val="003A7D0C"/>
    <w:rsid w:val="003B5F22"/>
    <w:rsid w:val="003C2C76"/>
    <w:rsid w:val="003C3FAD"/>
    <w:rsid w:val="003C467B"/>
    <w:rsid w:val="003C5D57"/>
    <w:rsid w:val="003D134D"/>
    <w:rsid w:val="003D167A"/>
    <w:rsid w:val="003D4C9F"/>
    <w:rsid w:val="003D521D"/>
    <w:rsid w:val="003D622C"/>
    <w:rsid w:val="003E2B23"/>
    <w:rsid w:val="003E2C4C"/>
    <w:rsid w:val="003F1451"/>
    <w:rsid w:val="003F4A10"/>
    <w:rsid w:val="003F6AC2"/>
    <w:rsid w:val="003F7A79"/>
    <w:rsid w:val="003F7B77"/>
    <w:rsid w:val="0040188E"/>
    <w:rsid w:val="00404EE2"/>
    <w:rsid w:val="004075D0"/>
    <w:rsid w:val="00407688"/>
    <w:rsid w:val="00410D9F"/>
    <w:rsid w:val="00412F4A"/>
    <w:rsid w:val="004159F5"/>
    <w:rsid w:val="00420D9E"/>
    <w:rsid w:val="00423661"/>
    <w:rsid w:val="00423F0A"/>
    <w:rsid w:val="00430C6A"/>
    <w:rsid w:val="00432829"/>
    <w:rsid w:val="00434970"/>
    <w:rsid w:val="00434AB4"/>
    <w:rsid w:val="004352AC"/>
    <w:rsid w:val="00435796"/>
    <w:rsid w:val="004404FB"/>
    <w:rsid w:val="00441F5A"/>
    <w:rsid w:val="0044303B"/>
    <w:rsid w:val="00452808"/>
    <w:rsid w:val="00454128"/>
    <w:rsid w:val="004544A0"/>
    <w:rsid w:val="00454FF5"/>
    <w:rsid w:val="0045582B"/>
    <w:rsid w:val="00456525"/>
    <w:rsid w:val="00460989"/>
    <w:rsid w:val="00464BA6"/>
    <w:rsid w:val="00467170"/>
    <w:rsid w:val="0047003D"/>
    <w:rsid w:val="004711A1"/>
    <w:rsid w:val="004745BD"/>
    <w:rsid w:val="00474BEF"/>
    <w:rsid w:val="00481B72"/>
    <w:rsid w:val="00484AAE"/>
    <w:rsid w:val="004863BA"/>
    <w:rsid w:val="004902FB"/>
    <w:rsid w:val="00490671"/>
    <w:rsid w:val="004911BD"/>
    <w:rsid w:val="00491CBF"/>
    <w:rsid w:val="0049238A"/>
    <w:rsid w:val="00492E2A"/>
    <w:rsid w:val="0049398A"/>
    <w:rsid w:val="0049438E"/>
    <w:rsid w:val="00495991"/>
    <w:rsid w:val="00497FDD"/>
    <w:rsid w:val="004A1308"/>
    <w:rsid w:val="004A60A2"/>
    <w:rsid w:val="004A7773"/>
    <w:rsid w:val="004B1F5A"/>
    <w:rsid w:val="004B2157"/>
    <w:rsid w:val="004B2FEE"/>
    <w:rsid w:val="004B65C5"/>
    <w:rsid w:val="004C16FD"/>
    <w:rsid w:val="004C1E3C"/>
    <w:rsid w:val="004C3625"/>
    <w:rsid w:val="004D0540"/>
    <w:rsid w:val="004D06C0"/>
    <w:rsid w:val="004D0897"/>
    <w:rsid w:val="004D0CE8"/>
    <w:rsid w:val="004D2CC4"/>
    <w:rsid w:val="004D385B"/>
    <w:rsid w:val="004D3D28"/>
    <w:rsid w:val="004D4B74"/>
    <w:rsid w:val="004D5127"/>
    <w:rsid w:val="004D5AB2"/>
    <w:rsid w:val="004D636C"/>
    <w:rsid w:val="004E115A"/>
    <w:rsid w:val="004E67B2"/>
    <w:rsid w:val="004E6E7B"/>
    <w:rsid w:val="004E7E5E"/>
    <w:rsid w:val="004F2E5A"/>
    <w:rsid w:val="004F62B7"/>
    <w:rsid w:val="004F7D17"/>
    <w:rsid w:val="005079DE"/>
    <w:rsid w:val="00510A48"/>
    <w:rsid w:val="005110E3"/>
    <w:rsid w:val="0051518E"/>
    <w:rsid w:val="00520157"/>
    <w:rsid w:val="00522105"/>
    <w:rsid w:val="00523080"/>
    <w:rsid w:val="0052516B"/>
    <w:rsid w:val="005254A6"/>
    <w:rsid w:val="00526BB9"/>
    <w:rsid w:val="005332FB"/>
    <w:rsid w:val="00534FA6"/>
    <w:rsid w:val="00536375"/>
    <w:rsid w:val="00536946"/>
    <w:rsid w:val="0053774D"/>
    <w:rsid w:val="00541488"/>
    <w:rsid w:val="00541637"/>
    <w:rsid w:val="00544410"/>
    <w:rsid w:val="005445A6"/>
    <w:rsid w:val="005479DF"/>
    <w:rsid w:val="005504E8"/>
    <w:rsid w:val="0055330E"/>
    <w:rsid w:val="005577DA"/>
    <w:rsid w:val="005625DB"/>
    <w:rsid w:val="005637C5"/>
    <w:rsid w:val="00563B01"/>
    <w:rsid w:val="00564654"/>
    <w:rsid w:val="00565A76"/>
    <w:rsid w:val="00567262"/>
    <w:rsid w:val="00576856"/>
    <w:rsid w:val="00580983"/>
    <w:rsid w:val="00584362"/>
    <w:rsid w:val="00584818"/>
    <w:rsid w:val="00585A86"/>
    <w:rsid w:val="00587EDF"/>
    <w:rsid w:val="00591FE0"/>
    <w:rsid w:val="00593C5D"/>
    <w:rsid w:val="005949DF"/>
    <w:rsid w:val="00595960"/>
    <w:rsid w:val="00596A42"/>
    <w:rsid w:val="005A034E"/>
    <w:rsid w:val="005A1A91"/>
    <w:rsid w:val="005A3326"/>
    <w:rsid w:val="005A3C9A"/>
    <w:rsid w:val="005A4990"/>
    <w:rsid w:val="005A5498"/>
    <w:rsid w:val="005B09EB"/>
    <w:rsid w:val="005B1CCF"/>
    <w:rsid w:val="005B2910"/>
    <w:rsid w:val="005B2AAF"/>
    <w:rsid w:val="005B2FC2"/>
    <w:rsid w:val="005B35FE"/>
    <w:rsid w:val="005B4DB9"/>
    <w:rsid w:val="005B4E71"/>
    <w:rsid w:val="005B5A02"/>
    <w:rsid w:val="005B5BF3"/>
    <w:rsid w:val="005B6BD3"/>
    <w:rsid w:val="005C3776"/>
    <w:rsid w:val="005C4688"/>
    <w:rsid w:val="005C65EC"/>
    <w:rsid w:val="005D0EAE"/>
    <w:rsid w:val="005D3C46"/>
    <w:rsid w:val="005D63B3"/>
    <w:rsid w:val="005D6BF9"/>
    <w:rsid w:val="005E467B"/>
    <w:rsid w:val="005E6221"/>
    <w:rsid w:val="005F0880"/>
    <w:rsid w:val="005F0DA6"/>
    <w:rsid w:val="005F1583"/>
    <w:rsid w:val="005F1C8E"/>
    <w:rsid w:val="005F6026"/>
    <w:rsid w:val="00600478"/>
    <w:rsid w:val="00601A5B"/>
    <w:rsid w:val="00602E0D"/>
    <w:rsid w:val="00603BE8"/>
    <w:rsid w:val="006072BE"/>
    <w:rsid w:val="00610E3A"/>
    <w:rsid w:val="00611472"/>
    <w:rsid w:val="00611AA5"/>
    <w:rsid w:val="00612092"/>
    <w:rsid w:val="00612603"/>
    <w:rsid w:val="006133E8"/>
    <w:rsid w:val="006162A5"/>
    <w:rsid w:val="00616488"/>
    <w:rsid w:val="00620210"/>
    <w:rsid w:val="006203CE"/>
    <w:rsid w:val="00623843"/>
    <w:rsid w:val="00625892"/>
    <w:rsid w:val="00634456"/>
    <w:rsid w:val="006357AB"/>
    <w:rsid w:val="006358B8"/>
    <w:rsid w:val="00635B8B"/>
    <w:rsid w:val="006374A6"/>
    <w:rsid w:val="00643358"/>
    <w:rsid w:val="00644E39"/>
    <w:rsid w:val="0064622A"/>
    <w:rsid w:val="006463FF"/>
    <w:rsid w:val="006504AA"/>
    <w:rsid w:val="006507B3"/>
    <w:rsid w:val="00650BBF"/>
    <w:rsid w:val="0065255B"/>
    <w:rsid w:val="00652E86"/>
    <w:rsid w:val="0066062F"/>
    <w:rsid w:val="006712A9"/>
    <w:rsid w:val="00674773"/>
    <w:rsid w:val="00674D52"/>
    <w:rsid w:val="00681665"/>
    <w:rsid w:val="00681BDD"/>
    <w:rsid w:val="00683C55"/>
    <w:rsid w:val="00686615"/>
    <w:rsid w:val="0068722F"/>
    <w:rsid w:val="00690D69"/>
    <w:rsid w:val="006948E0"/>
    <w:rsid w:val="00696F2C"/>
    <w:rsid w:val="006A05C7"/>
    <w:rsid w:val="006A0CAF"/>
    <w:rsid w:val="006A2530"/>
    <w:rsid w:val="006A40C2"/>
    <w:rsid w:val="006B444B"/>
    <w:rsid w:val="006B456D"/>
    <w:rsid w:val="006B49C3"/>
    <w:rsid w:val="006B532A"/>
    <w:rsid w:val="006C0AEF"/>
    <w:rsid w:val="006C12C1"/>
    <w:rsid w:val="006C2641"/>
    <w:rsid w:val="006C36E0"/>
    <w:rsid w:val="006C57CB"/>
    <w:rsid w:val="006C7A37"/>
    <w:rsid w:val="006D1FD0"/>
    <w:rsid w:val="006D4F6E"/>
    <w:rsid w:val="006D77FE"/>
    <w:rsid w:val="006D7FD9"/>
    <w:rsid w:val="006E79E5"/>
    <w:rsid w:val="006F57CF"/>
    <w:rsid w:val="00701E6C"/>
    <w:rsid w:val="0070501A"/>
    <w:rsid w:val="00706EC6"/>
    <w:rsid w:val="007073EF"/>
    <w:rsid w:val="007119CE"/>
    <w:rsid w:val="00711A9E"/>
    <w:rsid w:val="00711E2E"/>
    <w:rsid w:val="00713CAD"/>
    <w:rsid w:val="00714C04"/>
    <w:rsid w:val="00715338"/>
    <w:rsid w:val="00715AF3"/>
    <w:rsid w:val="00715FAB"/>
    <w:rsid w:val="00720C71"/>
    <w:rsid w:val="00720F8E"/>
    <w:rsid w:val="0072211E"/>
    <w:rsid w:val="00722EAC"/>
    <w:rsid w:val="00723A11"/>
    <w:rsid w:val="0072471B"/>
    <w:rsid w:val="007257E6"/>
    <w:rsid w:val="00725875"/>
    <w:rsid w:val="00730CA6"/>
    <w:rsid w:val="0073311C"/>
    <w:rsid w:val="0073343B"/>
    <w:rsid w:val="00735FA2"/>
    <w:rsid w:val="00736637"/>
    <w:rsid w:val="00736E7D"/>
    <w:rsid w:val="00737AF1"/>
    <w:rsid w:val="00741EA0"/>
    <w:rsid w:val="0075339D"/>
    <w:rsid w:val="00753A16"/>
    <w:rsid w:val="007554FA"/>
    <w:rsid w:val="00756CD5"/>
    <w:rsid w:val="00761458"/>
    <w:rsid w:val="0076350E"/>
    <w:rsid w:val="00763D7C"/>
    <w:rsid w:val="00770C63"/>
    <w:rsid w:val="00772827"/>
    <w:rsid w:val="00775A33"/>
    <w:rsid w:val="0077794A"/>
    <w:rsid w:val="00777F14"/>
    <w:rsid w:val="007803B6"/>
    <w:rsid w:val="00780DC6"/>
    <w:rsid w:val="0078242D"/>
    <w:rsid w:val="00782D46"/>
    <w:rsid w:val="0078348B"/>
    <w:rsid w:val="007850F7"/>
    <w:rsid w:val="00791E43"/>
    <w:rsid w:val="00794815"/>
    <w:rsid w:val="007964A5"/>
    <w:rsid w:val="00797948"/>
    <w:rsid w:val="007A2C8D"/>
    <w:rsid w:val="007A6212"/>
    <w:rsid w:val="007B3688"/>
    <w:rsid w:val="007B5228"/>
    <w:rsid w:val="007C2E3E"/>
    <w:rsid w:val="007D1FE7"/>
    <w:rsid w:val="007D376F"/>
    <w:rsid w:val="007E093A"/>
    <w:rsid w:val="007E3ED2"/>
    <w:rsid w:val="007E3FEB"/>
    <w:rsid w:val="007E669F"/>
    <w:rsid w:val="007F08CF"/>
    <w:rsid w:val="007F1EDE"/>
    <w:rsid w:val="007F294E"/>
    <w:rsid w:val="007F2C3E"/>
    <w:rsid w:val="007F3337"/>
    <w:rsid w:val="007F64A6"/>
    <w:rsid w:val="007F6FDD"/>
    <w:rsid w:val="007F7DDC"/>
    <w:rsid w:val="008027D4"/>
    <w:rsid w:val="00807055"/>
    <w:rsid w:val="00807D3D"/>
    <w:rsid w:val="008112AC"/>
    <w:rsid w:val="00816B5E"/>
    <w:rsid w:val="008172A4"/>
    <w:rsid w:val="008176CC"/>
    <w:rsid w:val="00826FDB"/>
    <w:rsid w:val="00834F57"/>
    <w:rsid w:val="00851DE2"/>
    <w:rsid w:val="00852BF1"/>
    <w:rsid w:val="00852D54"/>
    <w:rsid w:val="00856C25"/>
    <w:rsid w:val="0085759B"/>
    <w:rsid w:val="008609B6"/>
    <w:rsid w:val="0086265B"/>
    <w:rsid w:val="00866D11"/>
    <w:rsid w:val="0086788F"/>
    <w:rsid w:val="00870782"/>
    <w:rsid w:val="008709C2"/>
    <w:rsid w:val="00871238"/>
    <w:rsid w:val="00872DE2"/>
    <w:rsid w:val="0087337B"/>
    <w:rsid w:val="00873DAB"/>
    <w:rsid w:val="00874412"/>
    <w:rsid w:val="008751FD"/>
    <w:rsid w:val="008758C7"/>
    <w:rsid w:val="00875B72"/>
    <w:rsid w:val="0087764D"/>
    <w:rsid w:val="00880273"/>
    <w:rsid w:val="00880486"/>
    <w:rsid w:val="00883D12"/>
    <w:rsid w:val="0088485C"/>
    <w:rsid w:val="00886171"/>
    <w:rsid w:val="008902A1"/>
    <w:rsid w:val="008904FF"/>
    <w:rsid w:val="00892DD7"/>
    <w:rsid w:val="0089404E"/>
    <w:rsid w:val="008943F8"/>
    <w:rsid w:val="00895332"/>
    <w:rsid w:val="008965D6"/>
    <w:rsid w:val="00896FBA"/>
    <w:rsid w:val="008A0701"/>
    <w:rsid w:val="008A1CE5"/>
    <w:rsid w:val="008A2BE2"/>
    <w:rsid w:val="008A55F4"/>
    <w:rsid w:val="008B0A20"/>
    <w:rsid w:val="008B61A7"/>
    <w:rsid w:val="008C0D5A"/>
    <w:rsid w:val="008C216C"/>
    <w:rsid w:val="008D3CD7"/>
    <w:rsid w:val="008D5C40"/>
    <w:rsid w:val="008D7069"/>
    <w:rsid w:val="008E4929"/>
    <w:rsid w:val="008E699F"/>
    <w:rsid w:val="008E7C1C"/>
    <w:rsid w:val="008F0C7B"/>
    <w:rsid w:val="008F6A8B"/>
    <w:rsid w:val="008F76F8"/>
    <w:rsid w:val="00900106"/>
    <w:rsid w:val="009028E5"/>
    <w:rsid w:val="00902966"/>
    <w:rsid w:val="00905B5E"/>
    <w:rsid w:val="00907663"/>
    <w:rsid w:val="009135F0"/>
    <w:rsid w:val="009139AC"/>
    <w:rsid w:val="00915E7B"/>
    <w:rsid w:val="00921CFB"/>
    <w:rsid w:val="00927B15"/>
    <w:rsid w:val="00927D2E"/>
    <w:rsid w:val="009314B9"/>
    <w:rsid w:val="00931AA1"/>
    <w:rsid w:val="00934F78"/>
    <w:rsid w:val="00935566"/>
    <w:rsid w:val="00936DEB"/>
    <w:rsid w:val="009377FA"/>
    <w:rsid w:val="00937A2C"/>
    <w:rsid w:val="00940C59"/>
    <w:rsid w:val="00942D7C"/>
    <w:rsid w:val="009435CE"/>
    <w:rsid w:val="00944907"/>
    <w:rsid w:val="009517C8"/>
    <w:rsid w:val="00951F70"/>
    <w:rsid w:val="009520F9"/>
    <w:rsid w:val="00952293"/>
    <w:rsid w:val="00955811"/>
    <w:rsid w:val="009579D8"/>
    <w:rsid w:val="00962B1C"/>
    <w:rsid w:val="00963827"/>
    <w:rsid w:val="009639C9"/>
    <w:rsid w:val="009656EC"/>
    <w:rsid w:val="00967784"/>
    <w:rsid w:val="00970121"/>
    <w:rsid w:val="009726C1"/>
    <w:rsid w:val="0097506C"/>
    <w:rsid w:val="00976161"/>
    <w:rsid w:val="00977277"/>
    <w:rsid w:val="00977890"/>
    <w:rsid w:val="00983855"/>
    <w:rsid w:val="00985BDD"/>
    <w:rsid w:val="00986A4A"/>
    <w:rsid w:val="009903C3"/>
    <w:rsid w:val="00990BA6"/>
    <w:rsid w:val="00992D54"/>
    <w:rsid w:val="00997225"/>
    <w:rsid w:val="00997B5B"/>
    <w:rsid w:val="009A090B"/>
    <w:rsid w:val="009A159B"/>
    <w:rsid w:val="009A35C4"/>
    <w:rsid w:val="009A4F0E"/>
    <w:rsid w:val="009A6D97"/>
    <w:rsid w:val="009A75E4"/>
    <w:rsid w:val="009B388F"/>
    <w:rsid w:val="009B4686"/>
    <w:rsid w:val="009B7F2B"/>
    <w:rsid w:val="009C162E"/>
    <w:rsid w:val="009C2E50"/>
    <w:rsid w:val="009C5695"/>
    <w:rsid w:val="009C5CB7"/>
    <w:rsid w:val="009C7684"/>
    <w:rsid w:val="009D368A"/>
    <w:rsid w:val="009E031B"/>
    <w:rsid w:val="009E1A07"/>
    <w:rsid w:val="009E1B17"/>
    <w:rsid w:val="009E2489"/>
    <w:rsid w:val="009E2F08"/>
    <w:rsid w:val="009E42D8"/>
    <w:rsid w:val="009E49E9"/>
    <w:rsid w:val="009E7B1D"/>
    <w:rsid w:val="009F00EB"/>
    <w:rsid w:val="009F4008"/>
    <w:rsid w:val="00A01A36"/>
    <w:rsid w:val="00A0277E"/>
    <w:rsid w:val="00A029E4"/>
    <w:rsid w:val="00A02ED5"/>
    <w:rsid w:val="00A030AA"/>
    <w:rsid w:val="00A033B1"/>
    <w:rsid w:val="00A05971"/>
    <w:rsid w:val="00A05CE1"/>
    <w:rsid w:val="00A062F9"/>
    <w:rsid w:val="00A0764C"/>
    <w:rsid w:val="00A12A91"/>
    <w:rsid w:val="00A22B1A"/>
    <w:rsid w:val="00A257A0"/>
    <w:rsid w:val="00A25D35"/>
    <w:rsid w:val="00A320DF"/>
    <w:rsid w:val="00A33A00"/>
    <w:rsid w:val="00A36E73"/>
    <w:rsid w:val="00A37261"/>
    <w:rsid w:val="00A40644"/>
    <w:rsid w:val="00A4269D"/>
    <w:rsid w:val="00A45507"/>
    <w:rsid w:val="00A46D67"/>
    <w:rsid w:val="00A471D2"/>
    <w:rsid w:val="00A477AE"/>
    <w:rsid w:val="00A51A48"/>
    <w:rsid w:val="00A534AD"/>
    <w:rsid w:val="00A56573"/>
    <w:rsid w:val="00A57755"/>
    <w:rsid w:val="00A61B6E"/>
    <w:rsid w:val="00A631CE"/>
    <w:rsid w:val="00A65143"/>
    <w:rsid w:val="00A65176"/>
    <w:rsid w:val="00A72143"/>
    <w:rsid w:val="00A7233D"/>
    <w:rsid w:val="00A75477"/>
    <w:rsid w:val="00A8344D"/>
    <w:rsid w:val="00A83DB6"/>
    <w:rsid w:val="00A854CB"/>
    <w:rsid w:val="00A863BD"/>
    <w:rsid w:val="00A879EE"/>
    <w:rsid w:val="00A91F96"/>
    <w:rsid w:val="00AA11C2"/>
    <w:rsid w:val="00AA1A25"/>
    <w:rsid w:val="00AA756A"/>
    <w:rsid w:val="00AB3A26"/>
    <w:rsid w:val="00AB6900"/>
    <w:rsid w:val="00AC06A2"/>
    <w:rsid w:val="00AC094B"/>
    <w:rsid w:val="00AC1326"/>
    <w:rsid w:val="00AC2A4D"/>
    <w:rsid w:val="00AC4331"/>
    <w:rsid w:val="00AD2715"/>
    <w:rsid w:val="00AE4DFE"/>
    <w:rsid w:val="00AE5B3D"/>
    <w:rsid w:val="00AE5BA8"/>
    <w:rsid w:val="00AE5FC2"/>
    <w:rsid w:val="00AE713B"/>
    <w:rsid w:val="00AF05A9"/>
    <w:rsid w:val="00AF0C0B"/>
    <w:rsid w:val="00AF14B2"/>
    <w:rsid w:val="00AF1823"/>
    <w:rsid w:val="00AF60CD"/>
    <w:rsid w:val="00AF6CDD"/>
    <w:rsid w:val="00AF7FEB"/>
    <w:rsid w:val="00B001AA"/>
    <w:rsid w:val="00B024A4"/>
    <w:rsid w:val="00B04A3A"/>
    <w:rsid w:val="00B117F3"/>
    <w:rsid w:val="00B1241E"/>
    <w:rsid w:val="00B1424D"/>
    <w:rsid w:val="00B16358"/>
    <w:rsid w:val="00B21A03"/>
    <w:rsid w:val="00B22D5E"/>
    <w:rsid w:val="00B23D66"/>
    <w:rsid w:val="00B35E95"/>
    <w:rsid w:val="00B41289"/>
    <w:rsid w:val="00B468F2"/>
    <w:rsid w:val="00B4740F"/>
    <w:rsid w:val="00B514B0"/>
    <w:rsid w:val="00B535B8"/>
    <w:rsid w:val="00B54228"/>
    <w:rsid w:val="00B554D8"/>
    <w:rsid w:val="00B55F66"/>
    <w:rsid w:val="00B5621D"/>
    <w:rsid w:val="00B56F99"/>
    <w:rsid w:val="00B571B0"/>
    <w:rsid w:val="00B57F6E"/>
    <w:rsid w:val="00B6132A"/>
    <w:rsid w:val="00B63D6F"/>
    <w:rsid w:val="00B64ECC"/>
    <w:rsid w:val="00B66CB9"/>
    <w:rsid w:val="00B7007B"/>
    <w:rsid w:val="00B7025D"/>
    <w:rsid w:val="00B71070"/>
    <w:rsid w:val="00B76E1B"/>
    <w:rsid w:val="00B81D8B"/>
    <w:rsid w:val="00B82F7F"/>
    <w:rsid w:val="00B83379"/>
    <w:rsid w:val="00B86B1A"/>
    <w:rsid w:val="00B91923"/>
    <w:rsid w:val="00B9244F"/>
    <w:rsid w:val="00B93C87"/>
    <w:rsid w:val="00B9722B"/>
    <w:rsid w:val="00BA0568"/>
    <w:rsid w:val="00BA185F"/>
    <w:rsid w:val="00BA1F0B"/>
    <w:rsid w:val="00BB099D"/>
    <w:rsid w:val="00BB18A5"/>
    <w:rsid w:val="00BB34C8"/>
    <w:rsid w:val="00BB6317"/>
    <w:rsid w:val="00BB7062"/>
    <w:rsid w:val="00BB70AE"/>
    <w:rsid w:val="00BC0F6D"/>
    <w:rsid w:val="00BC1111"/>
    <w:rsid w:val="00BC2684"/>
    <w:rsid w:val="00BC5BD6"/>
    <w:rsid w:val="00BC6F5F"/>
    <w:rsid w:val="00BC7799"/>
    <w:rsid w:val="00BD0D1F"/>
    <w:rsid w:val="00BD0DE3"/>
    <w:rsid w:val="00BD2A2E"/>
    <w:rsid w:val="00BE4464"/>
    <w:rsid w:val="00BE6CC7"/>
    <w:rsid w:val="00BF4770"/>
    <w:rsid w:val="00BF5C9A"/>
    <w:rsid w:val="00C0014F"/>
    <w:rsid w:val="00C04320"/>
    <w:rsid w:val="00C05CF7"/>
    <w:rsid w:val="00C0679F"/>
    <w:rsid w:val="00C10147"/>
    <w:rsid w:val="00C11655"/>
    <w:rsid w:val="00C13D3C"/>
    <w:rsid w:val="00C14768"/>
    <w:rsid w:val="00C14968"/>
    <w:rsid w:val="00C317E1"/>
    <w:rsid w:val="00C325AA"/>
    <w:rsid w:val="00C327FC"/>
    <w:rsid w:val="00C32B0E"/>
    <w:rsid w:val="00C3535F"/>
    <w:rsid w:val="00C400FF"/>
    <w:rsid w:val="00C41C37"/>
    <w:rsid w:val="00C43884"/>
    <w:rsid w:val="00C43C71"/>
    <w:rsid w:val="00C43DF4"/>
    <w:rsid w:val="00C4475C"/>
    <w:rsid w:val="00C47122"/>
    <w:rsid w:val="00C47C0E"/>
    <w:rsid w:val="00C5076D"/>
    <w:rsid w:val="00C51971"/>
    <w:rsid w:val="00C52237"/>
    <w:rsid w:val="00C52D8D"/>
    <w:rsid w:val="00C54E51"/>
    <w:rsid w:val="00C552C6"/>
    <w:rsid w:val="00C61373"/>
    <w:rsid w:val="00C6377B"/>
    <w:rsid w:val="00C67246"/>
    <w:rsid w:val="00C70B3F"/>
    <w:rsid w:val="00C721D4"/>
    <w:rsid w:val="00C73881"/>
    <w:rsid w:val="00C76CEB"/>
    <w:rsid w:val="00C77297"/>
    <w:rsid w:val="00C775BB"/>
    <w:rsid w:val="00C907E2"/>
    <w:rsid w:val="00C921D4"/>
    <w:rsid w:val="00C945D9"/>
    <w:rsid w:val="00C966E4"/>
    <w:rsid w:val="00CA2C4B"/>
    <w:rsid w:val="00CA2D13"/>
    <w:rsid w:val="00CA3BF1"/>
    <w:rsid w:val="00CA4898"/>
    <w:rsid w:val="00CA7F75"/>
    <w:rsid w:val="00CB3205"/>
    <w:rsid w:val="00CB470F"/>
    <w:rsid w:val="00CB587A"/>
    <w:rsid w:val="00CB5A5C"/>
    <w:rsid w:val="00CB5ECC"/>
    <w:rsid w:val="00CB766E"/>
    <w:rsid w:val="00CC1756"/>
    <w:rsid w:val="00CC1AB4"/>
    <w:rsid w:val="00CC36BE"/>
    <w:rsid w:val="00CC3A26"/>
    <w:rsid w:val="00CC3A96"/>
    <w:rsid w:val="00CC57D6"/>
    <w:rsid w:val="00CD08DF"/>
    <w:rsid w:val="00CD2278"/>
    <w:rsid w:val="00CD4C77"/>
    <w:rsid w:val="00CE6119"/>
    <w:rsid w:val="00CE7AD4"/>
    <w:rsid w:val="00CF2D21"/>
    <w:rsid w:val="00CF4186"/>
    <w:rsid w:val="00CF43DE"/>
    <w:rsid w:val="00CF4434"/>
    <w:rsid w:val="00CF4CB3"/>
    <w:rsid w:val="00CF5D34"/>
    <w:rsid w:val="00CF73FF"/>
    <w:rsid w:val="00D0620B"/>
    <w:rsid w:val="00D06866"/>
    <w:rsid w:val="00D06E5A"/>
    <w:rsid w:val="00D135A6"/>
    <w:rsid w:val="00D13875"/>
    <w:rsid w:val="00D2013D"/>
    <w:rsid w:val="00D20648"/>
    <w:rsid w:val="00D22156"/>
    <w:rsid w:val="00D22DB8"/>
    <w:rsid w:val="00D231EB"/>
    <w:rsid w:val="00D30A3A"/>
    <w:rsid w:val="00D30F61"/>
    <w:rsid w:val="00D3228F"/>
    <w:rsid w:val="00D3289D"/>
    <w:rsid w:val="00D33B3C"/>
    <w:rsid w:val="00D353AC"/>
    <w:rsid w:val="00D35792"/>
    <w:rsid w:val="00D379ED"/>
    <w:rsid w:val="00D416DF"/>
    <w:rsid w:val="00D42271"/>
    <w:rsid w:val="00D4309B"/>
    <w:rsid w:val="00D4562C"/>
    <w:rsid w:val="00D506EC"/>
    <w:rsid w:val="00D51F81"/>
    <w:rsid w:val="00D54BFF"/>
    <w:rsid w:val="00D56CB5"/>
    <w:rsid w:val="00D61717"/>
    <w:rsid w:val="00D62FA1"/>
    <w:rsid w:val="00D64A01"/>
    <w:rsid w:val="00D717C3"/>
    <w:rsid w:val="00D7399A"/>
    <w:rsid w:val="00D7491D"/>
    <w:rsid w:val="00D76F30"/>
    <w:rsid w:val="00D779A1"/>
    <w:rsid w:val="00D81BFD"/>
    <w:rsid w:val="00D85FB5"/>
    <w:rsid w:val="00D876B7"/>
    <w:rsid w:val="00D87D13"/>
    <w:rsid w:val="00D91864"/>
    <w:rsid w:val="00D93F64"/>
    <w:rsid w:val="00D95872"/>
    <w:rsid w:val="00D958EC"/>
    <w:rsid w:val="00DA01F5"/>
    <w:rsid w:val="00DA3551"/>
    <w:rsid w:val="00DA3731"/>
    <w:rsid w:val="00DA41CC"/>
    <w:rsid w:val="00DB3B28"/>
    <w:rsid w:val="00DB5141"/>
    <w:rsid w:val="00DB6AAE"/>
    <w:rsid w:val="00DB71A8"/>
    <w:rsid w:val="00DC1F37"/>
    <w:rsid w:val="00DC52A9"/>
    <w:rsid w:val="00DD0A64"/>
    <w:rsid w:val="00DD0C52"/>
    <w:rsid w:val="00DD1329"/>
    <w:rsid w:val="00DD2A52"/>
    <w:rsid w:val="00DD469E"/>
    <w:rsid w:val="00DD5177"/>
    <w:rsid w:val="00DD7C57"/>
    <w:rsid w:val="00DE5AF7"/>
    <w:rsid w:val="00DE5D02"/>
    <w:rsid w:val="00DE6570"/>
    <w:rsid w:val="00DF1651"/>
    <w:rsid w:val="00DF2517"/>
    <w:rsid w:val="00DF296A"/>
    <w:rsid w:val="00DF550E"/>
    <w:rsid w:val="00E00912"/>
    <w:rsid w:val="00E02993"/>
    <w:rsid w:val="00E045E1"/>
    <w:rsid w:val="00E04D3B"/>
    <w:rsid w:val="00E04F2A"/>
    <w:rsid w:val="00E10BAD"/>
    <w:rsid w:val="00E132CB"/>
    <w:rsid w:val="00E24760"/>
    <w:rsid w:val="00E2527B"/>
    <w:rsid w:val="00E31AE0"/>
    <w:rsid w:val="00E32968"/>
    <w:rsid w:val="00E35177"/>
    <w:rsid w:val="00E362C8"/>
    <w:rsid w:val="00E4207C"/>
    <w:rsid w:val="00E43800"/>
    <w:rsid w:val="00E4410C"/>
    <w:rsid w:val="00E45ABC"/>
    <w:rsid w:val="00E47404"/>
    <w:rsid w:val="00E51669"/>
    <w:rsid w:val="00E56502"/>
    <w:rsid w:val="00E57100"/>
    <w:rsid w:val="00E65D75"/>
    <w:rsid w:val="00E66D6F"/>
    <w:rsid w:val="00E673CA"/>
    <w:rsid w:val="00E6749E"/>
    <w:rsid w:val="00E70A31"/>
    <w:rsid w:val="00E75BFE"/>
    <w:rsid w:val="00E82B5B"/>
    <w:rsid w:val="00E915EE"/>
    <w:rsid w:val="00EA10E4"/>
    <w:rsid w:val="00EA4294"/>
    <w:rsid w:val="00EA6734"/>
    <w:rsid w:val="00EB0067"/>
    <w:rsid w:val="00EB511D"/>
    <w:rsid w:val="00EB52C8"/>
    <w:rsid w:val="00EB61D1"/>
    <w:rsid w:val="00EB671C"/>
    <w:rsid w:val="00EB7B20"/>
    <w:rsid w:val="00EC007C"/>
    <w:rsid w:val="00EC541B"/>
    <w:rsid w:val="00EC544E"/>
    <w:rsid w:val="00EC61A2"/>
    <w:rsid w:val="00ED2E07"/>
    <w:rsid w:val="00ED337E"/>
    <w:rsid w:val="00ED5B26"/>
    <w:rsid w:val="00EE07AC"/>
    <w:rsid w:val="00EE4357"/>
    <w:rsid w:val="00EE4E9E"/>
    <w:rsid w:val="00EE67A7"/>
    <w:rsid w:val="00EE7DBF"/>
    <w:rsid w:val="00EF0888"/>
    <w:rsid w:val="00EF1A43"/>
    <w:rsid w:val="00EF43EF"/>
    <w:rsid w:val="00EF4423"/>
    <w:rsid w:val="00EF4FD1"/>
    <w:rsid w:val="00EF5A4E"/>
    <w:rsid w:val="00EF5A9E"/>
    <w:rsid w:val="00F012CA"/>
    <w:rsid w:val="00F016E2"/>
    <w:rsid w:val="00F03670"/>
    <w:rsid w:val="00F07C75"/>
    <w:rsid w:val="00F116C2"/>
    <w:rsid w:val="00F15B1A"/>
    <w:rsid w:val="00F16B08"/>
    <w:rsid w:val="00F20FB3"/>
    <w:rsid w:val="00F23889"/>
    <w:rsid w:val="00F27DEB"/>
    <w:rsid w:val="00F310A1"/>
    <w:rsid w:val="00F32A19"/>
    <w:rsid w:val="00F32A5D"/>
    <w:rsid w:val="00F34876"/>
    <w:rsid w:val="00F3594C"/>
    <w:rsid w:val="00F3653C"/>
    <w:rsid w:val="00F42F74"/>
    <w:rsid w:val="00F46164"/>
    <w:rsid w:val="00F510D8"/>
    <w:rsid w:val="00F51BA0"/>
    <w:rsid w:val="00F54C17"/>
    <w:rsid w:val="00F55A14"/>
    <w:rsid w:val="00F56C62"/>
    <w:rsid w:val="00F61C5F"/>
    <w:rsid w:val="00F64B6D"/>
    <w:rsid w:val="00F66E03"/>
    <w:rsid w:val="00F678DC"/>
    <w:rsid w:val="00F7098A"/>
    <w:rsid w:val="00F71DCA"/>
    <w:rsid w:val="00F73C07"/>
    <w:rsid w:val="00F75E52"/>
    <w:rsid w:val="00F76708"/>
    <w:rsid w:val="00F775A5"/>
    <w:rsid w:val="00F776DC"/>
    <w:rsid w:val="00F85A6C"/>
    <w:rsid w:val="00F8651D"/>
    <w:rsid w:val="00F87C28"/>
    <w:rsid w:val="00F909B6"/>
    <w:rsid w:val="00F90CFF"/>
    <w:rsid w:val="00F95E42"/>
    <w:rsid w:val="00FA34CA"/>
    <w:rsid w:val="00FA4818"/>
    <w:rsid w:val="00FA561B"/>
    <w:rsid w:val="00FA5B0E"/>
    <w:rsid w:val="00FA61F8"/>
    <w:rsid w:val="00FA62F2"/>
    <w:rsid w:val="00FA7363"/>
    <w:rsid w:val="00FB1409"/>
    <w:rsid w:val="00FB281E"/>
    <w:rsid w:val="00FB3179"/>
    <w:rsid w:val="00FB5976"/>
    <w:rsid w:val="00FB5992"/>
    <w:rsid w:val="00FC1F2D"/>
    <w:rsid w:val="00FC313B"/>
    <w:rsid w:val="00FC52B1"/>
    <w:rsid w:val="00FD123A"/>
    <w:rsid w:val="00FD1AEC"/>
    <w:rsid w:val="00FD232A"/>
    <w:rsid w:val="00FD55C8"/>
    <w:rsid w:val="00FD6A5B"/>
    <w:rsid w:val="00FE116E"/>
    <w:rsid w:val="00FE3FD4"/>
    <w:rsid w:val="00FE4833"/>
    <w:rsid w:val="00FE4BCF"/>
    <w:rsid w:val="00FE54AF"/>
    <w:rsid w:val="00FE6B2B"/>
    <w:rsid w:val="00FE6B70"/>
    <w:rsid w:val="00FE7B43"/>
    <w:rsid w:val="00FF0520"/>
    <w:rsid w:val="00FF192B"/>
    <w:rsid w:val="00FF41B1"/>
    <w:rsid w:val="00FF4799"/>
    <w:rsid w:val="00FF5339"/>
    <w:rsid w:val="00FF77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F7827"/>
  <w15:docId w15:val="{F8E61F98-FB9F-40CD-A132-949B18F9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7FE"/>
    <w:rPr>
      <w:lang w:val="sq-AL"/>
    </w:rPr>
  </w:style>
  <w:style w:type="paragraph" w:styleId="Heading1">
    <w:name w:val="heading 1"/>
    <w:basedOn w:val="Normal"/>
    <w:next w:val="Normal"/>
    <w:link w:val="Heading1Char"/>
    <w:uiPriority w:val="9"/>
    <w:qFormat/>
    <w:rsid w:val="00A61B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6D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14C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E791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E791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39D"/>
  </w:style>
  <w:style w:type="paragraph" w:styleId="Footer">
    <w:name w:val="footer"/>
    <w:basedOn w:val="Normal"/>
    <w:link w:val="FooterChar"/>
    <w:uiPriority w:val="99"/>
    <w:unhideWhenUsed/>
    <w:rsid w:val="00753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39D"/>
  </w:style>
  <w:style w:type="table" w:customStyle="1" w:styleId="TableGrid1">
    <w:name w:val="Table Grid1"/>
    <w:basedOn w:val="TableNormal"/>
    <w:next w:val="TableGrid"/>
    <w:uiPriority w:val="39"/>
    <w:rsid w:val="00753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53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61B6E"/>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A61B6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61B6E"/>
    <w:pPr>
      <w:outlineLvl w:val="9"/>
    </w:pPr>
  </w:style>
  <w:style w:type="paragraph" w:styleId="TOC1">
    <w:name w:val="toc 1"/>
    <w:basedOn w:val="Normal"/>
    <w:next w:val="Normal"/>
    <w:autoRedefine/>
    <w:uiPriority w:val="39"/>
    <w:unhideWhenUsed/>
    <w:rsid w:val="00FB281E"/>
    <w:pPr>
      <w:tabs>
        <w:tab w:val="right" w:leader="dot" w:pos="9350"/>
      </w:tabs>
      <w:spacing w:after="100"/>
    </w:pPr>
  </w:style>
  <w:style w:type="character" w:styleId="Hyperlink">
    <w:name w:val="Hyperlink"/>
    <w:basedOn w:val="DefaultParagraphFont"/>
    <w:uiPriority w:val="99"/>
    <w:unhideWhenUsed/>
    <w:rsid w:val="00A61B6E"/>
    <w:rPr>
      <w:color w:val="0563C1" w:themeColor="hyperlink"/>
      <w:u w:val="single"/>
    </w:rPr>
  </w:style>
  <w:style w:type="character" w:customStyle="1" w:styleId="Heading2Char">
    <w:name w:val="Heading 2 Char"/>
    <w:basedOn w:val="DefaultParagraphFont"/>
    <w:link w:val="Heading2"/>
    <w:uiPriority w:val="9"/>
    <w:rsid w:val="00A46D67"/>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580983"/>
    <w:pPr>
      <w:spacing w:after="100"/>
      <w:ind w:left="220"/>
    </w:pPr>
  </w:style>
  <w:style w:type="paragraph" w:styleId="FootnoteText">
    <w:name w:val="footnote text"/>
    <w:basedOn w:val="Normal"/>
    <w:link w:val="FootnoteTextChar"/>
    <w:uiPriority w:val="99"/>
    <w:unhideWhenUsed/>
    <w:rsid w:val="00942D7C"/>
    <w:pPr>
      <w:spacing w:after="0" w:line="240" w:lineRule="auto"/>
    </w:pPr>
    <w:rPr>
      <w:sz w:val="20"/>
      <w:szCs w:val="20"/>
    </w:rPr>
  </w:style>
  <w:style w:type="character" w:customStyle="1" w:styleId="FootnoteTextChar">
    <w:name w:val="Footnote Text Char"/>
    <w:basedOn w:val="DefaultParagraphFont"/>
    <w:link w:val="FootnoteText"/>
    <w:uiPriority w:val="99"/>
    <w:rsid w:val="00942D7C"/>
    <w:rPr>
      <w:sz w:val="20"/>
      <w:szCs w:val="20"/>
    </w:rPr>
  </w:style>
  <w:style w:type="character" w:styleId="FootnoteReference">
    <w:name w:val="footnote reference"/>
    <w:basedOn w:val="DefaultParagraphFont"/>
    <w:uiPriority w:val="99"/>
    <w:unhideWhenUsed/>
    <w:rsid w:val="00942D7C"/>
    <w:rPr>
      <w:vertAlign w:val="superscript"/>
    </w:rPr>
  </w:style>
  <w:style w:type="character" w:customStyle="1" w:styleId="Heading3Char">
    <w:name w:val="Heading 3 Char"/>
    <w:basedOn w:val="DefaultParagraphFont"/>
    <w:link w:val="Heading3"/>
    <w:uiPriority w:val="9"/>
    <w:rsid w:val="00714C04"/>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CC36BE"/>
    <w:pPr>
      <w:ind w:left="720"/>
      <w:contextualSpacing/>
    </w:pPr>
  </w:style>
  <w:style w:type="paragraph" w:styleId="TOC3">
    <w:name w:val="toc 3"/>
    <w:basedOn w:val="Normal"/>
    <w:next w:val="Normal"/>
    <w:autoRedefine/>
    <w:uiPriority w:val="39"/>
    <w:unhideWhenUsed/>
    <w:rsid w:val="00AC094B"/>
    <w:pPr>
      <w:spacing w:after="100"/>
      <w:ind w:left="440"/>
    </w:pPr>
  </w:style>
  <w:style w:type="paragraph" w:styleId="BalloonText">
    <w:name w:val="Balloon Text"/>
    <w:basedOn w:val="Normal"/>
    <w:link w:val="BalloonTextChar"/>
    <w:uiPriority w:val="99"/>
    <w:semiHidden/>
    <w:unhideWhenUsed/>
    <w:rsid w:val="00CB58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87A"/>
    <w:rPr>
      <w:rFonts w:ascii="Segoe UI" w:hAnsi="Segoe UI" w:cs="Segoe UI"/>
      <w:sz w:val="18"/>
      <w:szCs w:val="18"/>
    </w:rPr>
  </w:style>
  <w:style w:type="character" w:styleId="CommentReference">
    <w:name w:val="annotation reference"/>
    <w:basedOn w:val="DefaultParagraphFont"/>
    <w:uiPriority w:val="99"/>
    <w:semiHidden/>
    <w:unhideWhenUsed/>
    <w:rsid w:val="005C65EC"/>
    <w:rPr>
      <w:sz w:val="16"/>
      <w:szCs w:val="16"/>
    </w:rPr>
  </w:style>
  <w:style w:type="paragraph" w:styleId="CommentText">
    <w:name w:val="annotation text"/>
    <w:basedOn w:val="Normal"/>
    <w:link w:val="CommentTextChar"/>
    <w:uiPriority w:val="99"/>
    <w:unhideWhenUsed/>
    <w:rsid w:val="005C65EC"/>
    <w:pPr>
      <w:spacing w:line="240" w:lineRule="auto"/>
    </w:pPr>
    <w:rPr>
      <w:sz w:val="20"/>
      <w:szCs w:val="20"/>
    </w:rPr>
  </w:style>
  <w:style w:type="character" w:customStyle="1" w:styleId="CommentTextChar">
    <w:name w:val="Comment Text Char"/>
    <w:basedOn w:val="DefaultParagraphFont"/>
    <w:link w:val="CommentText"/>
    <w:uiPriority w:val="99"/>
    <w:rsid w:val="005C65EC"/>
    <w:rPr>
      <w:sz w:val="20"/>
      <w:szCs w:val="20"/>
    </w:rPr>
  </w:style>
  <w:style w:type="paragraph" w:styleId="CommentSubject">
    <w:name w:val="annotation subject"/>
    <w:basedOn w:val="CommentText"/>
    <w:next w:val="CommentText"/>
    <w:link w:val="CommentSubjectChar"/>
    <w:uiPriority w:val="99"/>
    <w:semiHidden/>
    <w:unhideWhenUsed/>
    <w:rsid w:val="000A79D0"/>
    <w:rPr>
      <w:b/>
      <w:bCs/>
    </w:rPr>
  </w:style>
  <w:style w:type="character" w:customStyle="1" w:styleId="CommentSubjectChar">
    <w:name w:val="Comment Subject Char"/>
    <w:basedOn w:val="CommentTextChar"/>
    <w:link w:val="CommentSubject"/>
    <w:uiPriority w:val="99"/>
    <w:semiHidden/>
    <w:rsid w:val="000A79D0"/>
    <w:rPr>
      <w:b/>
      <w:bCs/>
      <w:sz w:val="20"/>
      <w:szCs w:val="20"/>
      <w:lang w:val="sq-AL"/>
    </w:rPr>
  </w:style>
  <w:style w:type="paragraph" w:styleId="Revision">
    <w:name w:val="Revision"/>
    <w:hidden/>
    <w:uiPriority w:val="99"/>
    <w:semiHidden/>
    <w:rsid w:val="000A79D0"/>
    <w:pPr>
      <w:spacing w:after="0" w:line="240" w:lineRule="auto"/>
    </w:pPr>
    <w:rPr>
      <w:lang w:val="sq-AL"/>
    </w:rPr>
  </w:style>
  <w:style w:type="paragraph" w:customStyle="1" w:styleId="p1">
    <w:name w:val="p1"/>
    <w:basedOn w:val="Normal"/>
    <w:rsid w:val="0022173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22173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7A79"/>
    <w:rPr>
      <w:i/>
      <w:iCs/>
    </w:rPr>
  </w:style>
  <w:style w:type="character" w:styleId="FollowedHyperlink">
    <w:name w:val="FollowedHyperlink"/>
    <w:basedOn w:val="DefaultParagraphFont"/>
    <w:uiPriority w:val="99"/>
    <w:semiHidden/>
    <w:unhideWhenUsed/>
    <w:rsid w:val="00D54BFF"/>
    <w:rPr>
      <w:color w:val="954F72" w:themeColor="followedHyperlink"/>
      <w:u w:val="single"/>
    </w:rPr>
  </w:style>
  <w:style w:type="character" w:styleId="Strong">
    <w:name w:val="Strong"/>
    <w:basedOn w:val="DefaultParagraphFont"/>
    <w:uiPriority w:val="22"/>
    <w:qFormat/>
    <w:rsid w:val="00DA3551"/>
    <w:rPr>
      <w:b/>
      <w:bCs/>
    </w:rPr>
  </w:style>
  <w:style w:type="character" w:customStyle="1" w:styleId="Heading4Char">
    <w:name w:val="Heading 4 Char"/>
    <w:basedOn w:val="DefaultParagraphFont"/>
    <w:link w:val="Heading4"/>
    <w:uiPriority w:val="9"/>
    <w:semiHidden/>
    <w:rsid w:val="001E7919"/>
    <w:rPr>
      <w:rFonts w:asciiTheme="majorHAnsi" w:eastAsiaTheme="majorEastAsia" w:hAnsiTheme="majorHAnsi" w:cstheme="majorBidi"/>
      <w:i/>
      <w:iCs/>
      <w:color w:val="2E74B5" w:themeColor="accent1" w:themeShade="BF"/>
      <w:lang w:val="sq-AL"/>
    </w:rPr>
  </w:style>
  <w:style w:type="character" w:customStyle="1" w:styleId="Heading5Char">
    <w:name w:val="Heading 5 Char"/>
    <w:basedOn w:val="DefaultParagraphFont"/>
    <w:link w:val="Heading5"/>
    <w:uiPriority w:val="9"/>
    <w:semiHidden/>
    <w:rsid w:val="001E7919"/>
    <w:rPr>
      <w:rFonts w:asciiTheme="majorHAnsi" w:eastAsiaTheme="majorEastAsia" w:hAnsiTheme="majorHAnsi" w:cstheme="majorBidi"/>
      <w:color w:val="2E74B5" w:themeColor="accent1" w:themeShade="BF"/>
      <w:lang w:val="sq-AL"/>
    </w:rPr>
  </w:style>
  <w:style w:type="character" w:customStyle="1" w:styleId="fontstyle01">
    <w:name w:val="fontstyle01"/>
    <w:basedOn w:val="DefaultParagraphFont"/>
    <w:rsid w:val="002916C0"/>
    <w:rPr>
      <w:rFonts w:ascii="Helvetica-Bold" w:hAnsi="Helvetica-Bold" w:hint="default"/>
      <w:b/>
      <w:bCs/>
      <w:i w:val="0"/>
      <w:iCs w:val="0"/>
      <w:color w:val="000000"/>
      <w:sz w:val="20"/>
      <w:szCs w:val="20"/>
    </w:rPr>
  </w:style>
  <w:style w:type="character" w:customStyle="1" w:styleId="fontstyle21">
    <w:name w:val="fontstyle21"/>
    <w:basedOn w:val="DefaultParagraphFont"/>
    <w:rsid w:val="002916C0"/>
    <w:rPr>
      <w:rFonts w:ascii="Helvetica" w:hAnsi="Helvetica" w:hint="default"/>
      <w:b w:val="0"/>
      <w:bCs w:val="0"/>
      <w:i w:val="0"/>
      <w:iCs w:val="0"/>
      <w:color w:val="000000"/>
      <w:sz w:val="20"/>
      <w:szCs w:val="20"/>
    </w:rPr>
  </w:style>
  <w:style w:type="table" w:customStyle="1" w:styleId="TableGrid2">
    <w:name w:val="Table Grid2"/>
    <w:basedOn w:val="TableNormal"/>
    <w:next w:val="TableGrid"/>
    <w:uiPriority w:val="39"/>
    <w:rsid w:val="002C0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06EC6"/>
    <w:rPr>
      <w:color w:val="605E5C"/>
      <w:shd w:val="clear" w:color="auto" w:fill="E1DFDD"/>
    </w:rPr>
  </w:style>
  <w:style w:type="character" w:customStyle="1" w:styleId="UnresolvedMention2">
    <w:name w:val="Unresolved Mention2"/>
    <w:basedOn w:val="DefaultParagraphFont"/>
    <w:uiPriority w:val="99"/>
    <w:semiHidden/>
    <w:unhideWhenUsed/>
    <w:rsid w:val="00063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87694">
      <w:bodyDiv w:val="1"/>
      <w:marLeft w:val="0"/>
      <w:marRight w:val="0"/>
      <w:marTop w:val="0"/>
      <w:marBottom w:val="0"/>
      <w:divBdr>
        <w:top w:val="none" w:sz="0" w:space="0" w:color="auto"/>
        <w:left w:val="none" w:sz="0" w:space="0" w:color="auto"/>
        <w:bottom w:val="none" w:sz="0" w:space="0" w:color="auto"/>
        <w:right w:val="none" w:sz="0" w:space="0" w:color="auto"/>
      </w:divBdr>
    </w:div>
    <w:div w:id="398023679">
      <w:bodyDiv w:val="1"/>
      <w:marLeft w:val="0"/>
      <w:marRight w:val="0"/>
      <w:marTop w:val="0"/>
      <w:marBottom w:val="0"/>
      <w:divBdr>
        <w:top w:val="none" w:sz="0" w:space="0" w:color="auto"/>
        <w:left w:val="none" w:sz="0" w:space="0" w:color="auto"/>
        <w:bottom w:val="none" w:sz="0" w:space="0" w:color="auto"/>
        <w:right w:val="none" w:sz="0" w:space="0" w:color="auto"/>
      </w:divBdr>
    </w:div>
    <w:div w:id="757868938">
      <w:bodyDiv w:val="1"/>
      <w:marLeft w:val="0"/>
      <w:marRight w:val="0"/>
      <w:marTop w:val="0"/>
      <w:marBottom w:val="0"/>
      <w:divBdr>
        <w:top w:val="none" w:sz="0" w:space="0" w:color="auto"/>
        <w:left w:val="none" w:sz="0" w:space="0" w:color="auto"/>
        <w:bottom w:val="none" w:sz="0" w:space="0" w:color="auto"/>
        <w:right w:val="none" w:sz="0" w:space="0" w:color="auto"/>
      </w:divBdr>
    </w:div>
    <w:div w:id="974215592">
      <w:bodyDiv w:val="1"/>
      <w:marLeft w:val="0"/>
      <w:marRight w:val="0"/>
      <w:marTop w:val="0"/>
      <w:marBottom w:val="0"/>
      <w:divBdr>
        <w:top w:val="none" w:sz="0" w:space="0" w:color="auto"/>
        <w:left w:val="none" w:sz="0" w:space="0" w:color="auto"/>
        <w:bottom w:val="none" w:sz="0" w:space="0" w:color="auto"/>
        <w:right w:val="none" w:sz="0" w:space="0" w:color="auto"/>
      </w:divBdr>
    </w:div>
    <w:div w:id="1181822690">
      <w:bodyDiv w:val="1"/>
      <w:marLeft w:val="0"/>
      <w:marRight w:val="0"/>
      <w:marTop w:val="0"/>
      <w:marBottom w:val="0"/>
      <w:divBdr>
        <w:top w:val="none" w:sz="0" w:space="0" w:color="auto"/>
        <w:left w:val="none" w:sz="0" w:space="0" w:color="auto"/>
        <w:bottom w:val="none" w:sz="0" w:space="0" w:color="auto"/>
        <w:right w:val="none" w:sz="0" w:space="0" w:color="auto"/>
      </w:divBdr>
    </w:div>
    <w:div w:id="1185830764">
      <w:bodyDiv w:val="1"/>
      <w:marLeft w:val="0"/>
      <w:marRight w:val="0"/>
      <w:marTop w:val="0"/>
      <w:marBottom w:val="0"/>
      <w:divBdr>
        <w:top w:val="none" w:sz="0" w:space="0" w:color="auto"/>
        <w:left w:val="none" w:sz="0" w:space="0" w:color="auto"/>
        <w:bottom w:val="none" w:sz="0" w:space="0" w:color="auto"/>
        <w:right w:val="none" w:sz="0" w:space="0" w:color="auto"/>
      </w:divBdr>
    </w:div>
    <w:div w:id="1291782414">
      <w:bodyDiv w:val="1"/>
      <w:marLeft w:val="0"/>
      <w:marRight w:val="0"/>
      <w:marTop w:val="0"/>
      <w:marBottom w:val="0"/>
      <w:divBdr>
        <w:top w:val="none" w:sz="0" w:space="0" w:color="auto"/>
        <w:left w:val="none" w:sz="0" w:space="0" w:color="auto"/>
        <w:bottom w:val="none" w:sz="0" w:space="0" w:color="auto"/>
        <w:right w:val="none" w:sz="0" w:space="0" w:color="auto"/>
      </w:divBdr>
    </w:div>
    <w:div w:id="1747537054">
      <w:bodyDiv w:val="1"/>
      <w:marLeft w:val="0"/>
      <w:marRight w:val="0"/>
      <w:marTop w:val="0"/>
      <w:marBottom w:val="0"/>
      <w:divBdr>
        <w:top w:val="none" w:sz="0" w:space="0" w:color="auto"/>
        <w:left w:val="none" w:sz="0" w:space="0" w:color="auto"/>
        <w:bottom w:val="none" w:sz="0" w:space="0" w:color="auto"/>
        <w:right w:val="none" w:sz="0" w:space="0" w:color="auto"/>
      </w:divBdr>
    </w:div>
    <w:div w:id="186470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zk.rks-gov.net/ActDetail.aspx?ActID=2489" TargetMode="External"/><Relationship Id="rId18" Type="http://schemas.openxmlformats.org/officeDocument/2006/relationships/hyperlink" Target="https://gzk.rks-gov.net/ActDetail.aspx?ActID=2676" TargetMode="External"/><Relationship Id="rId26" Type="http://schemas.openxmlformats.org/officeDocument/2006/relationships/hyperlink" Target="https://gzk.rks-gov.net/ActDetail.aspx?ActID=8078" TargetMode="External"/><Relationship Id="rId3" Type="http://schemas.openxmlformats.org/officeDocument/2006/relationships/styles" Target="styles.xml"/><Relationship Id="rId21" Type="http://schemas.openxmlformats.org/officeDocument/2006/relationships/hyperlink" Target="http://ec.europa.eu/smart-regulation/impact/ia_carried_out/cia_2016_en.ht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gzk.rks-gov.net/ActDetail.aspx?ActID=2404" TargetMode="External"/><Relationship Id="rId17" Type="http://schemas.openxmlformats.org/officeDocument/2006/relationships/hyperlink" Target="https://gzk.rks-gov.net/ActDetail.aspx?ActID=2454" TargetMode="External"/><Relationship Id="rId25" Type="http://schemas.openxmlformats.org/officeDocument/2006/relationships/hyperlink" Target="https://apps.who.int/iris/bitstream/handle/10665/246107/9789241580496-eng.pdf;jsessionid=DA3029637F66DD478F6B8918711169D9?sequence=1"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zk.rks-gov.net/ActDetail.aspx?ActID=13070" TargetMode="External"/><Relationship Id="rId20" Type="http://schemas.openxmlformats.org/officeDocument/2006/relationships/hyperlink" Target="https://msh.rks-gov.net/wp-content/uploads/2019/04/Udhezim-Administrativ-1-2019_reduce-4.pdf" TargetMode="External"/><Relationship Id="rId29" Type="http://schemas.openxmlformats.org/officeDocument/2006/relationships/hyperlink" Target="https://www.epokaere.com/instituti-i-shendetesise-diskuton-per-ndryshimin-e-ligjit-per-semundjet-ngjite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zk.rks-gov.net/ActDetail.aspx?ActID=2573" TargetMode="External"/><Relationship Id="rId24" Type="http://schemas.openxmlformats.org/officeDocument/2006/relationships/hyperlink" Target="https://ec.europa.eu/health/sites/health/files/preparedness_response/docs/decision_serious_crossborder_threats_22102013_en.pdf" TargetMode="External"/><Relationship Id="rId32" Type="http://schemas.openxmlformats.org/officeDocument/2006/relationships/hyperlink" Target="https://www.syri.net/syri_kosova/sociale-lajme/13750/ligji-per-semundjet-ngjitese-drejt-ndryshimit/" TargetMode="External"/><Relationship Id="rId5" Type="http://schemas.openxmlformats.org/officeDocument/2006/relationships/webSettings" Target="webSettings.xml"/><Relationship Id="rId15" Type="http://schemas.openxmlformats.org/officeDocument/2006/relationships/hyperlink" Target="https://gzk.rks-gov.net/ActDetail.aspx?ActID=10134" TargetMode="External"/><Relationship Id="rId23" Type="http://schemas.openxmlformats.org/officeDocument/2006/relationships/hyperlink" Target="https://op.europa.eu/en/publication-detail/-/publication/ddee8c4e-4df7-4b41-b748-8dc6cb3b74b9/language-en" TargetMode="External"/><Relationship Id="rId28" Type="http://schemas.openxmlformats.org/officeDocument/2006/relationships/hyperlink" Target="https://www.rtklive.com/sq/ne&#235;s-single.php?ID=335742" TargetMode="External"/><Relationship Id="rId36" Type="http://schemas.openxmlformats.org/officeDocument/2006/relationships/theme" Target="theme/theme1.xml"/><Relationship Id="rId10" Type="http://schemas.openxmlformats.org/officeDocument/2006/relationships/hyperlink" Target="https://gzk.rks-gov.net/ActDetail.aspx?ActID=8666" TargetMode="External"/><Relationship Id="rId19" Type="http://schemas.openxmlformats.org/officeDocument/2006/relationships/hyperlink" Target="https://gzk.rks-gov.net/ActDetail.aspx?ActID=18616" TargetMode="External"/><Relationship Id="rId31" Type="http://schemas.openxmlformats.org/officeDocument/2006/relationships/hyperlink" Target="https://klankosova.tv/instituti-i-shendetesise-diskuton-per-ndryshimin-e-ligjit-per-semundjet-ngjitese/" TargetMode="External"/><Relationship Id="rId4" Type="http://schemas.openxmlformats.org/officeDocument/2006/relationships/settings" Target="settings.xml"/><Relationship Id="rId9" Type="http://schemas.openxmlformats.org/officeDocument/2006/relationships/hyperlink" Target="https://gzk.rks-gov.net/ActDetail.aspx?ActID=2587" TargetMode="External"/><Relationship Id="rId14" Type="http://schemas.openxmlformats.org/officeDocument/2006/relationships/hyperlink" Target="https://gzk.rks-gov.net/ActDetail.aspx?ActID=2626" TargetMode="External"/><Relationship Id="rId22" Type="http://schemas.openxmlformats.org/officeDocument/2006/relationships/hyperlink" Target="https://eur-lex.europa.eu/legal-content/en/TXT/?uri=CELEX%3A31995L0046" TargetMode="External"/><Relationship Id="rId27" Type="http://schemas.openxmlformats.org/officeDocument/2006/relationships/hyperlink" Target="javascript:__doPostBack('ctl00$MainContent$rAktet$ctl00$lblAn','')" TargetMode="External"/><Relationship Id="rId30" Type="http://schemas.openxmlformats.org/officeDocument/2006/relationships/hyperlink" Target="https://www.facebook.com/IKSHPK/posts/1922333504561311/" TargetMode="External"/><Relationship Id="rId35" Type="http://schemas.openxmlformats.org/officeDocument/2006/relationships/fontTable" Target="fontTable.xml"/><Relationship Id="rId8" Type="http://schemas.openxmlformats.org/officeDocument/2006/relationships/hyperlink" Target="file:///C:\Users\mentor.sadiku\AppData\Local\Microsoft\Windows\INetCache\Content.Outlook\QWASNM6U\Technical%20Assessment%20Report%20KOSOVO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7F8BB-CBA2-4261-9E4C-A5918014B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24075</Words>
  <Characters>137230</Characters>
  <Application>Microsoft Office Word</Application>
  <DocSecurity>0</DocSecurity>
  <Lines>1143</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 Akse</dc:creator>
  <cp:lastModifiedBy>Aferdita Syle Hoxha</cp:lastModifiedBy>
  <cp:revision>2</cp:revision>
  <cp:lastPrinted>2019-11-18T10:37:00Z</cp:lastPrinted>
  <dcterms:created xsi:type="dcterms:W3CDTF">2020-07-16T07:23:00Z</dcterms:created>
  <dcterms:modified xsi:type="dcterms:W3CDTF">2020-07-16T07:23:00Z</dcterms:modified>
</cp:coreProperties>
</file>