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35" w:rsidRDefault="00622435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622435" w:rsidRDefault="00716C43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noProof/>
          <w:kern w:val="36"/>
          <w:sz w:val="36"/>
          <w:szCs w:val="36"/>
          <w:lang w:val="en-GB" w:eastAsia="en-GB"/>
        </w:rPr>
        <w:drawing>
          <wp:inline distT="0" distB="0" distL="0" distR="0">
            <wp:extent cx="5946140" cy="1876425"/>
            <wp:effectExtent l="0" t="0" r="0" b="0"/>
            <wp:docPr id="2" name="Picture 3" descr="C:\Users\niman.bardhi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man.bardhi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35" w:rsidRDefault="00622435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622435" w:rsidRDefault="00622435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622435" w:rsidRDefault="00622435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622435" w:rsidRDefault="00622435" w:rsidP="005F1353">
      <w:pPr>
        <w:shd w:val="clear" w:color="auto" w:fill="FFFFFF"/>
        <w:spacing w:after="135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</w:rPr>
      </w:pPr>
    </w:p>
    <w:p w:rsidR="00622435" w:rsidRPr="004A0298" w:rsidRDefault="00AD75CE" w:rsidP="00622435">
      <w:pPr>
        <w:widowControl w:val="0"/>
        <w:autoSpaceDE w:val="0"/>
        <w:autoSpaceDN w:val="0"/>
        <w:spacing w:after="0"/>
        <w:jc w:val="center"/>
        <w:rPr>
          <w:rFonts w:ascii="Times New Roman" w:eastAsia="Lucida Sans Unicode" w:hAnsi="Times New Roman"/>
          <w:b/>
          <w:color w:val="000000"/>
          <w:sz w:val="36"/>
          <w:szCs w:val="36"/>
        </w:rPr>
      </w:pPr>
      <w:r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UDH</w:t>
      </w:r>
      <w:r w:rsidR="009134F0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Ë</w:t>
      </w:r>
      <w:r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RRËFYESI KLINIK</w:t>
      </w:r>
      <w:r w:rsidR="00622435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“QASJA DIAGNOSTIKE E PAGJAK</w:t>
      </w:r>
      <w:r w:rsidR="001251C0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Ë</w:t>
      </w:r>
      <w:r w:rsidR="00622435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SIVE TE F</w:t>
      </w:r>
      <w:r w:rsidR="001251C0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Ë</w:t>
      </w:r>
      <w:r w:rsidR="00622435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MIJ</w:t>
      </w:r>
      <w:r w:rsidR="001251C0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Ë</w:t>
      </w:r>
      <w:r w:rsidR="00622435" w:rsidRPr="004A0298">
        <w:rPr>
          <w:rFonts w:ascii="Times New Roman" w:eastAsia="Lucida Sans Unicode" w:hAnsi="Times New Roman"/>
          <w:b/>
          <w:noProof/>
          <w:color w:val="000000"/>
          <w:sz w:val="36"/>
          <w:szCs w:val="36"/>
          <w:lang w:val="it-IT"/>
        </w:rPr>
        <w:t>T”</w:t>
      </w:r>
    </w:p>
    <w:p w:rsidR="00622435" w:rsidRPr="00622435" w:rsidRDefault="00622435" w:rsidP="00622435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622435" w:rsidRPr="009B69C7" w:rsidRDefault="00622435" w:rsidP="00622435">
      <w:pPr>
        <w:rPr>
          <w:rFonts w:ascii="Book Antiqua" w:hAnsi="Book Antiqua" w:cs="Arial"/>
        </w:rPr>
      </w:pPr>
    </w:p>
    <w:p w:rsidR="00622435" w:rsidRPr="009B69C7" w:rsidRDefault="00622435" w:rsidP="00622435">
      <w:pPr>
        <w:pStyle w:val="BodyText"/>
        <w:ind w:firstLine="720"/>
        <w:jc w:val="center"/>
        <w:rPr>
          <w:rFonts w:ascii="Book Antiqua" w:eastAsia="MS Mincho" w:hAnsi="Book Antiqua" w:cs="Arial"/>
          <w:b/>
          <w:iCs/>
          <w:color w:val="000000"/>
          <w:sz w:val="48"/>
          <w:szCs w:val="48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64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622435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</w:p>
    <w:p w:rsidR="00622435" w:rsidRPr="009B69C7" w:rsidRDefault="005F5F9C" w:rsidP="00622435">
      <w:pPr>
        <w:spacing w:line="200" w:lineRule="exact"/>
        <w:rPr>
          <w:rFonts w:ascii="Book Antiqua" w:hAnsi="Book Antiqua" w:cs="Arial"/>
          <w:sz w:val="24"/>
          <w:szCs w:val="24"/>
        </w:rPr>
      </w:pPr>
      <w:r w:rsidRPr="005F5F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6.95pt;width:483pt;height:52.5pt;z-index:2516572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" stroked="f">
            <v:textbox>
              <w:txbxContent>
                <w:p w:rsidR="009134F0" w:rsidRPr="004A0298" w:rsidRDefault="009134F0" w:rsidP="00622435">
                  <w:pPr>
                    <w:widowControl w:val="0"/>
                    <w:autoSpaceDE w:val="0"/>
                    <w:autoSpaceDN w:val="0"/>
                    <w:spacing w:after="0"/>
                    <w:jc w:val="center"/>
                    <w:rPr>
                      <w:rFonts w:ascii="Book Antiqua" w:eastAsia="Lucida Sans Unicode" w:hAnsi="Book Antiqua"/>
                      <w:color w:val="000000"/>
                      <w:sz w:val="24"/>
                      <w:szCs w:val="24"/>
                    </w:rPr>
                  </w:pPr>
                  <w:r w:rsidRPr="004A0298">
                    <w:rPr>
                      <w:rFonts w:ascii="Book Antiqua" w:eastAsia="Lucida Sans Unicode" w:hAnsi="Book Antiqua"/>
                      <w:color w:val="000000"/>
                      <w:sz w:val="24"/>
                      <w:szCs w:val="24"/>
                    </w:rPr>
                    <w:t>Protokoll Nr.1                     Prishtinë, 2024                                            Versioni 1</w:t>
                  </w:r>
                </w:p>
                <w:p w:rsidR="009134F0" w:rsidRPr="00D0398B" w:rsidRDefault="009134F0" w:rsidP="0062243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622435" w:rsidRPr="009B69C7" w:rsidRDefault="00622435" w:rsidP="00622435">
      <w:pPr>
        <w:spacing w:before="360"/>
        <w:rPr>
          <w:rFonts w:ascii="Book Antiqua" w:eastAsia="Arial" w:hAnsi="Book Antiqua" w:cs="Arial"/>
          <w:b/>
          <w:bCs/>
          <w:iCs/>
          <w:sz w:val="24"/>
          <w:szCs w:val="24"/>
        </w:rPr>
      </w:pPr>
      <w:bookmarkStart w:id="0" w:name="page2"/>
      <w:bookmarkEnd w:id="0"/>
      <w:r w:rsidRPr="009B69C7">
        <w:rPr>
          <w:rFonts w:ascii="Book Antiqua" w:eastAsia="Arial" w:hAnsi="Book Antiqua" w:cs="Arial"/>
          <w:b/>
          <w:bCs/>
          <w:iCs/>
          <w:sz w:val="24"/>
          <w:szCs w:val="24"/>
        </w:rPr>
        <w:lastRenderedPageBreak/>
        <w:t>Këshilli Kosovar për</w:t>
      </w:r>
      <w:r w:rsidR="009134F0">
        <w:rPr>
          <w:rFonts w:ascii="Book Antiqua" w:eastAsia="Arial" w:hAnsi="Book Antiqua" w:cs="Arial"/>
          <w:b/>
          <w:bCs/>
          <w:iCs/>
          <w:sz w:val="24"/>
          <w:szCs w:val="24"/>
        </w:rPr>
        <w:t xml:space="preserve"> </w:t>
      </w:r>
      <w:r w:rsidRPr="009B69C7">
        <w:rPr>
          <w:rFonts w:ascii="Book Antiqua" w:eastAsia="Arial" w:hAnsi="Book Antiqua" w:cs="Arial"/>
          <w:b/>
          <w:bCs/>
          <w:iCs/>
          <w:sz w:val="24"/>
          <w:szCs w:val="24"/>
        </w:rPr>
        <w:t>udhërrëfyes</w:t>
      </w:r>
      <w:r w:rsidR="009134F0">
        <w:rPr>
          <w:rFonts w:ascii="Book Antiqua" w:eastAsia="Arial" w:hAnsi="Book Antiqua" w:cs="Arial"/>
          <w:b/>
          <w:bCs/>
          <w:iCs/>
          <w:sz w:val="24"/>
          <w:szCs w:val="24"/>
        </w:rPr>
        <w:t xml:space="preserve"> </w:t>
      </w:r>
      <w:r w:rsidRPr="009B69C7">
        <w:rPr>
          <w:rFonts w:ascii="Book Antiqua" w:eastAsia="Arial" w:hAnsi="Book Antiqua" w:cs="Arial"/>
          <w:b/>
          <w:bCs/>
          <w:iCs/>
          <w:sz w:val="24"/>
          <w:szCs w:val="24"/>
        </w:rPr>
        <w:t>dhe</w:t>
      </w:r>
      <w:r w:rsidR="009134F0">
        <w:rPr>
          <w:rFonts w:ascii="Book Antiqua" w:eastAsia="Arial" w:hAnsi="Book Antiqua" w:cs="Arial"/>
          <w:b/>
          <w:bCs/>
          <w:iCs/>
          <w:sz w:val="24"/>
          <w:szCs w:val="24"/>
        </w:rPr>
        <w:t xml:space="preserve"> </w:t>
      </w:r>
      <w:r w:rsidRPr="009B69C7">
        <w:rPr>
          <w:rFonts w:ascii="Book Antiqua" w:eastAsia="Arial" w:hAnsi="Book Antiqua" w:cs="Arial"/>
          <w:b/>
          <w:bCs/>
          <w:iCs/>
          <w:sz w:val="24"/>
          <w:szCs w:val="24"/>
        </w:rPr>
        <w:t>protokole</w:t>
      </w:r>
      <w:r w:rsidR="009134F0">
        <w:rPr>
          <w:rFonts w:ascii="Book Antiqua" w:eastAsia="Arial" w:hAnsi="Book Antiqua" w:cs="Arial"/>
          <w:b/>
          <w:bCs/>
          <w:iCs/>
          <w:sz w:val="24"/>
          <w:szCs w:val="24"/>
        </w:rPr>
        <w:t xml:space="preserve"> </w:t>
      </w:r>
      <w:r w:rsidRPr="009B69C7">
        <w:rPr>
          <w:rFonts w:ascii="Book Antiqua" w:eastAsia="Arial" w:hAnsi="Book Antiqua" w:cs="Arial"/>
          <w:b/>
          <w:bCs/>
          <w:iCs/>
          <w:sz w:val="24"/>
          <w:szCs w:val="24"/>
        </w:rPr>
        <w:t>klinike: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>
        <w:rPr>
          <w:rFonts w:ascii="Book Antiqua" w:eastAsia="Arial" w:hAnsi="Book Antiqua" w:cs="Arial"/>
          <w:bCs/>
          <w:iCs/>
          <w:sz w:val="24"/>
          <w:szCs w:val="24"/>
        </w:rPr>
        <w:t>Msc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. </w:t>
      </w:r>
      <w:r>
        <w:rPr>
          <w:rFonts w:ascii="Book Antiqua" w:eastAsia="Arial" w:hAnsi="Book Antiqua" w:cs="Arial"/>
          <w:bCs/>
          <w:iCs/>
          <w:sz w:val="24"/>
          <w:szCs w:val="24"/>
        </w:rPr>
        <w:t>Niman Bardhi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– Kryesues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Dr. Teuta Qilerxhiu – Anëtare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Dr. Fakete Hoxha - Anëtare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Z. Mentor Sadiku –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>
        <w:rPr>
          <w:rFonts w:ascii="Book Antiqua" w:eastAsia="Arial" w:hAnsi="Book Antiqua" w:cs="Arial"/>
          <w:bCs/>
          <w:iCs/>
          <w:sz w:val="24"/>
          <w:szCs w:val="24"/>
        </w:rPr>
        <w:t>MrPh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. </w:t>
      </w:r>
      <w:r>
        <w:rPr>
          <w:rFonts w:ascii="Book Antiqua" w:eastAsia="Arial" w:hAnsi="Book Antiqua" w:cs="Arial"/>
          <w:bCs/>
          <w:iCs/>
          <w:sz w:val="24"/>
          <w:szCs w:val="24"/>
        </w:rPr>
        <w:t>Fatbardha Murtezi-Gashi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 -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Prof.Dr. Lul Raka –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Dr. Driton Vela –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Dr. </w:t>
      </w:r>
      <w:r>
        <w:rPr>
          <w:rFonts w:ascii="Book Antiqua" w:eastAsia="Arial" w:hAnsi="Book Antiqua" w:cs="Arial"/>
          <w:bCs/>
          <w:iCs/>
          <w:sz w:val="24"/>
          <w:szCs w:val="24"/>
        </w:rPr>
        <w:t>Albana Morina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 - Anëtare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Prof.Dr. </w:t>
      </w:r>
      <w:r>
        <w:rPr>
          <w:rFonts w:ascii="Book Antiqua" w:eastAsia="Arial" w:hAnsi="Book Antiqua" w:cs="Arial"/>
          <w:bCs/>
          <w:iCs/>
          <w:sz w:val="24"/>
          <w:szCs w:val="24"/>
        </w:rPr>
        <w:t>Erion Bahtiri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 –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Dr. Edmond Haliti – Anëtar</w:t>
      </w:r>
    </w:p>
    <w:p w:rsidR="00622435" w:rsidRPr="007D6D14" w:rsidRDefault="00622435" w:rsidP="00622435">
      <w:pPr>
        <w:spacing w:after="60"/>
        <w:rPr>
          <w:rFonts w:ascii="Book Antiqua" w:eastAsia="Arial" w:hAnsi="Book Antiqua" w:cs="Arial"/>
          <w:bCs/>
          <w:iCs/>
          <w:sz w:val="24"/>
          <w:szCs w:val="24"/>
        </w:rPr>
      </w:pPr>
      <w:r>
        <w:rPr>
          <w:rFonts w:ascii="Book Antiqua" w:eastAsia="Arial" w:hAnsi="Book Antiqua" w:cs="Arial"/>
          <w:bCs/>
          <w:iCs/>
          <w:sz w:val="24"/>
          <w:szCs w:val="24"/>
        </w:rPr>
        <w:t xml:space="preserve">Z. Agron Bytyqi 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- Anëtar</w:t>
      </w:r>
    </w:p>
    <w:p w:rsidR="00622435" w:rsidRPr="007D6D14" w:rsidRDefault="00622435" w:rsidP="00622435">
      <w:pPr>
        <w:spacing w:before="360"/>
        <w:rPr>
          <w:rFonts w:ascii="Book Antiqua" w:hAnsi="Book Antiqua" w:cs="Arial"/>
          <w:b/>
          <w:sz w:val="24"/>
          <w:szCs w:val="24"/>
        </w:rPr>
      </w:pPr>
      <w:r w:rsidRPr="009B69C7">
        <w:rPr>
          <w:rFonts w:ascii="Book Antiqua" w:hAnsi="Book Antiqua" w:cs="Arial"/>
          <w:b/>
          <w:sz w:val="24"/>
          <w:szCs w:val="24"/>
        </w:rPr>
        <w:t>Komisioni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për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vlerësimin e metodologjisë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së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hartimit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të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udhërrëfyesve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dhe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7D6D14">
        <w:rPr>
          <w:rFonts w:ascii="Book Antiqua" w:hAnsi="Book Antiqua" w:cs="Arial"/>
          <w:b/>
          <w:sz w:val="24"/>
          <w:szCs w:val="24"/>
        </w:rPr>
        <w:t>protokoleve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7D6D14">
        <w:rPr>
          <w:rFonts w:ascii="Book Antiqua" w:hAnsi="Book Antiqua" w:cs="Arial"/>
          <w:b/>
          <w:sz w:val="24"/>
          <w:szCs w:val="24"/>
        </w:rPr>
        <w:t>klinike:</w:t>
      </w:r>
    </w:p>
    <w:p w:rsidR="00622435" w:rsidRPr="007D6D14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 w:rsidRPr="007D6D14">
        <w:rPr>
          <w:rFonts w:ascii="Book Antiqua" w:hAnsi="Book Antiqua" w:cs="Arial"/>
          <w:sz w:val="24"/>
          <w:szCs w:val="24"/>
        </w:rPr>
        <w:t>Prof.Dr. Merita Berisha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 xml:space="preserve">– </w:t>
      </w:r>
      <w:r w:rsidRPr="007D6D14">
        <w:rPr>
          <w:rFonts w:ascii="Book Antiqua" w:hAnsi="Book Antiqua" w:cs="Arial"/>
          <w:sz w:val="24"/>
          <w:szCs w:val="24"/>
        </w:rPr>
        <w:t>Kryesuese</w:t>
      </w:r>
    </w:p>
    <w:p w:rsidR="00622435" w:rsidRPr="007D6D14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Prof.</w:t>
      </w:r>
      <w:r w:rsidRPr="007D6D14">
        <w:rPr>
          <w:rFonts w:ascii="Book Antiqua" w:hAnsi="Book Antiqua" w:cs="Arial"/>
          <w:sz w:val="24"/>
          <w:szCs w:val="24"/>
        </w:rPr>
        <w:t xml:space="preserve">Dr. </w:t>
      </w:r>
      <w:r>
        <w:rPr>
          <w:rFonts w:ascii="Book Antiqua" w:hAnsi="Book Antiqua" w:cs="Arial"/>
          <w:sz w:val="24"/>
          <w:szCs w:val="24"/>
        </w:rPr>
        <w:t>Vlora Ibishi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– Anëtar</w:t>
      </w:r>
      <w:r>
        <w:rPr>
          <w:rFonts w:ascii="Book Antiqua" w:eastAsia="Arial" w:hAnsi="Book Antiqua" w:cs="Arial"/>
          <w:bCs/>
          <w:iCs/>
          <w:sz w:val="24"/>
          <w:szCs w:val="24"/>
        </w:rPr>
        <w:t>e</w:t>
      </w:r>
    </w:p>
    <w:p w:rsidR="00622435" w:rsidRPr="007D6D14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 w:rsidRPr="007D6D14">
        <w:rPr>
          <w:rFonts w:ascii="Book Antiqua" w:hAnsi="Book Antiqua" w:cs="Arial"/>
          <w:sz w:val="24"/>
          <w:szCs w:val="24"/>
        </w:rPr>
        <w:t>Prof.Dr. Valbona Zhjeqi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– Anëtare</w:t>
      </w:r>
    </w:p>
    <w:p w:rsidR="00622435" w:rsidRPr="007D6D14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 w:rsidRPr="007D6D14">
        <w:rPr>
          <w:rFonts w:ascii="Book Antiqua" w:hAnsi="Book Antiqua" w:cs="Arial"/>
          <w:sz w:val="24"/>
          <w:szCs w:val="24"/>
        </w:rPr>
        <w:t>Dr. Merita Vuthaj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– Anëtare</w:t>
      </w:r>
    </w:p>
    <w:p w:rsidR="00622435" w:rsidRPr="007D6D14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 w:rsidRPr="007D6D14">
        <w:rPr>
          <w:rFonts w:ascii="Book Antiqua" w:hAnsi="Book Antiqua" w:cs="Arial"/>
          <w:sz w:val="24"/>
          <w:szCs w:val="24"/>
        </w:rPr>
        <w:t>Mr.Sci. Ariana Qerimi</w:t>
      </w:r>
      <w:r w:rsidRPr="007D6D14">
        <w:rPr>
          <w:rFonts w:ascii="Book Antiqua" w:eastAsia="Arial" w:hAnsi="Book Antiqua" w:cs="Arial"/>
          <w:bCs/>
          <w:iCs/>
          <w:sz w:val="24"/>
          <w:szCs w:val="24"/>
        </w:rPr>
        <w:t>– Anëtare</w:t>
      </w:r>
    </w:p>
    <w:p w:rsidR="00622435" w:rsidRPr="007D6D14" w:rsidRDefault="00622435" w:rsidP="00622435">
      <w:pPr>
        <w:spacing w:before="360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Sekretaria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>
        <w:rPr>
          <w:rFonts w:ascii="Book Antiqua" w:hAnsi="Book Antiqua" w:cs="Arial"/>
          <w:b/>
          <w:sz w:val="24"/>
          <w:szCs w:val="24"/>
        </w:rPr>
        <w:t>për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>
        <w:rPr>
          <w:rFonts w:ascii="Book Antiqua" w:hAnsi="Book Antiqua" w:cs="Arial"/>
          <w:b/>
          <w:sz w:val="24"/>
          <w:szCs w:val="24"/>
        </w:rPr>
        <w:t>procesin e zhvillimit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>
        <w:rPr>
          <w:rFonts w:ascii="Book Antiqua" w:hAnsi="Book Antiqua" w:cs="Arial"/>
          <w:b/>
          <w:sz w:val="24"/>
          <w:szCs w:val="24"/>
        </w:rPr>
        <w:t>të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udhërrëfyesve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9B69C7">
        <w:rPr>
          <w:rFonts w:ascii="Book Antiqua" w:hAnsi="Book Antiqua" w:cs="Arial"/>
          <w:b/>
          <w:sz w:val="24"/>
          <w:szCs w:val="24"/>
        </w:rPr>
        <w:t>dhe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7D6D14">
        <w:rPr>
          <w:rFonts w:ascii="Book Antiqua" w:hAnsi="Book Antiqua" w:cs="Arial"/>
          <w:b/>
          <w:sz w:val="24"/>
          <w:szCs w:val="24"/>
        </w:rPr>
        <w:t>protokoleve</w:t>
      </w:r>
      <w:r w:rsidR="00101B44">
        <w:rPr>
          <w:rFonts w:ascii="Book Antiqua" w:hAnsi="Book Antiqua" w:cs="Arial"/>
          <w:b/>
          <w:sz w:val="24"/>
          <w:szCs w:val="24"/>
        </w:rPr>
        <w:t xml:space="preserve"> </w:t>
      </w:r>
      <w:r w:rsidRPr="007D6D14">
        <w:rPr>
          <w:rFonts w:ascii="Book Antiqua" w:hAnsi="Book Antiqua" w:cs="Arial"/>
          <w:b/>
          <w:sz w:val="24"/>
          <w:szCs w:val="24"/>
        </w:rPr>
        <w:t>klinike:</w:t>
      </w:r>
    </w:p>
    <w:p w:rsidR="00622435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 w:rsidRPr="00DD7496">
        <w:rPr>
          <w:rFonts w:ascii="Book Antiqua" w:hAnsi="Book Antiqua" w:cs="Arial"/>
          <w:sz w:val="24"/>
          <w:szCs w:val="24"/>
        </w:rPr>
        <w:t xml:space="preserve">MSc.Niman Bardhi </w:t>
      </w:r>
      <w:r>
        <w:rPr>
          <w:rFonts w:ascii="Book Antiqua" w:hAnsi="Book Antiqua" w:cs="Arial"/>
          <w:sz w:val="24"/>
          <w:szCs w:val="24"/>
        </w:rPr>
        <w:t>–</w:t>
      </w:r>
      <w:r w:rsidRPr="00DD7496">
        <w:rPr>
          <w:rFonts w:ascii="Book Antiqua" w:hAnsi="Book Antiqua" w:cs="Arial"/>
          <w:sz w:val="24"/>
          <w:szCs w:val="24"/>
        </w:rPr>
        <w:t>Kryesues</w:t>
      </w:r>
    </w:p>
    <w:p w:rsidR="00622435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Dr. Rina Hoxha – Anëtare</w:t>
      </w:r>
    </w:p>
    <w:p w:rsidR="00622435" w:rsidRPr="00622435" w:rsidRDefault="00622435" w:rsidP="00622435">
      <w:pPr>
        <w:spacing w:after="6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Znj. Zana Shabani - Anëtare</w:t>
      </w:r>
    </w:p>
    <w:p w:rsidR="00205435" w:rsidRPr="00084900" w:rsidRDefault="00205435" w:rsidP="00622435">
      <w:pPr>
        <w:rPr>
          <w:rFonts w:ascii="Book Antiqua" w:hAnsi="Book Antiqua"/>
          <w:b/>
          <w:color w:val="000000"/>
          <w:sz w:val="10"/>
          <w:szCs w:val="10"/>
        </w:rPr>
      </w:pPr>
    </w:p>
    <w:p w:rsidR="00622435" w:rsidRPr="004A0298" w:rsidRDefault="00622435" w:rsidP="00622435">
      <w:pPr>
        <w:rPr>
          <w:rFonts w:ascii="Book Antiqua" w:hAnsi="Book Antiqua"/>
          <w:color w:val="000000"/>
          <w:sz w:val="24"/>
          <w:szCs w:val="24"/>
        </w:rPr>
      </w:pPr>
      <w:r w:rsidRPr="004A0298">
        <w:rPr>
          <w:rFonts w:ascii="Book Antiqua" w:hAnsi="Book Antiqua"/>
          <w:b/>
          <w:color w:val="000000"/>
          <w:sz w:val="24"/>
          <w:szCs w:val="24"/>
        </w:rPr>
        <w:t>Grupipunues</w:t>
      </w:r>
      <w:r w:rsidRPr="004A0298">
        <w:rPr>
          <w:rFonts w:ascii="Book Antiqua" w:hAnsi="Book Antiqua"/>
          <w:color w:val="000000"/>
          <w:sz w:val="24"/>
          <w:szCs w:val="24"/>
        </w:rPr>
        <w:t>: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</w:rPr>
      </w:pPr>
      <w:r w:rsidRPr="004A0298">
        <w:rPr>
          <w:rFonts w:ascii="Times New Roman" w:hAnsi="Times New Roman"/>
          <w:color w:val="000000"/>
          <w:sz w:val="24"/>
          <w:szCs w:val="24"/>
        </w:rPr>
        <w:t>1. Dr. Violeta Grajçevci-Uka Klinika e Pediatrisë -Kryesuese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2. </w:t>
      </w:r>
      <w:r w:rsidR="005D5684" w:rsidRPr="004A0298">
        <w:rPr>
          <w:rFonts w:ascii="Times New Roman" w:hAnsi="Times New Roman"/>
          <w:color w:val="000000"/>
          <w:sz w:val="24"/>
          <w:szCs w:val="24"/>
          <w:lang w:val="it-IT"/>
        </w:rPr>
        <w:t>Dr. Rufadie Maxhuni,  Klinika e Pediatrisë-anëtare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3. </w:t>
      </w:r>
      <w:r w:rsidR="005D5684" w:rsidRPr="004A0298">
        <w:rPr>
          <w:rFonts w:ascii="Times New Roman" w:hAnsi="Times New Roman"/>
          <w:color w:val="000000"/>
          <w:sz w:val="24"/>
          <w:szCs w:val="24"/>
          <w:lang w:val="it-IT"/>
        </w:rPr>
        <w:t>Dr. Flora Selimi</w:t>
      </w:r>
      <w:r w:rsidR="005D5684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="005D5684" w:rsidRPr="004A0298">
        <w:rPr>
          <w:rFonts w:ascii="Times New Roman" w:hAnsi="Times New Roman"/>
          <w:color w:val="000000"/>
          <w:sz w:val="24"/>
          <w:szCs w:val="24"/>
          <w:lang w:val="it-IT"/>
        </w:rPr>
        <w:t>Klinika e Pediatrisë - anëtare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4. Dr. Fetije</w:t>
      </w:r>
      <w:r w:rsidR="00BF2E6C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Daçi</w:t>
      </w:r>
      <w:r w:rsidR="00EB409E" w:rsidRPr="004A0298">
        <w:rPr>
          <w:rFonts w:ascii="Times New Roman" w:hAnsi="Times New Roman"/>
          <w:color w:val="000000"/>
          <w:sz w:val="24"/>
          <w:szCs w:val="24"/>
          <w:lang w:val="it-IT"/>
        </w:rPr>
        <w:t>q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, QKTGJ - anëtare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>5. Dr. Yllzim Dyla</w:t>
      </w:r>
      <w:r w:rsidR="00AA4B90"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 Mjekësia familjare - anëtar</w:t>
      </w:r>
    </w:p>
    <w:p w:rsidR="00622435" w:rsidRPr="004A0298" w:rsidRDefault="00622435" w:rsidP="0062243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6. M</w:t>
      </w:r>
      <w:r w:rsidR="00EB409E" w:rsidRPr="004A0298">
        <w:rPr>
          <w:rFonts w:ascii="Times New Roman" w:hAnsi="Times New Roman"/>
          <w:color w:val="000000"/>
          <w:sz w:val="24"/>
          <w:szCs w:val="24"/>
          <w:lang w:val="it-IT"/>
        </w:rPr>
        <w:t>r.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Ph</w:t>
      </w:r>
      <w:r w:rsidR="00EB409E" w:rsidRPr="004A0298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 Arijeta Stanovci- anëtare</w:t>
      </w:r>
    </w:p>
    <w:p w:rsidR="00205435" w:rsidRDefault="00205435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101B44" w:rsidRDefault="00101B44" w:rsidP="00622435">
      <w:pPr>
        <w:rPr>
          <w:rFonts w:ascii="Book Antiqua" w:hAnsi="Book Antiqua"/>
          <w:sz w:val="32"/>
          <w:szCs w:val="32"/>
        </w:rPr>
      </w:pPr>
    </w:p>
    <w:p w:rsidR="00AA4B90" w:rsidRPr="00101B44" w:rsidRDefault="00622435" w:rsidP="00622435">
      <w:pPr>
        <w:rPr>
          <w:rFonts w:ascii="Times New Roman" w:hAnsi="Times New Roman"/>
          <w:b/>
          <w:noProof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lastRenderedPageBreak/>
        <w:t>Përmbajtja</w:t>
      </w:r>
      <w:r w:rsidR="005F5F9C" w:rsidRPr="005F5F9C">
        <w:rPr>
          <w:rFonts w:ascii="Times New Roman" w:hAnsi="Times New Roman"/>
          <w:b/>
          <w:sz w:val="24"/>
          <w:szCs w:val="24"/>
        </w:rPr>
        <w:fldChar w:fldCharType="begin"/>
      </w:r>
      <w:r w:rsidR="00AA4B90" w:rsidRPr="00101B44">
        <w:rPr>
          <w:rFonts w:ascii="Times New Roman" w:hAnsi="Times New Roman"/>
          <w:b/>
          <w:sz w:val="24"/>
          <w:szCs w:val="24"/>
        </w:rPr>
        <w:instrText xml:space="preserve"> TOC \o "1-3" \h \z \u </w:instrText>
      </w:r>
      <w:r w:rsidR="005F5F9C" w:rsidRPr="005F5F9C">
        <w:rPr>
          <w:rFonts w:ascii="Times New Roman" w:hAnsi="Times New Roman"/>
          <w:b/>
          <w:sz w:val="24"/>
          <w:szCs w:val="24"/>
        </w:rPr>
        <w:fldChar w:fldCharType="separate"/>
      </w:r>
    </w:p>
    <w:p w:rsidR="00AA4B90" w:rsidRPr="00101B44" w:rsidRDefault="006B6080">
      <w:pPr>
        <w:pStyle w:val="TOC1"/>
        <w:tabs>
          <w:tab w:val="right" w:leader="dot" w:pos="9020"/>
        </w:tabs>
        <w:rPr>
          <w:rFonts w:ascii="Times New Roman" w:hAnsi="Times New Roman"/>
          <w:noProof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>1</w:t>
      </w:r>
      <w:r w:rsidRPr="00101B44">
        <w:rPr>
          <w:rFonts w:ascii="Times New Roman" w:hAnsi="Times New Roman"/>
          <w:sz w:val="24"/>
          <w:szCs w:val="24"/>
        </w:rPr>
        <w:t xml:space="preserve">. </w:t>
      </w:r>
      <w:hyperlink w:anchor="_Toc165963414" w:history="1">
        <w:r w:rsidR="00AA4B90" w:rsidRPr="00101B44">
          <w:rPr>
            <w:rStyle w:val="Hyperlink"/>
            <w:rFonts w:ascii="Times New Roman" w:hAnsi="Times New Roman"/>
            <w:b/>
            <w:noProof/>
            <w:sz w:val="24"/>
            <w:szCs w:val="24"/>
          </w:rPr>
          <w:t>Hyrje</w:t>
        </w:r>
        <w:r w:rsidR="00AA4B90" w:rsidRPr="00101B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F5F9C" w:rsidRPr="00101B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A4B90" w:rsidRPr="00101B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_Toc165963414 \h </w:instrText>
        </w:r>
        <w:r w:rsidR="005F5F9C" w:rsidRPr="00101B44">
          <w:rPr>
            <w:rFonts w:ascii="Times New Roman" w:hAnsi="Times New Roman"/>
            <w:noProof/>
            <w:webHidden/>
            <w:sz w:val="24"/>
            <w:szCs w:val="24"/>
          </w:rPr>
        </w:r>
        <w:r w:rsidR="005F5F9C" w:rsidRPr="00101B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54F16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5F5F9C" w:rsidRPr="00101B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B6080" w:rsidRPr="00101B44" w:rsidRDefault="006B6080" w:rsidP="006B6080">
      <w:pPr>
        <w:rPr>
          <w:rFonts w:ascii="Times New Roman" w:hAnsi="Times New Roman"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>2</w:t>
      </w:r>
      <w:r w:rsidRPr="00101B44">
        <w:rPr>
          <w:rFonts w:ascii="Times New Roman" w:hAnsi="Times New Roman"/>
          <w:sz w:val="24"/>
          <w:szCs w:val="24"/>
        </w:rPr>
        <w:t>.</w:t>
      </w:r>
      <w:r w:rsidR="00101B44" w:rsidRPr="00101B44">
        <w:rPr>
          <w:rFonts w:ascii="Times New Roman" w:hAnsi="Times New Roman"/>
          <w:sz w:val="24"/>
          <w:szCs w:val="24"/>
        </w:rPr>
        <w:t xml:space="preserve"> </w:t>
      </w:r>
      <w:r w:rsidRPr="00101B44">
        <w:rPr>
          <w:rFonts w:ascii="Times New Roman" w:hAnsi="Times New Roman"/>
          <w:b/>
          <w:sz w:val="24"/>
          <w:szCs w:val="24"/>
        </w:rPr>
        <w:t>Q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Pr="00101B44">
        <w:rPr>
          <w:rFonts w:ascii="Times New Roman" w:hAnsi="Times New Roman"/>
          <w:b/>
          <w:sz w:val="24"/>
          <w:szCs w:val="24"/>
        </w:rPr>
        <w:t>llimi dhe fokusi …</w:t>
      </w:r>
      <w:r w:rsidRPr="00101B44">
        <w:rPr>
          <w:rFonts w:ascii="Times New Roman" w:hAnsi="Times New Roman"/>
          <w:sz w:val="24"/>
          <w:szCs w:val="24"/>
        </w:rPr>
        <w:t>………………………..………………………</w:t>
      </w:r>
      <w:r w:rsidR="009B2E48" w:rsidRPr="00101B44">
        <w:rPr>
          <w:rFonts w:ascii="Times New Roman" w:hAnsi="Times New Roman"/>
          <w:sz w:val="24"/>
          <w:szCs w:val="24"/>
        </w:rPr>
        <w:t>……...</w:t>
      </w:r>
      <w:r w:rsidRPr="00101B44">
        <w:rPr>
          <w:rFonts w:ascii="Times New Roman" w:hAnsi="Times New Roman"/>
          <w:sz w:val="24"/>
          <w:szCs w:val="24"/>
        </w:rPr>
        <w:t>………………7</w:t>
      </w:r>
    </w:p>
    <w:p w:rsidR="009B2E48" w:rsidRPr="00101B44" w:rsidRDefault="00101B44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</w:t>
      </w:r>
      <w:r w:rsidR="009B2E48" w:rsidRPr="00101B44">
        <w:rPr>
          <w:rFonts w:ascii="Times New Roman" w:hAnsi="Times New Roman"/>
          <w:b/>
          <w:sz w:val="24"/>
          <w:szCs w:val="24"/>
        </w:rPr>
        <w:t>2.1. Definicioni dhe kl</w:t>
      </w:r>
      <w:r w:rsidR="00CB3134" w:rsidRPr="00101B44">
        <w:rPr>
          <w:rFonts w:ascii="Times New Roman" w:hAnsi="Times New Roman"/>
          <w:b/>
          <w:sz w:val="24"/>
          <w:szCs w:val="24"/>
        </w:rPr>
        <w:t>a</w:t>
      </w:r>
      <w:r w:rsidR="009B2E48" w:rsidRPr="00101B44">
        <w:rPr>
          <w:rFonts w:ascii="Times New Roman" w:hAnsi="Times New Roman"/>
          <w:b/>
          <w:sz w:val="24"/>
          <w:szCs w:val="24"/>
        </w:rPr>
        <w:t>sifikimi</w:t>
      </w:r>
    </w:p>
    <w:p w:rsidR="009B2E48" w:rsidRPr="00101B44" w:rsidRDefault="00101B44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</w:t>
      </w:r>
      <w:r w:rsidR="009B2E48" w:rsidRPr="00101B44">
        <w:rPr>
          <w:rFonts w:ascii="Times New Roman" w:hAnsi="Times New Roman"/>
          <w:b/>
          <w:sz w:val="24"/>
          <w:szCs w:val="24"/>
        </w:rPr>
        <w:t>2.2. T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9B2E48" w:rsidRPr="00101B44">
        <w:rPr>
          <w:rFonts w:ascii="Times New Roman" w:hAnsi="Times New Roman"/>
          <w:b/>
          <w:sz w:val="24"/>
          <w:szCs w:val="24"/>
        </w:rPr>
        <w:t xml:space="preserve"> dh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9B2E48" w:rsidRPr="00101B44">
        <w:rPr>
          <w:rFonts w:ascii="Times New Roman" w:hAnsi="Times New Roman"/>
          <w:b/>
          <w:sz w:val="24"/>
          <w:szCs w:val="24"/>
        </w:rPr>
        <w:t>nat epidemiologji</w:t>
      </w:r>
      <w:r w:rsidR="00057642">
        <w:rPr>
          <w:rFonts w:ascii="Times New Roman" w:hAnsi="Times New Roman"/>
          <w:b/>
          <w:sz w:val="24"/>
          <w:szCs w:val="24"/>
        </w:rPr>
        <w:t>k</w:t>
      </w:r>
      <w:r w:rsidR="009B2E48" w:rsidRPr="00101B44">
        <w:rPr>
          <w:rFonts w:ascii="Times New Roman" w:hAnsi="Times New Roman"/>
          <w:b/>
          <w:sz w:val="24"/>
          <w:szCs w:val="24"/>
        </w:rPr>
        <w:t>e</w:t>
      </w:r>
    </w:p>
    <w:p w:rsidR="009B2E48" w:rsidRPr="00101B44" w:rsidRDefault="00101B44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</w:t>
      </w:r>
      <w:r w:rsidR="009B2E48" w:rsidRPr="00101B44">
        <w:rPr>
          <w:rFonts w:ascii="Times New Roman" w:hAnsi="Times New Roman"/>
          <w:b/>
          <w:sz w:val="24"/>
          <w:szCs w:val="24"/>
        </w:rPr>
        <w:t>2.3. Popullata e cakut</w:t>
      </w:r>
    </w:p>
    <w:p w:rsidR="009B2E48" w:rsidRPr="00101B44" w:rsidRDefault="00101B44" w:rsidP="006B6080">
      <w:pPr>
        <w:rPr>
          <w:rFonts w:ascii="Times New Roman" w:hAnsi="Times New Roman"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</w:t>
      </w:r>
      <w:r w:rsidR="00057642">
        <w:rPr>
          <w:rFonts w:ascii="Times New Roman" w:hAnsi="Times New Roman"/>
          <w:b/>
          <w:sz w:val="24"/>
          <w:szCs w:val="24"/>
        </w:rPr>
        <w:t>2.4. Audien</w:t>
      </w:r>
      <w:r w:rsidR="009B2E48" w:rsidRPr="00101B44">
        <w:rPr>
          <w:rFonts w:ascii="Times New Roman" w:hAnsi="Times New Roman"/>
          <w:b/>
          <w:sz w:val="24"/>
          <w:szCs w:val="24"/>
        </w:rPr>
        <w:t>ca e cakut p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9B2E48" w:rsidRPr="00101B44">
        <w:rPr>
          <w:rFonts w:ascii="Times New Roman" w:hAnsi="Times New Roman"/>
          <w:b/>
          <w:sz w:val="24"/>
          <w:szCs w:val="24"/>
        </w:rPr>
        <w:t>r udhrr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9B2E48" w:rsidRPr="00101B44">
        <w:rPr>
          <w:rFonts w:ascii="Times New Roman" w:hAnsi="Times New Roman"/>
          <w:b/>
          <w:sz w:val="24"/>
          <w:szCs w:val="24"/>
        </w:rPr>
        <w:t>fye</w:t>
      </w:r>
      <w:r w:rsidR="009B2E48" w:rsidRPr="00101B44">
        <w:rPr>
          <w:rFonts w:ascii="Times New Roman" w:hAnsi="Times New Roman"/>
          <w:sz w:val="24"/>
          <w:szCs w:val="24"/>
        </w:rPr>
        <w:t>s</w:t>
      </w:r>
    </w:p>
    <w:p w:rsidR="009B2E48" w:rsidRPr="00101B44" w:rsidRDefault="00057642" w:rsidP="006B60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Met</w:t>
      </w:r>
      <w:r w:rsidR="009B2E48" w:rsidRPr="00101B44">
        <w:rPr>
          <w:rFonts w:ascii="Times New Roman" w:hAnsi="Times New Roman"/>
          <w:b/>
          <w:sz w:val="24"/>
          <w:szCs w:val="24"/>
        </w:rPr>
        <w:t xml:space="preserve">odologjia </w:t>
      </w:r>
    </w:p>
    <w:p w:rsidR="00D53772" w:rsidRPr="00101B44" w:rsidRDefault="00731F99" w:rsidP="006B6080">
      <w:pPr>
        <w:rPr>
          <w:rFonts w:ascii="Times New Roman" w:hAnsi="Times New Roman"/>
          <w:b/>
          <w:bCs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</w:t>
      </w:r>
      <w:r w:rsidR="00D53772" w:rsidRPr="00101B44">
        <w:rPr>
          <w:rFonts w:ascii="Times New Roman" w:hAnsi="Times New Roman"/>
          <w:b/>
          <w:sz w:val="24"/>
          <w:szCs w:val="24"/>
        </w:rPr>
        <w:t>3</w:t>
      </w:r>
      <w:r w:rsidR="00101B44" w:rsidRPr="00101B44">
        <w:rPr>
          <w:rFonts w:ascii="Times New Roman" w:hAnsi="Times New Roman"/>
          <w:b/>
          <w:bCs/>
          <w:sz w:val="24"/>
          <w:szCs w:val="24"/>
        </w:rPr>
        <w:t>.1. B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urimet e financimit</w:t>
      </w:r>
    </w:p>
    <w:p w:rsidR="00D53772" w:rsidRPr="00101B44" w:rsidRDefault="00731F99" w:rsidP="006B6080">
      <w:pPr>
        <w:rPr>
          <w:rFonts w:ascii="Times New Roman" w:hAnsi="Times New Roman"/>
          <w:b/>
          <w:bCs/>
          <w:sz w:val="24"/>
          <w:szCs w:val="24"/>
        </w:rPr>
      </w:pPr>
      <w:r w:rsidRPr="00101B44">
        <w:rPr>
          <w:rFonts w:ascii="Times New Roman" w:hAnsi="Times New Roman"/>
          <w:bCs/>
          <w:sz w:val="24"/>
          <w:szCs w:val="24"/>
        </w:rPr>
        <w:t xml:space="preserve">    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3.2. Rishqyrtimi i jasht</w:t>
      </w:r>
      <w:r w:rsidR="00057642">
        <w:rPr>
          <w:rFonts w:ascii="Times New Roman" w:hAnsi="Times New Roman"/>
          <w:b/>
          <w:bCs/>
          <w:sz w:val="24"/>
          <w:szCs w:val="24"/>
        </w:rPr>
        <w:t>ë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m dhe procesi i konsultimit</w:t>
      </w:r>
    </w:p>
    <w:p w:rsidR="00D53772" w:rsidRPr="00101B44" w:rsidRDefault="00731F99" w:rsidP="006B6080">
      <w:pPr>
        <w:rPr>
          <w:rFonts w:ascii="Times New Roman" w:hAnsi="Times New Roman"/>
          <w:b/>
          <w:bCs/>
          <w:sz w:val="24"/>
          <w:szCs w:val="24"/>
        </w:rPr>
      </w:pPr>
      <w:r w:rsidRPr="00101B44">
        <w:rPr>
          <w:rFonts w:ascii="Times New Roman" w:hAnsi="Times New Roman"/>
          <w:bCs/>
          <w:sz w:val="24"/>
          <w:szCs w:val="24"/>
        </w:rPr>
        <w:t xml:space="preserve">    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3.3. Plani p</w:t>
      </w:r>
      <w:r w:rsidR="00057642">
        <w:rPr>
          <w:rFonts w:ascii="Times New Roman" w:hAnsi="Times New Roman"/>
          <w:b/>
          <w:bCs/>
          <w:sz w:val="24"/>
          <w:szCs w:val="24"/>
        </w:rPr>
        <w:t>ë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r koh</w:t>
      </w:r>
      <w:r w:rsidR="00057642">
        <w:rPr>
          <w:rFonts w:ascii="Times New Roman" w:hAnsi="Times New Roman"/>
          <w:b/>
          <w:bCs/>
          <w:sz w:val="24"/>
          <w:szCs w:val="24"/>
        </w:rPr>
        <w:t>ë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n e revidimit dhe p</w:t>
      </w:r>
      <w:r w:rsidR="00057642">
        <w:rPr>
          <w:rFonts w:ascii="Times New Roman" w:hAnsi="Times New Roman"/>
          <w:b/>
          <w:bCs/>
          <w:sz w:val="24"/>
          <w:szCs w:val="24"/>
        </w:rPr>
        <w:t>ë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>rdit</w:t>
      </w:r>
      <w:r w:rsidR="00057642">
        <w:rPr>
          <w:rFonts w:ascii="Times New Roman" w:hAnsi="Times New Roman"/>
          <w:b/>
          <w:bCs/>
          <w:sz w:val="24"/>
          <w:szCs w:val="24"/>
        </w:rPr>
        <w:t>ë</w:t>
      </w:r>
      <w:r w:rsidR="00D53772" w:rsidRPr="00101B44">
        <w:rPr>
          <w:rFonts w:ascii="Times New Roman" w:hAnsi="Times New Roman"/>
          <w:b/>
          <w:bCs/>
          <w:sz w:val="24"/>
          <w:szCs w:val="24"/>
        </w:rPr>
        <w:t xml:space="preserve">simit </w:t>
      </w:r>
    </w:p>
    <w:p w:rsidR="009B2E48" w:rsidRPr="00101B44" w:rsidRDefault="009B2E48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>4. Pyetjet</w:t>
      </w:r>
    </w:p>
    <w:p w:rsidR="009B2E48" w:rsidRPr="00101B44" w:rsidRDefault="009B2E48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>5. Diagnostifikimi</w:t>
      </w:r>
    </w:p>
    <w:p w:rsidR="009B2E48" w:rsidRPr="00101B44" w:rsidRDefault="00731F99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sz w:val="24"/>
          <w:szCs w:val="24"/>
        </w:rPr>
        <w:t xml:space="preserve">    </w:t>
      </w:r>
      <w:r w:rsidR="009B2E48" w:rsidRPr="00101B44">
        <w:rPr>
          <w:rFonts w:ascii="Times New Roman" w:hAnsi="Times New Roman"/>
          <w:b/>
          <w:sz w:val="24"/>
          <w:szCs w:val="24"/>
        </w:rPr>
        <w:t>5.1. Definicioni</w:t>
      </w:r>
    </w:p>
    <w:p w:rsidR="009B2E48" w:rsidRPr="00101B44" w:rsidRDefault="00731F99" w:rsidP="006B6080">
      <w:pPr>
        <w:rPr>
          <w:rFonts w:ascii="Times New Roman" w:hAnsi="Times New Roman"/>
          <w:color w:val="FF0000"/>
          <w:sz w:val="24"/>
          <w:szCs w:val="24"/>
        </w:rPr>
      </w:pPr>
      <w:r w:rsidRPr="00101B44">
        <w:rPr>
          <w:rFonts w:ascii="Times New Roman" w:hAnsi="Times New Roman"/>
          <w:sz w:val="24"/>
          <w:szCs w:val="24"/>
        </w:rPr>
        <w:t xml:space="preserve">    </w:t>
      </w:r>
      <w:r w:rsidR="009B2E48" w:rsidRPr="00101B44">
        <w:rPr>
          <w:rFonts w:ascii="Times New Roman" w:hAnsi="Times New Roman"/>
          <w:color w:val="FF0000"/>
          <w:sz w:val="24"/>
          <w:szCs w:val="24"/>
        </w:rPr>
        <w:t>5.2 Anamneza mjek</w:t>
      </w:r>
      <w:r w:rsidR="00057642">
        <w:rPr>
          <w:rFonts w:ascii="Times New Roman" w:hAnsi="Times New Roman"/>
          <w:color w:val="FF0000"/>
          <w:sz w:val="24"/>
          <w:szCs w:val="24"/>
        </w:rPr>
        <w:t>ë</w:t>
      </w:r>
      <w:r w:rsidR="009B2E48" w:rsidRPr="00101B44">
        <w:rPr>
          <w:rFonts w:ascii="Times New Roman" w:hAnsi="Times New Roman"/>
          <w:color w:val="FF0000"/>
          <w:sz w:val="24"/>
          <w:szCs w:val="24"/>
        </w:rPr>
        <w:t>sore</w:t>
      </w:r>
    </w:p>
    <w:p w:rsidR="009B2E48" w:rsidRPr="00101B44" w:rsidRDefault="00731F99" w:rsidP="006B6080">
      <w:pPr>
        <w:rPr>
          <w:rFonts w:ascii="Times New Roman" w:hAnsi="Times New Roman"/>
          <w:color w:val="FF0000"/>
          <w:sz w:val="24"/>
          <w:szCs w:val="24"/>
        </w:rPr>
      </w:pPr>
      <w:r w:rsidRPr="00101B44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057642">
        <w:rPr>
          <w:rFonts w:ascii="Times New Roman" w:hAnsi="Times New Roman"/>
          <w:color w:val="FF0000"/>
          <w:sz w:val="24"/>
          <w:szCs w:val="24"/>
        </w:rPr>
        <w:t>5.3 Ekza</w:t>
      </w:r>
      <w:r w:rsidR="009B2E48" w:rsidRPr="00101B44">
        <w:rPr>
          <w:rFonts w:ascii="Times New Roman" w:hAnsi="Times New Roman"/>
          <w:color w:val="FF0000"/>
          <w:sz w:val="24"/>
          <w:szCs w:val="24"/>
        </w:rPr>
        <w:t>minimi fizikal</w:t>
      </w:r>
    </w:p>
    <w:p w:rsidR="00297B4E" w:rsidRPr="00101B44" w:rsidRDefault="00120CE6" w:rsidP="006B60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97B4E" w:rsidRPr="00101B44">
        <w:rPr>
          <w:rFonts w:ascii="Times New Roman" w:hAnsi="Times New Roman"/>
          <w:b/>
          <w:sz w:val="24"/>
          <w:szCs w:val="24"/>
        </w:rPr>
        <w:t>. Konsiderimet gjat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297B4E" w:rsidRPr="00101B44">
        <w:rPr>
          <w:rFonts w:ascii="Times New Roman" w:hAnsi="Times New Roman"/>
          <w:b/>
          <w:sz w:val="24"/>
          <w:szCs w:val="24"/>
        </w:rPr>
        <w:t xml:space="preserve"> zbatimit t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="00297B4E" w:rsidRPr="00101B44">
        <w:rPr>
          <w:rFonts w:ascii="Times New Roman" w:hAnsi="Times New Roman"/>
          <w:b/>
          <w:sz w:val="24"/>
          <w:szCs w:val="24"/>
        </w:rPr>
        <w:t xml:space="preserve"> UK</w:t>
      </w:r>
    </w:p>
    <w:p w:rsidR="00297B4E" w:rsidRPr="00101B44" w:rsidRDefault="00120CE6" w:rsidP="006B60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31F99" w:rsidRPr="00101B44">
        <w:rPr>
          <w:rFonts w:ascii="Times New Roman" w:hAnsi="Times New Roman"/>
          <w:b/>
          <w:sz w:val="24"/>
          <w:szCs w:val="24"/>
        </w:rPr>
        <w:t xml:space="preserve">. </w:t>
      </w:r>
      <w:r w:rsidR="00297B4E" w:rsidRPr="00101B44">
        <w:rPr>
          <w:rFonts w:ascii="Times New Roman" w:hAnsi="Times New Roman"/>
          <w:b/>
          <w:sz w:val="24"/>
          <w:szCs w:val="24"/>
        </w:rPr>
        <w:t>Standardet e Auditueshme</w:t>
      </w:r>
    </w:p>
    <w:p w:rsidR="00297B4E" w:rsidRPr="00101B44" w:rsidRDefault="00120CE6" w:rsidP="006B60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97B4E" w:rsidRPr="00101B44">
        <w:rPr>
          <w:rFonts w:ascii="Times New Roman" w:hAnsi="Times New Roman"/>
          <w:b/>
          <w:sz w:val="24"/>
          <w:szCs w:val="24"/>
        </w:rPr>
        <w:t xml:space="preserve">. Shtojcat </w:t>
      </w:r>
    </w:p>
    <w:p w:rsidR="00BF34AE" w:rsidRPr="00101B44" w:rsidRDefault="00BF34AE" w:rsidP="00BF34AE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 </w:t>
      </w:r>
      <w:r w:rsidR="00120CE6">
        <w:rPr>
          <w:rFonts w:ascii="Times New Roman" w:hAnsi="Times New Roman"/>
          <w:b/>
          <w:sz w:val="24"/>
          <w:szCs w:val="24"/>
        </w:rPr>
        <w:t>8</w:t>
      </w:r>
      <w:r w:rsidR="00731F99" w:rsidRPr="00101B44">
        <w:rPr>
          <w:rFonts w:ascii="Times New Roman" w:hAnsi="Times New Roman"/>
          <w:b/>
          <w:sz w:val="24"/>
          <w:szCs w:val="24"/>
        </w:rPr>
        <w:t xml:space="preserve">.1. </w:t>
      </w:r>
      <w:r w:rsidRPr="00101B44">
        <w:rPr>
          <w:rFonts w:ascii="Times New Roman" w:hAnsi="Times New Roman"/>
          <w:b/>
          <w:sz w:val="24"/>
          <w:szCs w:val="24"/>
        </w:rPr>
        <w:t>Grupi punues p</w:t>
      </w:r>
      <w:r w:rsidR="00057642">
        <w:rPr>
          <w:rFonts w:ascii="Times New Roman" w:hAnsi="Times New Roman"/>
          <w:b/>
          <w:sz w:val="24"/>
          <w:szCs w:val="24"/>
        </w:rPr>
        <w:t>ë</w:t>
      </w:r>
      <w:r w:rsidRPr="00101B44">
        <w:rPr>
          <w:rFonts w:ascii="Times New Roman" w:hAnsi="Times New Roman"/>
          <w:b/>
          <w:sz w:val="24"/>
          <w:szCs w:val="24"/>
        </w:rPr>
        <w:t>r adaptimin e UK</w:t>
      </w:r>
    </w:p>
    <w:p w:rsidR="00731F99" w:rsidRPr="00101B44" w:rsidRDefault="00101B44" w:rsidP="006B6080">
      <w:pPr>
        <w:rPr>
          <w:rFonts w:ascii="Times New Roman" w:hAnsi="Times New Roman"/>
          <w:b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 xml:space="preserve">     </w:t>
      </w:r>
      <w:r w:rsidR="00120CE6">
        <w:rPr>
          <w:rFonts w:ascii="Times New Roman" w:hAnsi="Times New Roman"/>
          <w:b/>
          <w:sz w:val="24"/>
          <w:szCs w:val="24"/>
        </w:rPr>
        <w:t>8</w:t>
      </w:r>
      <w:r w:rsidR="00731F99" w:rsidRPr="00101B44">
        <w:rPr>
          <w:rFonts w:ascii="Times New Roman" w:hAnsi="Times New Roman"/>
          <w:b/>
          <w:sz w:val="24"/>
          <w:szCs w:val="24"/>
        </w:rPr>
        <w:t>.2.</w:t>
      </w:r>
      <w:r w:rsidRPr="00101B44">
        <w:rPr>
          <w:rFonts w:ascii="Times New Roman" w:hAnsi="Times New Roman"/>
          <w:b/>
          <w:sz w:val="24"/>
          <w:szCs w:val="24"/>
        </w:rPr>
        <w:t xml:space="preserve"> Procesi i adaptimit </w:t>
      </w:r>
    </w:p>
    <w:p w:rsidR="00297B4E" w:rsidRPr="00101B44" w:rsidRDefault="00120CE6" w:rsidP="0029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97B4E" w:rsidRPr="00101B44">
        <w:rPr>
          <w:rFonts w:ascii="Times New Roman" w:hAnsi="Times New Roman"/>
          <w:sz w:val="24"/>
          <w:szCs w:val="24"/>
        </w:rPr>
        <w:t xml:space="preserve">. </w:t>
      </w:r>
      <w:r w:rsidR="00297B4E" w:rsidRPr="00101B44">
        <w:rPr>
          <w:rFonts w:ascii="Times New Roman" w:hAnsi="Times New Roman"/>
          <w:b/>
          <w:sz w:val="24"/>
          <w:szCs w:val="24"/>
        </w:rPr>
        <w:t>Shkurtesat dhe akronimet</w:t>
      </w:r>
    </w:p>
    <w:p w:rsidR="00297B4E" w:rsidRPr="00101B44" w:rsidRDefault="00297B4E" w:rsidP="00297B4E">
      <w:pPr>
        <w:rPr>
          <w:rFonts w:ascii="Times New Roman" w:hAnsi="Times New Roman"/>
          <w:sz w:val="24"/>
          <w:szCs w:val="24"/>
        </w:rPr>
      </w:pPr>
      <w:r w:rsidRPr="00101B44">
        <w:rPr>
          <w:rFonts w:ascii="Times New Roman" w:hAnsi="Times New Roman"/>
          <w:b/>
          <w:sz w:val="24"/>
          <w:szCs w:val="24"/>
        </w:rPr>
        <w:t>1</w:t>
      </w:r>
      <w:r w:rsidR="00120CE6">
        <w:rPr>
          <w:rFonts w:ascii="Times New Roman" w:hAnsi="Times New Roman"/>
          <w:b/>
          <w:sz w:val="24"/>
          <w:szCs w:val="24"/>
        </w:rPr>
        <w:t>0</w:t>
      </w:r>
      <w:r w:rsidRPr="00101B44">
        <w:rPr>
          <w:rFonts w:ascii="Times New Roman" w:hAnsi="Times New Roman"/>
          <w:b/>
          <w:sz w:val="24"/>
          <w:szCs w:val="24"/>
        </w:rPr>
        <w:t>.</w:t>
      </w:r>
      <w:r w:rsidRPr="00101B44">
        <w:rPr>
          <w:rFonts w:ascii="Times New Roman" w:hAnsi="Times New Roman"/>
          <w:sz w:val="24"/>
          <w:szCs w:val="24"/>
        </w:rPr>
        <w:t xml:space="preserve"> </w:t>
      </w:r>
      <w:r w:rsidRPr="00101B44">
        <w:rPr>
          <w:rFonts w:ascii="Times New Roman" w:hAnsi="Times New Roman"/>
          <w:b/>
          <w:sz w:val="24"/>
          <w:szCs w:val="24"/>
        </w:rPr>
        <w:t>Referencat</w:t>
      </w:r>
    </w:p>
    <w:p w:rsidR="00297B4E" w:rsidRPr="00101B44" w:rsidRDefault="00297B4E" w:rsidP="006B6080">
      <w:pPr>
        <w:rPr>
          <w:rFonts w:ascii="Times New Roman" w:hAnsi="Times New Roman"/>
          <w:sz w:val="24"/>
          <w:szCs w:val="24"/>
        </w:rPr>
      </w:pPr>
    </w:p>
    <w:p w:rsidR="00297B4E" w:rsidRPr="00101B44" w:rsidRDefault="00297B4E" w:rsidP="006B6080">
      <w:pPr>
        <w:rPr>
          <w:rFonts w:ascii="Times New Roman" w:hAnsi="Times New Roman"/>
          <w:sz w:val="24"/>
          <w:szCs w:val="24"/>
        </w:rPr>
      </w:pPr>
    </w:p>
    <w:p w:rsidR="00297B4E" w:rsidRPr="00101B44" w:rsidRDefault="00297B4E" w:rsidP="006B6080">
      <w:pPr>
        <w:rPr>
          <w:rFonts w:ascii="Times New Roman" w:hAnsi="Times New Roman"/>
          <w:sz w:val="24"/>
          <w:szCs w:val="24"/>
        </w:rPr>
      </w:pPr>
    </w:p>
    <w:p w:rsidR="00297B4E" w:rsidRPr="00101B44" w:rsidRDefault="00297B4E" w:rsidP="006B6080">
      <w:pPr>
        <w:rPr>
          <w:rFonts w:ascii="Times New Roman" w:hAnsi="Times New Roman"/>
          <w:sz w:val="24"/>
          <w:szCs w:val="24"/>
        </w:rPr>
      </w:pPr>
    </w:p>
    <w:p w:rsidR="00297B4E" w:rsidRPr="00101B44" w:rsidRDefault="00297B4E" w:rsidP="006B6080">
      <w:pPr>
        <w:rPr>
          <w:rFonts w:ascii="Times New Roman" w:hAnsi="Times New Roman"/>
          <w:sz w:val="24"/>
          <w:szCs w:val="24"/>
        </w:rPr>
      </w:pPr>
    </w:p>
    <w:p w:rsidR="00AA4B90" w:rsidRDefault="005F5F9C" w:rsidP="005D5684">
      <w:pPr>
        <w:pStyle w:val="TOC2"/>
        <w:tabs>
          <w:tab w:val="right" w:leader="dot" w:pos="9020"/>
        </w:tabs>
        <w:ind w:left="0"/>
        <w:rPr>
          <w:rFonts w:ascii="Times New Roman" w:hAnsi="Times New Roman"/>
          <w:sz w:val="24"/>
          <w:szCs w:val="24"/>
        </w:rPr>
      </w:pPr>
      <w:r w:rsidRPr="00101B44">
        <w:rPr>
          <w:rFonts w:ascii="Times New Roman" w:hAnsi="Times New Roman"/>
          <w:sz w:val="24"/>
          <w:szCs w:val="24"/>
        </w:rPr>
        <w:fldChar w:fldCharType="end"/>
      </w:r>
    </w:p>
    <w:p w:rsidR="005D5684" w:rsidRPr="005D5684" w:rsidRDefault="005D5684" w:rsidP="005D5684"/>
    <w:p w:rsidR="00AA4B90" w:rsidRPr="00101B44" w:rsidRDefault="00AD75CE" w:rsidP="00101B44">
      <w:pPr>
        <w:rPr>
          <w:rFonts w:ascii="Times New Roman" w:hAnsi="Times New Roman"/>
          <w:color w:val="FF0000"/>
          <w:sz w:val="24"/>
          <w:szCs w:val="32"/>
        </w:rPr>
      </w:pPr>
      <w:r w:rsidRPr="00101B44">
        <w:rPr>
          <w:rFonts w:ascii="Times New Roman" w:hAnsi="Times New Roman"/>
          <w:color w:val="FF0000"/>
          <w:sz w:val="24"/>
          <w:szCs w:val="32"/>
        </w:rPr>
        <w:t>Udh</w:t>
      </w:r>
      <w:r w:rsidR="009134F0">
        <w:rPr>
          <w:rFonts w:ascii="Times New Roman" w:hAnsi="Times New Roman"/>
          <w:color w:val="FF0000"/>
          <w:sz w:val="24"/>
          <w:szCs w:val="32"/>
        </w:rPr>
        <w:t>ë</w:t>
      </w:r>
      <w:r w:rsidRPr="00101B44">
        <w:rPr>
          <w:rFonts w:ascii="Times New Roman" w:hAnsi="Times New Roman"/>
          <w:color w:val="FF0000"/>
          <w:sz w:val="24"/>
          <w:szCs w:val="32"/>
        </w:rPr>
        <w:t>rrëfyesi</w:t>
      </w:r>
      <w:r w:rsidR="00057642">
        <w:rPr>
          <w:rFonts w:ascii="Times New Roman" w:hAnsi="Times New Roman"/>
          <w:color w:val="FF0000"/>
          <w:sz w:val="24"/>
          <w:szCs w:val="32"/>
        </w:rPr>
        <w:t xml:space="preserve"> </w:t>
      </w:r>
      <w:r w:rsidRPr="00101B44">
        <w:rPr>
          <w:rFonts w:ascii="Times New Roman" w:hAnsi="Times New Roman"/>
          <w:color w:val="FF0000"/>
          <w:sz w:val="24"/>
          <w:szCs w:val="32"/>
        </w:rPr>
        <w:t>klinik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 xml:space="preserve"> “Qasja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diagnostike e pagjak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sive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f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mij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 xml:space="preserve">t”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sht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hartuar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p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ofruar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informacion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lidhur me praktik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 xml:space="preserve">n e 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mire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klinike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n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qasjen e diagnostikimit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pagjak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sive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f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mij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n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kujdesin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par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sor, dyt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sor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dhe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tret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sor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Institucioneve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tona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sh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ndet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sore</w:t>
      </w:r>
    </w:p>
    <w:p w:rsidR="00825D2A" w:rsidRPr="00101B44" w:rsidRDefault="00AD75CE" w:rsidP="00101B44">
      <w:pPr>
        <w:rPr>
          <w:rFonts w:ascii="Times New Roman" w:hAnsi="Times New Roman"/>
          <w:color w:val="FF0000"/>
          <w:sz w:val="24"/>
          <w:szCs w:val="32"/>
        </w:rPr>
      </w:pPr>
      <w:r w:rsidRPr="00101B44">
        <w:rPr>
          <w:rFonts w:ascii="Times New Roman" w:hAnsi="Times New Roman"/>
          <w:color w:val="FF0000"/>
          <w:sz w:val="24"/>
          <w:szCs w:val="32"/>
        </w:rPr>
        <w:t>Udh</w:t>
      </w:r>
      <w:r w:rsidR="009134F0">
        <w:rPr>
          <w:rFonts w:ascii="Times New Roman" w:hAnsi="Times New Roman"/>
          <w:color w:val="FF0000"/>
          <w:sz w:val="24"/>
          <w:szCs w:val="32"/>
        </w:rPr>
        <w:t>ë</w:t>
      </w:r>
      <w:r w:rsidRPr="00101B44">
        <w:rPr>
          <w:rFonts w:ascii="Times New Roman" w:hAnsi="Times New Roman"/>
          <w:color w:val="FF0000"/>
          <w:sz w:val="24"/>
          <w:szCs w:val="32"/>
        </w:rPr>
        <w:t>rrëfyesi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Pr="00101B44">
        <w:rPr>
          <w:rFonts w:ascii="Times New Roman" w:hAnsi="Times New Roman"/>
          <w:color w:val="FF0000"/>
          <w:sz w:val="24"/>
          <w:szCs w:val="32"/>
        </w:rPr>
        <w:t>klinik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622435" w:rsidRPr="00101B44">
        <w:rPr>
          <w:rFonts w:ascii="Times New Roman" w:hAnsi="Times New Roman"/>
          <w:color w:val="FF0000"/>
          <w:sz w:val="24"/>
          <w:szCs w:val="32"/>
        </w:rPr>
        <w:t>shte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622435" w:rsidRPr="00101B44">
        <w:rPr>
          <w:rFonts w:ascii="Times New Roman" w:hAnsi="Times New Roman"/>
          <w:color w:val="FF0000"/>
          <w:sz w:val="24"/>
          <w:szCs w:val="32"/>
        </w:rPr>
        <w:t>bazuar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622435" w:rsidRPr="00101B44">
        <w:rPr>
          <w:rFonts w:ascii="Times New Roman" w:hAnsi="Times New Roman"/>
          <w:color w:val="FF0000"/>
          <w:sz w:val="24"/>
          <w:szCs w:val="32"/>
        </w:rPr>
        <w:t>n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t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dh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 xml:space="preserve">nat e </w:t>
      </w:r>
      <w:r w:rsidR="00312679" w:rsidRPr="00101B44">
        <w:rPr>
          <w:rFonts w:ascii="Times New Roman" w:hAnsi="Times New Roman"/>
          <w:color w:val="FF0000"/>
          <w:sz w:val="24"/>
          <w:szCs w:val="32"/>
        </w:rPr>
        <w:t>OB</w:t>
      </w:r>
      <w:r w:rsidR="00622435" w:rsidRPr="00101B44">
        <w:rPr>
          <w:rFonts w:ascii="Times New Roman" w:hAnsi="Times New Roman"/>
          <w:color w:val="FF0000"/>
          <w:sz w:val="24"/>
          <w:szCs w:val="32"/>
        </w:rPr>
        <w:t>SH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 xml:space="preserve"> – s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622435" w:rsidRPr="00101B44">
        <w:rPr>
          <w:rFonts w:ascii="Times New Roman" w:hAnsi="Times New Roman"/>
          <w:color w:val="FF0000"/>
          <w:sz w:val="24"/>
          <w:szCs w:val="32"/>
        </w:rPr>
        <w:t>dhe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AA4B90" w:rsidRPr="00101B44">
        <w:rPr>
          <w:rFonts w:ascii="Times New Roman" w:hAnsi="Times New Roman"/>
          <w:color w:val="FF0000"/>
          <w:sz w:val="24"/>
          <w:szCs w:val="32"/>
        </w:rPr>
        <w:t>literatura e fundit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176C9A" w:rsidRPr="00101B44">
        <w:rPr>
          <w:rFonts w:ascii="Times New Roman" w:hAnsi="Times New Roman"/>
          <w:color w:val="FF0000"/>
          <w:sz w:val="24"/>
          <w:szCs w:val="32"/>
        </w:rPr>
        <w:t>shkencore, respektivisht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176C9A" w:rsidRPr="00101B44">
        <w:rPr>
          <w:rFonts w:ascii="Times New Roman" w:hAnsi="Times New Roman"/>
          <w:color w:val="FF0000"/>
          <w:sz w:val="24"/>
          <w:szCs w:val="32"/>
        </w:rPr>
        <w:t>hulumtimet e publikuara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176C9A" w:rsidRPr="00101B44">
        <w:rPr>
          <w:rFonts w:ascii="Times New Roman" w:hAnsi="Times New Roman"/>
          <w:color w:val="FF0000"/>
          <w:sz w:val="24"/>
          <w:szCs w:val="32"/>
        </w:rPr>
        <w:t>në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revista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shkencore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të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1953E7" w:rsidRPr="00101B44">
        <w:rPr>
          <w:rFonts w:ascii="Times New Roman" w:hAnsi="Times New Roman"/>
          <w:color w:val="FF0000"/>
          <w:sz w:val="24"/>
          <w:szCs w:val="32"/>
        </w:rPr>
        <w:t>AAFP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 xml:space="preserve"> /American Academy of Family Physicians</w:t>
      </w:r>
      <w:r w:rsidR="009134F0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(Akademia</w:t>
      </w:r>
      <w:r w:rsidR="009134F0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>Amerikane e mjekëve</w:t>
      </w:r>
      <w:r w:rsidR="009134F0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216E8C" w:rsidRPr="00101B44">
        <w:rPr>
          <w:rFonts w:ascii="Times New Roman" w:hAnsi="Times New Roman"/>
          <w:color w:val="FF0000"/>
          <w:sz w:val="24"/>
          <w:szCs w:val="32"/>
        </w:rPr>
        <w:t xml:space="preserve">familjar), </w:t>
      </w:r>
      <w:r w:rsidR="001953E7" w:rsidRPr="00101B44">
        <w:rPr>
          <w:rFonts w:ascii="Times New Roman" w:hAnsi="Times New Roman"/>
          <w:color w:val="FF0000"/>
          <w:sz w:val="24"/>
          <w:szCs w:val="32"/>
        </w:rPr>
        <w:t>Biblioteka</w:t>
      </w:r>
      <w:r w:rsidR="00F01533" w:rsidRPr="00101B44">
        <w:rPr>
          <w:rFonts w:ascii="Times New Roman" w:hAnsi="Times New Roman"/>
          <w:color w:val="FF0000"/>
          <w:sz w:val="24"/>
          <w:szCs w:val="32"/>
        </w:rPr>
        <w:t xml:space="preserve"> </w:t>
      </w:r>
      <w:r w:rsidR="001953E7" w:rsidRPr="00101B44">
        <w:rPr>
          <w:rFonts w:ascii="Times New Roman" w:hAnsi="Times New Roman"/>
          <w:color w:val="FF0000"/>
          <w:sz w:val="24"/>
          <w:szCs w:val="32"/>
        </w:rPr>
        <w:t>Kombëtare e Mjekësisë (National Library of Medicine (NLM</w:t>
      </w:r>
      <w:r w:rsidR="00522AEC" w:rsidRPr="00101B44">
        <w:rPr>
          <w:rFonts w:ascii="Times New Roman" w:hAnsi="Times New Roman"/>
          <w:color w:val="FF0000"/>
          <w:sz w:val="24"/>
          <w:szCs w:val="32"/>
        </w:rPr>
        <w:t>)</w:t>
      </w:r>
    </w:p>
    <w:p w:rsidR="00101B44" w:rsidRDefault="00101B44" w:rsidP="00522AEC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101B44" w:rsidRDefault="00101B44" w:rsidP="00522AEC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101B44" w:rsidRDefault="00101B44" w:rsidP="00522AEC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101B44" w:rsidRDefault="00101B44" w:rsidP="00522AEC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825D2A" w:rsidRPr="003F55D5" w:rsidRDefault="00825D2A" w:rsidP="005F731C">
      <w:pPr>
        <w:pStyle w:val="Heading1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bookmarkStart w:id="1" w:name="_Toc145940476"/>
      <w:bookmarkStart w:id="2" w:name="_Toc165963414"/>
      <w:r w:rsidRPr="003F55D5">
        <w:rPr>
          <w:rFonts w:ascii="Times New Roman" w:hAnsi="Times New Roman"/>
          <w:b/>
          <w:bCs/>
          <w:sz w:val="28"/>
          <w:szCs w:val="28"/>
        </w:rPr>
        <w:t>Hyrje</w:t>
      </w:r>
      <w:bookmarkEnd w:id="1"/>
      <w:bookmarkEnd w:id="2"/>
    </w:p>
    <w:p w:rsidR="00825D2A" w:rsidRDefault="00825D2A" w:rsidP="00825D2A">
      <w:pPr>
        <w:rPr>
          <w:sz w:val="16"/>
          <w:szCs w:val="16"/>
        </w:rPr>
      </w:pPr>
    </w:p>
    <w:p w:rsidR="00855DB6" w:rsidRPr="00855DB6" w:rsidRDefault="000308D3" w:rsidP="00855DB6">
      <w:pPr>
        <w:rPr>
          <w:rFonts w:ascii="Times New Roman" w:hAnsi="Times New Roman"/>
          <w:color w:val="000000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  <w:lang w:val="sq-AL"/>
        </w:rPr>
        <w:t xml:space="preserve">Anemia përkufizohet si një reduktim i përqendrimit të hemoglobinës ose vëllimit të qelizave të kuqe të gjakut (RBC) nën kufirin e vlerave që ndodhin tek personat e shëndetshëm. </w:t>
      </w:r>
      <w:r w:rsidR="00855DB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55DB6" w:rsidRPr="00855DB6">
        <w:rPr>
          <w:rFonts w:ascii="Times New Roman" w:hAnsi="Times New Roman"/>
          <w:color w:val="000000"/>
          <w:sz w:val="24"/>
          <w:szCs w:val="24"/>
        </w:rPr>
        <w:t>Klinikisht, diagnoza e anemisë vendoset kur ka ulje të nivelit të </w:t>
      </w:r>
      <w:hyperlink r:id="rId9" w:tooltip="Hemoglobina" w:history="1">
        <w:r w:rsidR="00855DB6" w:rsidRPr="00855DB6">
          <w:rPr>
            <w:rFonts w:ascii="Times New Roman" w:hAnsi="Times New Roman"/>
            <w:color w:val="000000"/>
            <w:sz w:val="24"/>
            <w:szCs w:val="24"/>
          </w:rPr>
          <w:t>hemoglobinës</w:t>
        </w:r>
      </w:hyperlink>
      <w:r w:rsidR="00855DB6" w:rsidRPr="00855DB6">
        <w:rPr>
          <w:rFonts w:ascii="Times New Roman" w:hAnsi="Times New Roman"/>
          <w:color w:val="000000"/>
          <w:sz w:val="24"/>
          <w:szCs w:val="24"/>
        </w:rPr>
        <w:t>. Pagjakësia, pavarësisht</w:t>
      </w:r>
      <w:r w:rsidR="009134F0">
        <w:rPr>
          <w:rFonts w:ascii="Times New Roman" w:hAnsi="Times New Roman"/>
          <w:color w:val="000000"/>
          <w:sz w:val="24"/>
          <w:szCs w:val="24"/>
        </w:rPr>
        <w:t xml:space="preserve"> nga lloji i</w:t>
      </w:r>
      <w:r w:rsidR="00855DB6" w:rsidRPr="00855DB6">
        <w:rPr>
          <w:rFonts w:ascii="Times New Roman" w:hAnsi="Times New Roman"/>
          <w:color w:val="000000"/>
          <w:sz w:val="24"/>
          <w:szCs w:val="24"/>
        </w:rPr>
        <w:t xml:space="preserve"> saj, ndikon në zvogëlimin e masës së eritrociteve në gjak, e cila përcillet me zvogëlimin e koncetrimit të hemoglobinës, të shprehur në një liter gjak. Anemia shprehet edhe me zvogëlimin e hematokriteve në gjak. Anemia, pa marrë parasysh patogjenezën e saj, është e kushtëzuar gjithnjë me çrregullimet e barazpeshës ndërmjet madhësisë së krijimit të eritrociteve në hemoglobin në palcën ashtrore si dhe shpërndarjes së tyre në gjak.</w:t>
      </w:r>
    </w:p>
    <w:p w:rsidR="00855DB6" w:rsidRPr="004A0298" w:rsidRDefault="00855DB6" w:rsidP="00855DB6">
      <w:pPr>
        <w:tabs>
          <w:tab w:val="left" w:pos="1620"/>
        </w:tabs>
        <w:rPr>
          <w:rFonts w:ascii="Times New Roman" w:hAnsi="Times New Roman"/>
          <w:color w:val="000000"/>
          <w:sz w:val="24"/>
          <w:szCs w:val="24"/>
        </w:rPr>
      </w:pPr>
      <w:r w:rsidRPr="004A0298">
        <w:rPr>
          <w:rFonts w:ascii="Times New Roman" w:hAnsi="Times New Roman"/>
          <w:color w:val="000000"/>
          <w:sz w:val="24"/>
          <w:szCs w:val="24"/>
        </w:rPr>
        <w:t>Anemia është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sëmundja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më e shpeshtë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 xml:space="preserve">hematologjike. Termi “anemi” </w:t>
      </w:r>
      <w:r w:rsidR="00057642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përdorur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në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mjekësinë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klinike</w:t>
      </w:r>
      <w:r w:rsidR="005D568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referohet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reduktimit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poshtë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vlerave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normale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pranuara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hemoglobinës (sipas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moshës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dhe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gjinis</w:t>
      </w:r>
      <w:r w:rsidR="005D5684">
        <w:rPr>
          <w:rFonts w:ascii="Times New Roman" w:hAnsi="Times New Roman"/>
          <w:color w:val="000000"/>
          <w:sz w:val="24"/>
          <w:szCs w:val="24"/>
        </w:rPr>
        <w:t>ë</w:t>
      </w:r>
      <w:r w:rsidRPr="004A0298">
        <w:rPr>
          <w:rFonts w:ascii="Times New Roman" w:hAnsi="Times New Roman"/>
          <w:color w:val="000000"/>
          <w:sz w:val="24"/>
          <w:szCs w:val="24"/>
        </w:rPr>
        <w:t>) me ose pa ulje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numrit</w:t>
      </w:r>
      <w:r>
        <w:rPr>
          <w:rFonts w:ascii="Times New Roman" w:hAnsi="Times New Roman"/>
          <w:color w:val="000000"/>
          <w:sz w:val="24"/>
          <w:szCs w:val="24"/>
        </w:rPr>
        <w:t xml:space="preserve"> absolute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eritrociteve. Pakësimi</w:t>
      </w:r>
      <w:r w:rsidR="005D568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hemoglobinës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çon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në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shfaqjen e simptomave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dhe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shenjave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anemisë</w:t>
      </w:r>
    </w:p>
    <w:p w:rsidR="00662AED" w:rsidRDefault="00662AED" w:rsidP="00662AED">
      <w:pPr>
        <w:rPr>
          <w:rStyle w:val="y2iqfc"/>
          <w:rFonts w:ascii="Times New Roman" w:eastAsiaTheme="majorEastAsia" w:hAnsi="Times New Roman"/>
          <w:color w:val="1F1F1F"/>
          <w:sz w:val="24"/>
          <w:szCs w:val="24"/>
          <w:lang w:val="sq-AL"/>
        </w:rPr>
      </w:pP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Anemia është një problem i përhapur i shëndetit publik të lidhura me një rre</w:t>
      </w:r>
      <w:r>
        <w:rPr>
          <w:rStyle w:val="y2iqfc"/>
          <w:rFonts w:ascii="Times New Roman" w:eastAsiaTheme="majorEastAsia" w:hAnsi="Times New Roman"/>
          <w:color w:val="1F1F1F"/>
          <w:sz w:val="24"/>
          <w:szCs w:val="24"/>
          <w:lang w:val="sq-AL"/>
        </w:rPr>
        <w:t xml:space="preserve">zik të shtuar të sëmundshmërisë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dhe vdekshmërisë, veçanërisht në gratë shtatzëna dhe fëmijët e vegjël.</w:t>
      </w:r>
      <w:r w:rsidRPr="00662AED">
        <w:rPr>
          <w:rStyle w:val="y2iqfc"/>
          <w:rFonts w:ascii="Times New Roman" w:hAnsi="Times New Roman"/>
          <w:color w:val="1F1F1F"/>
          <w:sz w:val="24"/>
          <w:szCs w:val="24"/>
          <w:vertAlign w:val="superscript"/>
          <w:lang w:val="sq-AL"/>
        </w:rPr>
        <w:t xml:space="preserve">2 </w:t>
      </w:r>
    </w:p>
    <w:p w:rsidR="00662AED" w:rsidRDefault="00662AED" w:rsidP="00662AED">
      <w:p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lastRenderedPageBreak/>
        <w:t xml:space="preserve">Në praktikën klinike, anemia është një nga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s</w:t>
      </w:r>
      <w:r w:rsidR="00D02C6A"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henja klinike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më të zakonshmet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q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e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i hasim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shpesh. Mund të jetë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manifestimi i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shumë sëmundjeve.</w:t>
      </w:r>
      <w:r w:rsidRPr="000308D3">
        <w:rPr>
          <w:rStyle w:val="y2iqfc"/>
          <w:rFonts w:ascii="Times New Roman" w:hAnsi="Times New Roman"/>
          <w:color w:val="1F1F1F"/>
          <w:sz w:val="24"/>
          <w:szCs w:val="24"/>
          <w:vertAlign w:val="superscript"/>
          <w:lang w:val="sq-AL"/>
        </w:rPr>
        <w:t>5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Për të shkuar për diagnostikimin e anemisë qasja duhet fillojë që nga fillimi i historisë marrja dhe ekzaminimi fizik dhe më vonë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edhe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me </w:t>
      </w:r>
      <w:bookmarkStart w:id="3" w:name="_Toc165963415"/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ndihmën e mbështetjes laboratorike. Për të filluar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me qasjen klinike se pari duhet konsideruar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shkaqet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e pagjakesise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.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Te cilat mund të jen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ë ushqyese,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malabsorbuese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, mosfunksionimi i palcës kockore, çrregullimet infiltrative të palcës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se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kockes</w:t>
      </w:r>
      <w:r w:rsidR="00D02C6A"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dhe hemoliza. Prandaj, njeriu duhet të jetë shumë sistematik dhe i matur në qasjen për të zbuluar shkakun dhe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te </w:t>
      </w:r>
      <w:r w:rsidRPr="00124F6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arrini diagnozën.</w:t>
      </w:r>
    </w:p>
    <w:p w:rsidR="00D02C6A" w:rsidRPr="00D02C6A" w:rsidRDefault="00D02C6A" w:rsidP="00D02C6A">
      <w:pPr>
        <w:rPr>
          <w:rFonts w:ascii="Times New Roman" w:hAnsi="Times New Roman"/>
          <w:sz w:val="24"/>
          <w:szCs w:val="24"/>
          <w:vertAlign w:val="superscript"/>
        </w:rPr>
      </w:pPr>
      <w:r w:rsidRPr="00D02C6A">
        <w:rPr>
          <w:rFonts w:ascii="Times New Roman" w:hAnsi="Times New Roman"/>
          <w:color w:val="000000"/>
          <w:sz w:val="24"/>
          <w:szCs w:val="24"/>
          <w:lang w:val="sq-AL"/>
        </w:rPr>
        <w:t>Afersisht 1/4 e popullsisë globale vlerësohet të jetë anemike, me rastet që rriten me shpejtësi për gratë, nënat shtatzëna, vajzat e reja dhe fëmijët më të vegjël se mosha 5 vjeç.</w:t>
      </w:r>
      <w:r w:rsidRPr="00D02C6A">
        <w:rPr>
          <w:rFonts w:ascii="Times New Roman" w:hAnsi="Times New Roman"/>
          <w:sz w:val="24"/>
          <w:szCs w:val="24"/>
        </w:rPr>
        <w:t xml:space="preserve"> Dhe qe me te dhenat e vitit 2021 afor </w:t>
      </w:r>
      <w:r w:rsidRPr="00D02C6A">
        <w:rPr>
          <w:rFonts w:ascii="Times New Roman" w:hAnsi="Times New Roman"/>
          <w:color w:val="000000"/>
          <w:sz w:val="24"/>
          <w:szCs w:val="24"/>
          <w:lang w:val="sq-AL"/>
        </w:rPr>
        <w:t>1.92 miliardë njerëz globalisht kishin anemi. Kjo është një rritje prej 420 milionë rastesh gjatë tre dekadave.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sq-AL"/>
        </w:rPr>
        <w:t>3</w:t>
      </w:r>
    </w:p>
    <w:bookmarkEnd w:id="3"/>
    <w:p w:rsidR="003F55D5" w:rsidRDefault="003F55D5" w:rsidP="00101B44">
      <w:pPr>
        <w:rPr>
          <w:rFonts w:ascii="Times New Roman" w:hAnsi="Times New Roman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</w:rPr>
        <w:t>Ky  udh</w:t>
      </w:r>
      <w:r w:rsidR="00120CE6">
        <w:rPr>
          <w:rFonts w:ascii="Times New Roman" w:hAnsi="Times New Roman"/>
          <w:sz w:val="24"/>
          <w:szCs w:val="24"/>
        </w:rPr>
        <w:t>ë</w:t>
      </w:r>
      <w:r w:rsidRPr="003F55D5">
        <w:rPr>
          <w:rFonts w:ascii="Times New Roman" w:hAnsi="Times New Roman"/>
          <w:sz w:val="24"/>
          <w:szCs w:val="24"/>
        </w:rPr>
        <w:t>rrëfyes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synon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mbështesë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shërbime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diferencuara, 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thjeshtësuara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gjithpërfshirëse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dhe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hapsirat e domosdoshme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mjekësore. UK do të</w:t>
      </w:r>
      <w:r w:rsidR="00A206A9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mbështes</w:t>
      </w:r>
      <w:r w:rsidR="00A206A9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qasjen e vazhdueshme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diagnostifikimit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anemive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moshat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="00A206A9">
        <w:rPr>
          <w:rFonts w:ascii="Times New Roman" w:hAnsi="Times New Roman"/>
          <w:sz w:val="24"/>
          <w:szCs w:val="24"/>
        </w:rPr>
        <w:t>pediatrike duke i ndihmuar profesionistet shendetesore qe te diagnostifikojne ne kohe dhe me saktesi pagjakesite ne menyre qe te trajtohen ne menyre efektive dhe sa me me pak komplikime.</w:t>
      </w:r>
    </w:p>
    <w:p w:rsidR="00101B44" w:rsidRPr="00101B44" w:rsidRDefault="00101B44" w:rsidP="00101B44">
      <w:pPr>
        <w:rPr>
          <w:rFonts w:ascii="Times New Roman" w:hAnsi="Times New Roman"/>
          <w:sz w:val="24"/>
          <w:szCs w:val="24"/>
        </w:rPr>
      </w:pPr>
    </w:p>
    <w:p w:rsidR="00825D2A" w:rsidRPr="003F55D5" w:rsidRDefault="00825D2A" w:rsidP="00FF1471">
      <w:pPr>
        <w:pStyle w:val="Heading1"/>
        <w:numPr>
          <w:ilvl w:val="0"/>
          <w:numId w:val="12"/>
        </w:numPr>
        <w:rPr>
          <w:rFonts w:ascii="Times New Roman" w:hAnsi="Times New Roman"/>
          <w:b/>
          <w:bCs/>
          <w:sz w:val="28"/>
          <w:szCs w:val="28"/>
        </w:rPr>
      </w:pPr>
      <w:r w:rsidRPr="008E033B">
        <w:rPr>
          <w:rFonts w:ascii="Times New Roman" w:hAnsi="Times New Roman"/>
          <w:b/>
          <w:bCs/>
          <w:sz w:val="28"/>
          <w:szCs w:val="28"/>
        </w:rPr>
        <w:t>Q</w:t>
      </w:r>
      <w:r w:rsidR="009134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34F0" w:rsidRPr="009134F0">
        <w:rPr>
          <w:rFonts w:ascii="Times New Roman" w:hAnsi="Times New Roman"/>
          <w:b/>
          <w:bCs/>
          <w:sz w:val="24"/>
          <w:szCs w:val="24"/>
        </w:rPr>
        <w:t>Ë</w:t>
      </w:r>
      <w:r w:rsidRPr="008E033B">
        <w:rPr>
          <w:rFonts w:ascii="Times New Roman" w:hAnsi="Times New Roman"/>
          <w:b/>
          <w:bCs/>
          <w:sz w:val="28"/>
          <w:szCs w:val="28"/>
        </w:rPr>
        <w:t>llimi dhe</w:t>
      </w:r>
      <w:r w:rsidR="008E033B" w:rsidRPr="008E03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033B">
        <w:rPr>
          <w:rFonts w:ascii="Times New Roman" w:hAnsi="Times New Roman"/>
          <w:b/>
          <w:bCs/>
          <w:sz w:val="28"/>
          <w:szCs w:val="28"/>
        </w:rPr>
        <w:t>fokusi</w:t>
      </w:r>
    </w:p>
    <w:p w:rsidR="003F55D5" w:rsidRPr="00FF1471" w:rsidRDefault="003F55D5" w:rsidP="00825D2A">
      <w:pPr>
        <w:rPr>
          <w:rFonts w:ascii="Times New Roman" w:hAnsi="Times New Roman"/>
          <w:sz w:val="16"/>
          <w:szCs w:val="16"/>
        </w:rPr>
      </w:pPr>
    </w:p>
    <w:p w:rsidR="00825D2A" w:rsidRPr="00825D2A" w:rsidRDefault="00825D2A" w:rsidP="00825D2A">
      <w:pPr>
        <w:rPr>
          <w:rFonts w:ascii="Times New Roman" w:hAnsi="Times New Roman"/>
          <w:sz w:val="24"/>
          <w:szCs w:val="24"/>
        </w:rPr>
      </w:pPr>
      <w:r w:rsidRPr="00825D2A">
        <w:rPr>
          <w:rFonts w:ascii="Times New Roman" w:hAnsi="Times New Roman"/>
          <w:sz w:val="24"/>
          <w:szCs w:val="24"/>
        </w:rPr>
        <w:t>Ky udh</w:t>
      </w:r>
      <w:r w:rsidR="009134F0">
        <w:rPr>
          <w:rFonts w:ascii="Times New Roman" w:hAnsi="Times New Roman"/>
          <w:sz w:val="24"/>
          <w:szCs w:val="24"/>
        </w:rPr>
        <w:t>ë</w:t>
      </w:r>
      <w:r w:rsidRPr="00825D2A">
        <w:rPr>
          <w:rFonts w:ascii="Times New Roman" w:hAnsi="Times New Roman"/>
          <w:sz w:val="24"/>
          <w:szCs w:val="24"/>
        </w:rPr>
        <w:t>rrëfyes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klinik ka për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qëllim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mbështesë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disa</w:t>
      </w:r>
      <w:r w:rsidR="008E033B">
        <w:rPr>
          <w:rFonts w:ascii="Times New Roman" w:hAnsi="Times New Roman"/>
          <w:sz w:val="24"/>
          <w:szCs w:val="24"/>
        </w:rPr>
        <w:t xml:space="preserve"> pale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interesit (në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punën e tyre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përditshme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ambulantore/klinike) siç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janë: profesionistët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shëndetësorë (mjekët, infermierët) 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nivelit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primar, sekondar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dhe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terciar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cilët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merren me diagnostifikimin e anemive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fëmijët.</w:t>
      </w:r>
    </w:p>
    <w:p w:rsidR="00825D2A" w:rsidRPr="00825D2A" w:rsidRDefault="00825D2A" w:rsidP="00825D2A">
      <w:pPr>
        <w:rPr>
          <w:rFonts w:ascii="Times New Roman" w:hAnsi="Times New Roman"/>
          <w:sz w:val="24"/>
          <w:szCs w:val="24"/>
        </w:rPr>
      </w:pPr>
      <w:r w:rsidRPr="00825D2A">
        <w:rPr>
          <w:rFonts w:ascii="Times New Roman" w:hAnsi="Times New Roman"/>
          <w:sz w:val="24"/>
          <w:szCs w:val="24"/>
        </w:rPr>
        <w:t>Objektivi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këtij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udhëzuesi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është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t'u</w:t>
      </w:r>
      <w:r w:rsidR="008E033B">
        <w:rPr>
          <w:rFonts w:ascii="Times New Roman" w:hAnsi="Times New Roman"/>
          <w:sz w:val="24"/>
          <w:szCs w:val="24"/>
        </w:rPr>
        <w:t xml:space="preserve"> jape </w:t>
      </w:r>
      <w:r w:rsidRPr="00825D2A">
        <w:rPr>
          <w:rFonts w:ascii="Times New Roman" w:hAnsi="Times New Roman"/>
          <w:sz w:val="24"/>
          <w:szCs w:val="24"/>
        </w:rPr>
        <w:t>profesionistëve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kujdesit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shëndetësor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rekomandime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qarta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dhe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thjeshta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për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standardizimin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dhe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diagnostikimin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llojeve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anemive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 xml:space="preserve">fëmijët. </w:t>
      </w:r>
    </w:p>
    <w:p w:rsidR="00825D2A" w:rsidRPr="00825D2A" w:rsidRDefault="00825D2A" w:rsidP="00825D2A">
      <w:pPr>
        <w:rPr>
          <w:rFonts w:ascii="Times New Roman" w:hAnsi="Times New Roman"/>
          <w:sz w:val="24"/>
          <w:szCs w:val="24"/>
        </w:rPr>
      </w:pP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zbatohet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një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diagnostifikim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unik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="00454F16">
        <w:rPr>
          <w:rFonts w:ascii="Times New Roman" w:hAnsi="Times New Roman"/>
          <w:sz w:val="24"/>
          <w:szCs w:val="24"/>
        </w:rPr>
        <w:t>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anemive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fëmijët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çdo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institucion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shëndetësor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cilëve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ju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dedikohet UK, për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parandaluar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vonesën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diagnostifikim.</w:t>
      </w:r>
    </w:p>
    <w:p w:rsidR="00825D2A" w:rsidRPr="00825D2A" w:rsidRDefault="00825D2A" w:rsidP="00825D2A">
      <w:pPr>
        <w:rPr>
          <w:rFonts w:ascii="Times New Roman" w:hAnsi="Times New Roman"/>
          <w:sz w:val="24"/>
          <w:szCs w:val="24"/>
        </w:rPr>
      </w:pPr>
      <w:r w:rsidRPr="00825D2A">
        <w:rPr>
          <w:rFonts w:ascii="Times New Roman" w:hAnsi="Times New Roman"/>
          <w:sz w:val="24"/>
          <w:szCs w:val="24"/>
        </w:rPr>
        <w:t>UK ka synim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ofroj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udhëzime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bazuara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fakte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që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rrjedhin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nga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rekomandimet e qëndrueshme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diagnostifikimin e anemive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fëmijët.</w:t>
      </w:r>
    </w:p>
    <w:p w:rsidR="003F55D5" w:rsidRPr="003F55D5" w:rsidRDefault="003F55D5" w:rsidP="005F731C">
      <w:pPr>
        <w:pStyle w:val="ListParagraph"/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 w:rsidRPr="003F55D5">
        <w:rPr>
          <w:rFonts w:ascii="Times New Roman" w:hAnsi="Times New Roman"/>
          <w:b/>
          <w:color w:val="000000"/>
          <w:sz w:val="24"/>
          <w:szCs w:val="32"/>
        </w:rPr>
        <w:t>Definicioni</w:t>
      </w:r>
      <w:r w:rsidR="008E033B"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 w:rsidRPr="003F55D5">
        <w:rPr>
          <w:rFonts w:ascii="Times New Roman" w:hAnsi="Times New Roman"/>
          <w:b/>
          <w:color w:val="000000"/>
          <w:sz w:val="24"/>
          <w:szCs w:val="32"/>
        </w:rPr>
        <w:t>dhe</w:t>
      </w:r>
      <w:r w:rsidR="008E033B"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 w:rsidRPr="003F55D5">
        <w:rPr>
          <w:rFonts w:ascii="Times New Roman" w:hAnsi="Times New Roman"/>
          <w:b/>
          <w:color w:val="000000"/>
          <w:sz w:val="24"/>
          <w:szCs w:val="32"/>
        </w:rPr>
        <w:t>klasifikimi</w:t>
      </w:r>
    </w:p>
    <w:p w:rsidR="003F55D5" w:rsidRPr="003F55D5" w:rsidRDefault="003F55D5" w:rsidP="003F55D5">
      <w:pPr>
        <w:rPr>
          <w:rFonts w:ascii="Times New Roman" w:hAnsi="Times New Roman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</w:rPr>
        <w:t>Anemia përkufizohet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si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përqendrimi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reduktuar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hemoglobinës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gjak (HGB) ose masa e qelizave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kuqe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gjakut (RBC):</w:t>
      </w:r>
    </w:p>
    <w:p w:rsidR="003F55D5" w:rsidRDefault="003F55D5" w:rsidP="005F731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</w:rPr>
        <w:lastRenderedPageBreak/>
        <w:t>Hemoglobina (HGB) – Një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masë e përqendrimit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pigmentit RBC HGB, e shprehur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si gram për 100 ml (dL) gjak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 xml:space="preserve">plotë. Gama e </w:t>
      </w:r>
      <w:r w:rsidR="008E033B">
        <w:rPr>
          <w:rFonts w:ascii="Times New Roman" w:hAnsi="Times New Roman"/>
          <w:sz w:val="24"/>
          <w:szCs w:val="24"/>
        </w:rPr>
        <w:t xml:space="preserve">references </w:t>
      </w:r>
      <w:r w:rsidRPr="003F55D5">
        <w:rPr>
          <w:rFonts w:ascii="Times New Roman" w:hAnsi="Times New Roman"/>
          <w:sz w:val="24"/>
          <w:szCs w:val="24"/>
        </w:rPr>
        <w:t>për HGB nëf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ëmijët e moshës 6 derinë 12 vjeç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është</w:t>
      </w:r>
      <w:r w:rsidR="008E033B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afërsisht 11,2 derinë 14,5 g/dL (112 derinë 145 g/L).</w:t>
      </w:r>
    </w:p>
    <w:p w:rsidR="003F55D5" w:rsidRPr="003F55D5" w:rsidRDefault="003F55D5" w:rsidP="005F731C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</w:rPr>
        <w:t xml:space="preserve">Hematokriti (HCT) </w:t>
      </w:r>
      <w:r w:rsidR="00D55AA8">
        <w:rPr>
          <w:rFonts w:ascii="Times New Roman" w:hAnsi="Times New Roman"/>
          <w:sz w:val="24"/>
          <w:szCs w:val="24"/>
        </w:rPr>
        <w:t>–</w:t>
      </w:r>
      <w:r w:rsidRPr="003F55D5">
        <w:rPr>
          <w:rFonts w:ascii="Times New Roman" w:hAnsi="Times New Roman"/>
          <w:sz w:val="24"/>
          <w:szCs w:val="24"/>
        </w:rPr>
        <w:t xml:space="preserve"> Vëllimi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pjesshëm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gjakut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plotë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="00057642">
        <w:rPr>
          <w:rFonts w:ascii="Times New Roman" w:hAnsi="Times New Roman"/>
          <w:sz w:val="24"/>
          <w:szCs w:val="24"/>
        </w:rPr>
        <w:t>i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zënë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nga RBC, ishprehur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 xml:space="preserve">përqindje. Gama e </w:t>
      </w:r>
      <w:r w:rsidR="00D55AA8">
        <w:rPr>
          <w:rFonts w:ascii="Times New Roman" w:hAnsi="Times New Roman"/>
          <w:sz w:val="24"/>
          <w:szCs w:val="24"/>
        </w:rPr>
        <w:t xml:space="preserve">references </w:t>
      </w:r>
      <w:r w:rsidRPr="003F55D5">
        <w:rPr>
          <w:rFonts w:ascii="Times New Roman" w:hAnsi="Times New Roman"/>
          <w:sz w:val="24"/>
          <w:szCs w:val="24"/>
        </w:rPr>
        <w:t>për HCT në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fëmijët e moshës 6 derinë 12 vjeç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është 35 derinë 44 përqind.</w:t>
      </w:r>
    </w:p>
    <w:p w:rsidR="00101B44" w:rsidRDefault="003F55D5" w:rsidP="001A031E">
      <w:pPr>
        <w:rPr>
          <w:rFonts w:ascii="Times New Roman" w:hAnsi="Times New Roman"/>
          <w:sz w:val="24"/>
          <w:szCs w:val="24"/>
        </w:rPr>
      </w:pPr>
      <w:r w:rsidRPr="003F55D5">
        <w:rPr>
          <w:rFonts w:ascii="Times New Roman" w:hAnsi="Times New Roman"/>
          <w:sz w:val="24"/>
          <w:szCs w:val="24"/>
        </w:rPr>
        <w:t>Gama</w:t>
      </w:r>
      <w:r w:rsidR="00D55AA8">
        <w:rPr>
          <w:rFonts w:ascii="Times New Roman" w:hAnsi="Times New Roman"/>
          <w:sz w:val="24"/>
          <w:szCs w:val="24"/>
        </w:rPr>
        <w:t>t</w:t>
      </w:r>
      <w:r w:rsidRPr="003F55D5">
        <w:rPr>
          <w:rFonts w:ascii="Times New Roman" w:hAnsi="Times New Roman"/>
          <w:sz w:val="24"/>
          <w:szCs w:val="24"/>
        </w:rPr>
        <w:t xml:space="preserve"> e </w:t>
      </w:r>
      <w:r w:rsidR="00D55AA8">
        <w:rPr>
          <w:rFonts w:ascii="Times New Roman" w:hAnsi="Times New Roman"/>
          <w:sz w:val="24"/>
          <w:szCs w:val="24"/>
        </w:rPr>
        <w:t xml:space="preserve">references </w:t>
      </w:r>
      <w:r w:rsidRPr="003F55D5">
        <w:rPr>
          <w:rFonts w:ascii="Times New Roman" w:hAnsi="Times New Roman"/>
          <w:sz w:val="24"/>
          <w:szCs w:val="24"/>
        </w:rPr>
        <w:t>për HGB dhe HCT ndryshojnë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varësi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moshës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dhe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gjinisë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Pragu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për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përcaktimin e anemisë</w:t>
      </w:r>
      <w:r w:rsidR="00D55AA8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është HGB ose HCT në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ose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nën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përqindjen e 2.5- </w:t>
      </w:r>
      <w:r w:rsidRPr="003F55D5">
        <w:rPr>
          <w:rFonts w:ascii="Times New Roman" w:hAnsi="Times New Roman"/>
          <w:sz w:val="24"/>
          <w:szCs w:val="24"/>
          <w:vertAlign w:val="superscript"/>
        </w:rPr>
        <w:t>të</w:t>
      </w:r>
      <w:r w:rsidRPr="003F55D5">
        <w:rPr>
          <w:rFonts w:ascii="Times New Roman" w:hAnsi="Times New Roman"/>
          <w:sz w:val="24"/>
          <w:szCs w:val="24"/>
        </w:rPr>
        <w:t> për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moshën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dhe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gjininë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bazuar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në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 xml:space="preserve">dhënat e </w:t>
      </w:r>
      <w:r w:rsidR="001A031E">
        <w:rPr>
          <w:rFonts w:ascii="Times New Roman" w:hAnsi="Times New Roman"/>
          <w:sz w:val="24"/>
          <w:szCs w:val="24"/>
        </w:rPr>
        <w:t xml:space="preserve">references </w:t>
      </w:r>
      <w:r w:rsidRPr="003F55D5">
        <w:rPr>
          <w:rFonts w:ascii="Times New Roman" w:hAnsi="Times New Roman"/>
          <w:sz w:val="24"/>
          <w:szCs w:val="24"/>
        </w:rPr>
        <w:t>nga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individë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të</w:t>
      </w:r>
      <w:r w:rsidR="001A031E">
        <w:rPr>
          <w:rFonts w:ascii="Times New Roman" w:hAnsi="Times New Roman"/>
          <w:sz w:val="24"/>
          <w:szCs w:val="24"/>
        </w:rPr>
        <w:t xml:space="preserve"> </w:t>
      </w:r>
      <w:r w:rsidRPr="003F55D5">
        <w:rPr>
          <w:rFonts w:ascii="Times New Roman" w:hAnsi="Times New Roman"/>
          <w:sz w:val="24"/>
          <w:szCs w:val="24"/>
        </w:rPr>
        <w:t>shëndetshëm</w:t>
      </w:r>
    </w:p>
    <w:p w:rsidR="00101B44" w:rsidRDefault="00101B44" w:rsidP="001A031E">
      <w:pPr>
        <w:rPr>
          <w:rFonts w:ascii="Times New Roman" w:hAnsi="Times New Roman"/>
          <w:sz w:val="24"/>
          <w:szCs w:val="24"/>
        </w:rPr>
      </w:pPr>
    </w:p>
    <w:p w:rsidR="00101B44" w:rsidRDefault="00101B44" w:rsidP="001A031E">
      <w:pPr>
        <w:rPr>
          <w:rFonts w:ascii="Times New Roman" w:hAnsi="Times New Roman"/>
          <w:sz w:val="24"/>
          <w:szCs w:val="24"/>
        </w:rPr>
      </w:pPr>
    </w:p>
    <w:p w:rsidR="001A031E" w:rsidRDefault="001A031E" w:rsidP="001A031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1"/>
        <w:tblW w:w="10155" w:type="dxa"/>
        <w:tblCellSpacing w:w="0" w:type="dxa"/>
        <w:tblBorders>
          <w:left w:val="single" w:sz="6" w:space="0" w:color="BFBFBF"/>
          <w:bottom w:val="single" w:sz="6" w:space="0" w:color="BFBFBF"/>
          <w:right w:val="single" w:sz="6" w:space="0" w:color="BFBF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5"/>
        <w:gridCol w:w="1254"/>
        <w:gridCol w:w="6"/>
        <w:gridCol w:w="984"/>
        <w:gridCol w:w="1080"/>
        <w:gridCol w:w="6"/>
        <w:gridCol w:w="894"/>
        <w:gridCol w:w="1086"/>
        <w:gridCol w:w="902"/>
        <w:gridCol w:w="990"/>
        <w:gridCol w:w="908"/>
      </w:tblGrid>
      <w:tr w:rsidR="001A031E" w:rsidRPr="002F741B" w:rsidTr="001A031E">
        <w:trPr>
          <w:trHeight w:val="339"/>
          <w:tblCellSpacing w:w="0" w:type="dxa"/>
        </w:trPr>
        <w:tc>
          <w:tcPr>
            <w:tcW w:w="2045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8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F741B">
              <w:rPr>
                <w:rFonts w:ascii="Times New Roman" w:hAnsi="Times New Roman"/>
                <w:b/>
                <w:bCs/>
              </w:rPr>
              <w:t>Age</w:t>
            </w:r>
          </w:p>
        </w:tc>
        <w:tc>
          <w:tcPr>
            <w:tcW w:w="2244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8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F741B">
              <w:rPr>
                <w:rFonts w:ascii="Times New Roman" w:hAnsi="Times New Roman"/>
                <w:b/>
                <w:bCs/>
              </w:rPr>
              <w:t>Hemoglobin (g/dL)</w:t>
            </w:r>
          </w:p>
        </w:tc>
        <w:tc>
          <w:tcPr>
            <w:tcW w:w="198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8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F741B">
              <w:rPr>
                <w:rFonts w:ascii="Times New Roman" w:hAnsi="Times New Roman"/>
                <w:b/>
                <w:bCs/>
              </w:rPr>
              <w:t>Hematocrit (%)</w:t>
            </w:r>
          </w:p>
        </w:tc>
        <w:tc>
          <w:tcPr>
            <w:tcW w:w="198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8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F741B">
              <w:rPr>
                <w:rFonts w:ascii="Times New Roman" w:hAnsi="Times New Roman"/>
                <w:b/>
                <w:bCs/>
              </w:rPr>
              <w:t>MCV (fL)</w:t>
            </w:r>
          </w:p>
        </w:tc>
        <w:tc>
          <w:tcPr>
            <w:tcW w:w="1898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6E6E6"/>
            <w:tcMar>
              <w:top w:w="78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2F741B">
              <w:rPr>
                <w:rFonts w:ascii="Times New Roman" w:hAnsi="Times New Roman"/>
                <w:b/>
                <w:bCs/>
              </w:rPr>
              <w:t>RDW (%)</w:t>
            </w:r>
          </w:p>
        </w:tc>
      </w:tr>
      <w:tr w:rsidR="001A031E" w:rsidRPr="002F741B" w:rsidTr="001A031E">
        <w:trPr>
          <w:trHeight w:val="95"/>
          <w:tblCellSpacing w:w="0" w:type="dxa"/>
        </w:trPr>
        <w:tc>
          <w:tcPr>
            <w:tcW w:w="2045" w:type="dxa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  <w:hideMark/>
          </w:tcPr>
          <w:p w:rsidR="001A031E" w:rsidRPr="002F741B" w:rsidRDefault="001A031E" w:rsidP="001A031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poshtem</w:t>
            </w:r>
          </w:p>
        </w:tc>
        <w:tc>
          <w:tcPr>
            <w:tcW w:w="9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larte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poshtem</w:t>
            </w:r>
          </w:p>
        </w:tc>
        <w:tc>
          <w:tcPr>
            <w:tcW w:w="9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larte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poshtem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larte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 i poshtem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Kufiri</w:t>
            </w:r>
            <w:r w:rsidR="0072603F">
              <w:rPr>
                <w:rFonts w:ascii="Times New Roman" w:hAnsi="Times New Roman"/>
                <w:b/>
                <w:bCs/>
              </w:rPr>
              <w:t xml:space="preserve"> I </w:t>
            </w:r>
            <w:r>
              <w:rPr>
                <w:rFonts w:ascii="Times New Roman" w:hAnsi="Times New Roman"/>
                <w:b/>
                <w:bCs/>
              </w:rPr>
              <w:t>larte</w:t>
            </w:r>
          </w:p>
        </w:tc>
      </w:tr>
      <w:tr w:rsidR="001A031E" w:rsidRPr="002F741B" w:rsidTr="001A031E">
        <w:trPr>
          <w:trHeight w:val="240"/>
          <w:tblCellSpacing w:w="0" w:type="dxa"/>
        </w:trPr>
        <w:tc>
          <w:tcPr>
            <w:tcW w:w="20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  <w:b/>
                <w:bCs/>
              </w:rPr>
              <w:t xml:space="preserve">6 </w:t>
            </w:r>
            <w:r>
              <w:rPr>
                <w:rFonts w:ascii="Times New Roman" w:hAnsi="Times New Roman"/>
                <w:b/>
                <w:bCs/>
              </w:rPr>
              <w:t>muajderi</w:t>
            </w:r>
            <w:r w:rsidRPr="002F741B">
              <w:rPr>
                <w:rFonts w:ascii="Times New Roman" w:hAnsi="Times New Roman"/>
                <w:b/>
                <w:bCs/>
              </w:rPr>
              <w:t xml:space="preserve">&lt;2 </w:t>
            </w:r>
            <w:r>
              <w:rPr>
                <w:rFonts w:ascii="Times New Roman" w:hAnsi="Times New Roman"/>
                <w:b/>
                <w:bCs/>
              </w:rPr>
              <w:t>vjet</w:t>
            </w:r>
            <w:r w:rsidRPr="002F741B">
              <w:rPr>
                <w:rFonts w:ascii="Times New Roman" w:hAnsi="Times New Roman"/>
              </w:rPr>
              <w:t>*</w:t>
            </w:r>
          </w:p>
        </w:tc>
        <w:tc>
          <w:tcPr>
            <w:tcW w:w="12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11.0</w:t>
            </w:r>
            <w:r w:rsidRPr="002F741B">
              <w:rPr>
                <w:rFonts w:ascii="Times New Roman" w:hAnsi="Times New Roman"/>
                <w:spacing w:val="8"/>
                <w:vertAlign w:val="superscript"/>
              </w:rPr>
              <w:t>¶</w:t>
            </w:r>
          </w:p>
        </w:tc>
        <w:tc>
          <w:tcPr>
            <w:tcW w:w="9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13.5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31</w:t>
            </w:r>
          </w:p>
        </w:tc>
        <w:tc>
          <w:tcPr>
            <w:tcW w:w="9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42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73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85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12.3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15.6</w:t>
            </w:r>
          </w:p>
        </w:tc>
      </w:tr>
      <w:tr w:rsidR="001A031E" w:rsidRPr="002F741B" w:rsidTr="001A031E">
        <w:trPr>
          <w:trHeight w:val="249"/>
          <w:tblCellSpacing w:w="0" w:type="dxa"/>
        </w:trPr>
        <w:tc>
          <w:tcPr>
            <w:tcW w:w="20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deri</w:t>
            </w:r>
            <w:r w:rsidRPr="002F741B">
              <w:rPr>
                <w:rFonts w:ascii="Times New Roman" w:hAnsi="Times New Roman"/>
                <w:b/>
                <w:bCs/>
              </w:rPr>
              <w:t xml:space="preserve"> 6 </w:t>
            </w:r>
            <w:r>
              <w:rPr>
                <w:rFonts w:ascii="Times New Roman" w:hAnsi="Times New Roman"/>
                <w:b/>
                <w:bCs/>
              </w:rPr>
              <w:t>vjet</w:t>
            </w:r>
          </w:p>
        </w:tc>
        <w:tc>
          <w:tcPr>
            <w:tcW w:w="12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11.0</w:t>
            </w:r>
            <w:r w:rsidRPr="002F741B">
              <w:rPr>
                <w:rFonts w:ascii="Times New Roman" w:hAnsi="Times New Roman"/>
                <w:spacing w:val="8"/>
                <w:vertAlign w:val="superscript"/>
              </w:rPr>
              <w:t>¶</w:t>
            </w:r>
          </w:p>
        </w:tc>
        <w:tc>
          <w:tcPr>
            <w:tcW w:w="9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13.7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34</w:t>
            </w:r>
          </w:p>
        </w:tc>
        <w:tc>
          <w:tcPr>
            <w:tcW w:w="9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44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75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86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12.0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14.6</w:t>
            </w:r>
          </w:p>
        </w:tc>
      </w:tr>
      <w:tr w:rsidR="001A031E" w:rsidRPr="002F741B" w:rsidTr="001A031E">
        <w:trPr>
          <w:trHeight w:val="249"/>
          <w:tblCellSpacing w:w="0" w:type="dxa"/>
        </w:trPr>
        <w:tc>
          <w:tcPr>
            <w:tcW w:w="20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  <w:b/>
                <w:bCs/>
              </w:rPr>
              <w:t xml:space="preserve">6 </w:t>
            </w:r>
            <w:r>
              <w:rPr>
                <w:rFonts w:ascii="Times New Roman" w:hAnsi="Times New Roman"/>
                <w:b/>
                <w:bCs/>
              </w:rPr>
              <w:t>deri</w:t>
            </w:r>
            <w:r w:rsidRPr="002F741B">
              <w:rPr>
                <w:rFonts w:ascii="Times New Roman" w:hAnsi="Times New Roman"/>
                <w:b/>
                <w:bCs/>
              </w:rPr>
              <w:t xml:space="preserve">12 </w:t>
            </w:r>
            <w:r>
              <w:rPr>
                <w:rFonts w:ascii="Times New Roman" w:hAnsi="Times New Roman"/>
                <w:b/>
                <w:bCs/>
              </w:rPr>
              <w:t>vjet</w:t>
            </w:r>
          </w:p>
        </w:tc>
        <w:tc>
          <w:tcPr>
            <w:tcW w:w="125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11.2</w:t>
            </w:r>
          </w:p>
        </w:tc>
        <w:tc>
          <w:tcPr>
            <w:tcW w:w="99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14.5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35</w:t>
            </w:r>
          </w:p>
        </w:tc>
        <w:tc>
          <w:tcPr>
            <w:tcW w:w="90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44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78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90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11.9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13.8</w:t>
            </w:r>
          </w:p>
        </w:tc>
      </w:tr>
      <w:tr w:rsidR="001A031E" w:rsidRPr="002F741B" w:rsidTr="001A031E">
        <w:trPr>
          <w:trHeight w:val="240"/>
          <w:tblCellSpacing w:w="0" w:type="dxa"/>
        </w:trPr>
        <w:tc>
          <w:tcPr>
            <w:tcW w:w="10155" w:type="dxa"/>
            <w:gridSpan w:val="11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deri</w:t>
            </w:r>
            <w:r w:rsidRPr="002F741B">
              <w:rPr>
                <w:rFonts w:ascii="Times New Roman" w:hAnsi="Times New Roman"/>
                <w:b/>
                <w:bCs/>
              </w:rPr>
              <w:t xml:space="preserve">&lt;18 </w:t>
            </w:r>
            <w:r>
              <w:rPr>
                <w:rFonts w:ascii="Times New Roman" w:hAnsi="Times New Roman"/>
                <w:b/>
                <w:bCs/>
              </w:rPr>
              <w:t>vjet</w:t>
            </w:r>
          </w:p>
        </w:tc>
      </w:tr>
      <w:tr w:rsidR="001A031E" w:rsidRPr="002F741B" w:rsidTr="001A031E">
        <w:trPr>
          <w:trHeight w:val="249"/>
          <w:tblCellSpacing w:w="0" w:type="dxa"/>
        </w:trPr>
        <w:tc>
          <w:tcPr>
            <w:tcW w:w="20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Fe</w:t>
            </w:r>
            <w:r>
              <w:rPr>
                <w:rFonts w:ascii="Times New Roman" w:hAnsi="Times New Roman"/>
              </w:rPr>
              <w:t>mra</w:t>
            </w:r>
          </w:p>
        </w:tc>
        <w:tc>
          <w:tcPr>
            <w:tcW w:w="12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11.4</w:t>
            </w: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14.7</w:t>
            </w:r>
          </w:p>
        </w:tc>
        <w:tc>
          <w:tcPr>
            <w:tcW w:w="10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36</w:t>
            </w:r>
          </w:p>
        </w:tc>
        <w:tc>
          <w:tcPr>
            <w:tcW w:w="8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46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80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96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11.9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14.6</w:t>
            </w:r>
          </w:p>
        </w:tc>
      </w:tr>
      <w:tr w:rsidR="001A031E" w:rsidRPr="002F741B" w:rsidTr="001A031E">
        <w:trPr>
          <w:trHeight w:val="240"/>
          <w:tblCellSpacing w:w="0" w:type="dxa"/>
        </w:trPr>
        <w:tc>
          <w:tcPr>
            <w:tcW w:w="20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left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eshkuj</w:t>
            </w:r>
          </w:p>
        </w:tc>
        <w:tc>
          <w:tcPr>
            <w:tcW w:w="126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12.4</w:t>
            </w: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16.4</w:t>
            </w:r>
          </w:p>
        </w:tc>
        <w:tc>
          <w:tcPr>
            <w:tcW w:w="108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40</w:t>
            </w:r>
          </w:p>
        </w:tc>
        <w:tc>
          <w:tcPr>
            <w:tcW w:w="89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51</w:t>
            </w:r>
          </w:p>
        </w:tc>
        <w:tc>
          <w:tcPr>
            <w:tcW w:w="108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80</w:t>
            </w:r>
          </w:p>
        </w:tc>
        <w:tc>
          <w:tcPr>
            <w:tcW w:w="9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96</w:t>
            </w:r>
          </w:p>
        </w:tc>
        <w:tc>
          <w:tcPr>
            <w:tcW w:w="9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11.9</w:t>
            </w:r>
          </w:p>
        </w:tc>
        <w:tc>
          <w:tcPr>
            <w:tcW w:w="9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2" w:type="dxa"/>
              <w:left w:w="480" w:type="dxa"/>
              <w:bottom w:w="72" w:type="dxa"/>
            </w:tcMar>
            <w:hideMark/>
          </w:tcPr>
          <w:p w:rsidR="001A031E" w:rsidRPr="002F741B" w:rsidRDefault="001A031E" w:rsidP="001A031E">
            <w:pPr>
              <w:spacing w:after="0" w:line="360" w:lineRule="atLeast"/>
              <w:jc w:val="center"/>
              <w:rPr>
                <w:rFonts w:ascii="Times New Roman" w:hAnsi="Times New Roman"/>
              </w:rPr>
            </w:pPr>
            <w:r w:rsidRPr="002F741B">
              <w:rPr>
                <w:rFonts w:ascii="Times New Roman" w:hAnsi="Times New Roman"/>
              </w:rPr>
              <w:t>13.7</w:t>
            </w:r>
          </w:p>
        </w:tc>
      </w:tr>
    </w:tbl>
    <w:p w:rsidR="007E2D55" w:rsidRDefault="007E2D55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454F16" w:rsidRDefault="00454F16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454F16" w:rsidRDefault="00454F16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454F16" w:rsidRDefault="00454F16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120CE6" w:rsidRDefault="00120CE6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120CE6" w:rsidRDefault="00120CE6" w:rsidP="003F55D5">
      <w:pPr>
        <w:rPr>
          <w:rFonts w:ascii="Times New Roman" w:hAnsi="Times New Roman"/>
          <w:b/>
          <w:bCs/>
          <w:color w:val="232323"/>
          <w:sz w:val="22"/>
          <w:szCs w:val="22"/>
        </w:rPr>
      </w:pPr>
    </w:p>
    <w:p w:rsidR="00602BB4" w:rsidRPr="001A031E" w:rsidRDefault="001A031E" w:rsidP="003F55D5">
      <w:pPr>
        <w:rPr>
          <w:rFonts w:ascii="Times New Roman" w:hAnsi="Times New Roman"/>
          <w:sz w:val="22"/>
          <w:szCs w:val="22"/>
        </w:rPr>
      </w:pP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lastRenderedPageBreak/>
        <w:t>Vlerat</w:t>
      </w:r>
      <w:r w:rsidR="007E2D55">
        <w:rPr>
          <w:rFonts w:ascii="Times New Roman" w:hAnsi="Times New Roman"/>
          <w:b/>
          <w:bCs/>
          <w:color w:val="232323"/>
          <w:sz w:val="22"/>
          <w:szCs w:val="22"/>
        </w:rPr>
        <w:t xml:space="preserve"> 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 xml:space="preserve">normale </w:t>
      </w:r>
      <w:r w:rsidR="007E2D55">
        <w:rPr>
          <w:rFonts w:ascii="Times New Roman" w:hAnsi="Times New Roman"/>
          <w:b/>
          <w:bCs/>
          <w:color w:val="232323"/>
          <w:sz w:val="22"/>
          <w:szCs w:val="22"/>
        </w:rPr>
        <w:t>dhe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 xml:space="preserve"> parametrat</w:t>
      </w:r>
      <w:r>
        <w:rPr>
          <w:rFonts w:ascii="Times New Roman" w:hAnsi="Times New Roman"/>
          <w:b/>
          <w:bCs/>
          <w:color w:val="232323"/>
          <w:sz w:val="22"/>
          <w:szCs w:val="22"/>
        </w:rPr>
        <w:t xml:space="preserve"> 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>hematologjik</w:t>
      </w:r>
      <w:r>
        <w:rPr>
          <w:rFonts w:ascii="Times New Roman" w:hAnsi="Times New Roman"/>
          <w:b/>
          <w:bCs/>
          <w:color w:val="232323"/>
          <w:sz w:val="22"/>
          <w:szCs w:val="22"/>
        </w:rPr>
        <w:t xml:space="preserve"> 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>te</w:t>
      </w:r>
      <w:r>
        <w:rPr>
          <w:rFonts w:ascii="Times New Roman" w:hAnsi="Times New Roman"/>
          <w:b/>
          <w:bCs/>
          <w:color w:val="232323"/>
          <w:sz w:val="22"/>
          <w:szCs w:val="22"/>
        </w:rPr>
        <w:t xml:space="preserve"> 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>f</w:t>
      </w:r>
      <w:r w:rsidR="007E2D55">
        <w:rPr>
          <w:rFonts w:ascii="Times New Roman" w:hAnsi="Times New Roman"/>
          <w:b/>
          <w:bCs/>
          <w:color w:val="232323"/>
          <w:sz w:val="22"/>
          <w:szCs w:val="22"/>
        </w:rPr>
        <w:t>ë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>mij</w:t>
      </w:r>
      <w:r w:rsidR="007E2D55">
        <w:rPr>
          <w:rFonts w:ascii="Times New Roman" w:hAnsi="Times New Roman"/>
          <w:b/>
          <w:bCs/>
          <w:color w:val="232323"/>
          <w:sz w:val="22"/>
          <w:szCs w:val="22"/>
        </w:rPr>
        <w:t>ë</w:t>
      </w:r>
      <w:r w:rsidRPr="004C1A88">
        <w:rPr>
          <w:rFonts w:ascii="Times New Roman" w:hAnsi="Times New Roman"/>
          <w:b/>
          <w:bCs/>
          <w:color w:val="232323"/>
          <w:sz w:val="22"/>
          <w:szCs w:val="22"/>
        </w:rPr>
        <w:t>t</w:t>
      </w:r>
    </w:p>
    <w:p w:rsidR="00602BB4" w:rsidRDefault="00602BB4" w:rsidP="00602BB4">
      <w:pPr>
        <w:rPr>
          <w:rFonts w:ascii="Verdana" w:hAnsi="Verdana"/>
          <w:color w:val="232323"/>
          <w:sz w:val="21"/>
          <w:szCs w:val="21"/>
          <w:shd w:val="clear" w:color="auto" w:fill="FFFFFF"/>
        </w:rPr>
      </w:pPr>
    </w:p>
    <w:p w:rsidR="00727240" w:rsidRPr="001C164F" w:rsidRDefault="001F17EA" w:rsidP="00602BB4">
      <w:pPr>
        <w:rPr>
          <w:rFonts w:ascii="Times New Roman" w:hAnsi="Times New Roman"/>
          <w:color w:val="232323"/>
          <w:sz w:val="22"/>
          <w:szCs w:val="22"/>
          <w:shd w:val="clear" w:color="auto" w:fill="FFFFFF"/>
        </w:rPr>
      </w:pP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Kjo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tabel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permbledh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kufijt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e posht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m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sip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rm (t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percaktuar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si 2.5 dhe 97.5 percentil) 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parametrat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hematologjik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tek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f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mij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sipas mosh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s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gjinis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, b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azuar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a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 normative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popullsis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sh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ëndetshme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SHBA. Raportet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e 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parshme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kan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rshkruar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vlera 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ul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ta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hemoglobin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tek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amerikanet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zinj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krahasuar me amerikan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 e bardh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2724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(aferisht 0.5 deri  ne 1 g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/dl me pak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amerikan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 e zinj. Megjithate k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to dallime ka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ngjar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reflektojn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pabarizin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shend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tesore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q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lidhet me 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rcaktuesit social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sh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ndetit</w:t>
      </w:r>
      <w:r w:rsidR="00F1255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.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Ne rekomandojm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rdorimin e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njejtave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pragje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hemoglobin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hematokritit 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vler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simin e anemis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gjitha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grupet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racore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etnike (dmth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nuk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supozojm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se nj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vler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pak 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e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ul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nj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individ me ngjyre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sht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normale). Gama e referenc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 mund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ndryshoj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pak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nga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nj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laborator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B65970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tjetrin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. P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udh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zime m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specifike, klinicist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duhet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ti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referohen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diapazoneve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ref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rnec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 n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laboratorin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q</w:t>
      </w:r>
      <w:r w:rsidR="007E2D55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kryen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C3531F"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testimin.</w:t>
      </w:r>
    </w:p>
    <w:p w:rsidR="00057642" w:rsidRDefault="00602BB4" w:rsidP="00057642">
      <w:pPr>
        <w:jc w:val="left"/>
        <w:rPr>
          <w:rFonts w:ascii="Times New Roman" w:hAnsi="Times New Roman"/>
          <w:color w:val="232323"/>
          <w:sz w:val="22"/>
          <w:szCs w:val="22"/>
          <w:shd w:val="clear" w:color="auto" w:fill="FFFFFF"/>
        </w:rPr>
      </w:pP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MCV: mean corpuscular volume; RDW: red cell distribution width.</w:t>
      </w:r>
      <w:r w:rsidRPr="001C164F">
        <w:rPr>
          <w:rFonts w:ascii="Times New Roman" w:hAnsi="Times New Roman"/>
          <w:color w:val="232323"/>
          <w:sz w:val="22"/>
          <w:szCs w:val="22"/>
        </w:rPr>
        <w:br/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* Vlerat normal per hemoglobin, hematokrit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 MCV ndryshojne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dramatikisht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gjat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6 mujorit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par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jet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s.  </w:t>
      </w:r>
    </w:p>
    <w:p w:rsidR="00602BB4" w:rsidRPr="00057642" w:rsidRDefault="00602BB4" w:rsidP="00057642">
      <w:pPr>
        <w:jc w:val="left"/>
        <w:rPr>
          <w:rFonts w:ascii="Times New Roman" w:hAnsi="Times New Roman"/>
          <w:color w:val="232323"/>
          <w:sz w:val="22"/>
          <w:szCs w:val="22"/>
          <w:shd w:val="clear" w:color="auto" w:fill="FFFFFF"/>
        </w:rPr>
      </w:pP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Kufiri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i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posht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m 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i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normales (psh 2.5 percentil) p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hemoglobin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n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k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to mosha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sht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af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rsisht m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 pak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se 11g/dl. Mir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po, p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q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llime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skri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ningu p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 deficienc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hekurit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te anemitë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e 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porsalindurve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dhe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f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mij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ve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vegj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l, shum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ekspert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rdorin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nj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prerje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hemoglobin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s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&lt;11g/dl q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t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1A031E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definojn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12124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nj</w:t>
      </w:r>
      <w:r w:rsid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="00712124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pasqyr</w:t>
      </w:r>
      <w:r w:rsidR="00057642" w:rsidRPr="00057642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>ë</w:t>
      </w:r>
      <w:r w:rsidRPr="001C164F">
        <w:rPr>
          <w:rFonts w:ascii="Times New Roman" w:hAnsi="Times New Roman"/>
          <w:color w:val="232323"/>
          <w:sz w:val="22"/>
          <w:szCs w:val="22"/>
          <w:shd w:val="clear" w:color="auto" w:fill="FFFFFF"/>
        </w:rPr>
        <w:t xml:space="preserve">  </w:t>
      </w:r>
    </w:p>
    <w:p w:rsidR="00641DC6" w:rsidRPr="00641DC6" w:rsidRDefault="00255B2A" w:rsidP="005F731C">
      <w:pPr>
        <w:pStyle w:val="ListParagraph"/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>T</w:t>
      </w:r>
      <w:r w:rsidR="007E2D55">
        <w:rPr>
          <w:rFonts w:ascii="Times New Roman" w:hAnsi="Times New Roman"/>
          <w:b/>
          <w:color w:val="000000"/>
          <w:sz w:val="24"/>
          <w:szCs w:val="32"/>
        </w:rPr>
        <w:t>ë</w:t>
      </w:r>
      <w:r w:rsidR="00712124"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32"/>
        </w:rPr>
        <w:t>dh</w:t>
      </w:r>
      <w:r w:rsidR="007E2D55">
        <w:rPr>
          <w:rFonts w:ascii="Times New Roman" w:hAnsi="Times New Roman"/>
          <w:b/>
          <w:color w:val="000000"/>
          <w:sz w:val="24"/>
          <w:szCs w:val="32"/>
        </w:rPr>
        <w:t>ë</w:t>
      </w:r>
      <w:r>
        <w:rPr>
          <w:rFonts w:ascii="Times New Roman" w:hAnsi="Times New Roman"/>
          <w:b/>
          <w:color w:val="000000"/>
          <w:sz w:val="24"/>
          <w:szCs w:val="32"/>
        </w:rPr>
        <w:t>nat</w:t>
      </w:r>
      <w:r w:rsidR="00712124"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32"/>
        </w:rPr>
        <w:t>epidemiologjike</w:t>
      </w:r>
    </w:p>
    <w:p w:rsidR="00641DC6" w:rsidRPr="00641DC6" w:rsidRDefault="00641DC6" w:rsidP="00641DC6">
      <w:pPr>
        <w:rPr>
          <w:rFonts w:ascii="Times New Roman" w:hAnsi="Times New Roman"/>
          <w:b/>
          <w:sz w:val="24"/>
          <w:szCs w:val="24"/>
        </w:rPr>
      </w:pPr>
      <w:r w:rsidRPr="00641DC6">
        <w:rPr>
          <w:rFonts w:ascii="Times New Roman" w:hAnsi="Times New Roman"/>
          <w:color w:val="000000"/>
          <w:sz w:val="24"/>
          <w:szCs w:val="24"/>
          <w:lang w:val="sq-AL"/>
        </w:rPr>
        <w:t>Anemia është një problem shëndetësor global. 1/4 e popullsisë globale vlerësohet të jetë anemik, me rastet që rriten me shpejtësi për gratë, nënat shtatzëna, vajzat e reja dhe fëmijët më të vegjël se mosha 5 vjeç.</w:t>
      </w:r>
    </w:p>
    <w:p w:rsidR="000308D3" w:rsidRPr="00101B44" w:rsidRDefault="00641DC6" w:rsidP="00641DC6">
      <w:pPr>
        <w:rPr>
          <w:rFonts w:ascii="Times New Roman" w:hAnsi="Times New Roman"/>
          <w:color w:val="1F1F1F"/>
          <w:sz w:val="24"/>
          <w:szCs w:val="24"/>
          <w:lang w:val="sq-AL"/>
        </w:rPr>
      </w:pPr>
      <w:r w:rsidRPr="000308D3">
        <w:rPr>
          <w:rFonts w:ascii="Times New Roman" w:hAnsi="Times New Roman"/>
          <w:color w:val="000000"/>
          <w:sz w:val="24"/>
          <w:szCs w:val="24"/>
          <w:lang w:val="sq-AL"/>
        </w:rPr>
        <w:t>Në vitin 2021, 1.92 miliardë njerëz globalisht kishin anemi. Kjo është një rritje prej 420 milionë rastesh gjatë tre dekadave. Në vitin 2021, Afrika Sub-Sahariane dhe Azia Jugore kishin numrin më të madh të rasteve</w:t>
      </w:r>
      <w:r w:rsidRPr="000308D3">
        <w:rPr>
          <w:rFonts w:ascii="Times New Roman" w:hAnsi="Times New Roman"/>
          <w:color w:val="1F1F1F"/>
          <w:sz w:val="24"/>
          <w:szCs w:val="24"/>
          <w:shd w:val="clear" w:color="auto" w:fill="F8F9FA"/>
        </w:rPr>
        <w:t>.</w:t>
      </w:r>
      <w:r w:rsidR="000308D3" w:rsidRPr="000308D3">
        <w:rPr>
          <w:rFonts w:ascii="Times New Roman" w:hAnsi="Times New Roman"/>
          <w:color w:val="1F1F1F"/>
          <w:sz w:val="24"/>
          <w:szCs w:val="24"/>
          <w:shd w:val="clear" w:color="auto" w:fill="F8F9FA"/>
        </w:rPr>
        <w:t xml:space="preserve"> </w:t>
      </w:r>
      <w:r w:rsidR="000308D3" w:rsidRPr="000308D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Në nivel global </w:t>
      </w:r>
      <w:r w:rsidR="00D02C6A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per </w:t>
      </w:r>
      <w:r w:rsidR="000308D3" w:rsidRPr="000308D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1.62 miliardë njerëz janë anemike, ndërsa te fëmijët parashkollorë prevalenca e anemisë është 47.4%. Ushqyese anemia në Azinë Jugore përbën gati gjysmën e rastet globale të anemisë. Në Indi, anemia vazhdon të jetë problemi kryesor shëndetësor në fëmijët e vegjël, vajzat adoleshente dhe shtatzëna femrat. Përafërsisht 50% e popullsisë vuan nga anemia ushqyese siç njihet në vendet ku konsumi i mishit është i ulët.</w:t>
      </w:r>
      <w:r w:rsidR="000308D3" w:rsidRPr="000308D3">
        <w:rPr>
          <w:rStyle w:val="y2iqfc"/>
          <w:rFonts w:ascii="Times New Roman" w:hAnsi="Times New Roman"/>
          <w:color w:val="1F1F1F"/>
          <w:sz w:val="24"/>
          <w:szCs w:val="24"/>
          <w:vertAlign w:val="superscript"/>
          <w:lang w:val="sq-AL"/>
        </w:rPr>
        <w:t>3</w:t>
      </w:r>
      <w:r w:rsidR="000308D3" w:rsidRPr="000308D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In Në Indi, rreth 89 milionë fëmijë janë anemikë. Të prevalenca e anemisë ishte 70% tek fëmijët e moshës 6–59 muaj.</w:t>
      </w:r>
      <w:r w:rsidR="000308D3" w:rsidRPr="000308D3">
        <w:rPr>
          <w:rStyle w:val="y2iqfc"/>
          <w:rFonts w:ascii="Times New Roman" w:hAnsi="Times New Roman"/>
          <w:color w:val="1F1F1F"/>
          <w:sz w:val="24"/>
          <w:szCs w:val="24"/>
          <w:vertAlign w:val="superscript"/>
          <w:lang w:val="sq-AL"/>
        </w:rPr>
        <w:t>4</w:t>
      </w:r>
    </w:p>
    <w:p w:rsidR="005A168B" w:rsidRPr="00CB5B3A" w:rsidRDefault="005A168B" w:rsidP="005A168B">
      <w:pPr>
        <w:pStyle w:val="ListParagraph"/>
        <w:ind w:left="792"/>
        <w:rPr>
          <w:rFonts w:ascii="Times New Roman" w:hAnsi="Times New Roman"/>
          <w:b/>
          <w:sz w:val="16"/>
          <w:szCs w:val="16"/>
        </w:rPr>
      </w:pPr>
    </w:p>
    <w:p w:rsidR="005A168B" w:rsidRPr="005A168B" w:rsidRDefault="005A168B" w:rsidP="005F731C">
      <w:pPr>
        <w:pStyle w:val="ListParagraph"/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>Popullata e cakut</w:t>
      </w:r>
    </w:p>
    <w:p w:rsidR="00CB5B3A" w:rsidRDefault="00CB5B3A" w:rsidP="005A168B">
      <w:pPr>
        <w:rPr>
          <w:rFonts w:ascii="Times New Roman" w:hAnsi="Times New Roman"/>
          <w:sz w:val="24"/>
          <w:szCs w:val="24"/>
        </w:rPr>
      </w:pPr>
      <w:r w:rsidRPr="00CB5B3A">
        <w:rPr>
          <w:rFonts w:ascii="Times New Roman" w:hAnsi="Times New Roman"/>
          <w:sz w:val="24"/>
          <w:szCs w:val="24"/>
        </w:rPr>
        <w:t>Popullat</w:t>
      </w:r>
      <w:r w:rsidR="007E2D55">
        <w:rPr>
          <w:rFonts w:ascii="Times New Roman" w:hAnsi="Times New Roman"/>
          <w:sz w:val="24"/>
          <w:szCs w:val="24"/>
        </w:rPr>
        <w:t>a</w:t>
      </w:r>
      <w:r w:rsidRPr="00CB5B3A">
        <w:rPr>
          <w:rFonts w:ascii="Times New Roman" w:hAnsi="Times New Roman"/>
          <w:sz w:val="24"/>
          <w:szCs w:val="24"/>
        </w:rPr>
        <w:t xml:space="preserve"> e cakut jan</w:t>
      </w:r>
      <w:r w:rsidR="005D5684">
        <w:rPr>
          <w:rFonts w:ascii="Times New Roman" w:hAnsi="Times New Roman"/>
          <w:sz w:val="24"/>
          <w:szCs w:val="24"/>
        </w:rPr>
        <w:t>ë</w:t>
      </w:r>
      <w:r w:rsidRPr="00CB5B3A">
        <w:rPr>
          <w:rFonts w:ascii="Times New Roman" w:hAnsi="Times New Roman"/>
          <w:sz w:val="24"/>
          <w:szCs w:val="24"/>
        </w:rPr>
        <w:t xml:space="preserve"> f</w:t>
      </w:r>
      <w:r w:rsidR="005D5684">
        <w:rPr>
          <w:rFonts w:ascii="Times New Roman" w:hAnsi="Times New Roman"/>
          <w:sz w:val="24"/>
          <w:szCs w:val="24"/>
        </w:rPr>
        <w:t>ë</w:t>
      </w:r>
      <w:r w:rsidRPr="00CB5B3A">
        <w:rPr>
          <w:rFonts w:ascii="Times New Roman" w:hAnsi="Times New Roman"/>
          <w:sz w:val="24"/>
          <w:szCs w:val="24"/>
        </w:rPr>
        <w:t>mij</w:t>
      </w:r>
      <w:r w:rsidR="005D5684">
        <w:rPr>
          <w:rFonts w:ascii="Times New Roman" w:hAnsi="Times New Roman"/>
          <w:sz w:val="24"/>
          <w:szCs w:val="24"/>
        </w:rPr>
        <w:t>ë</w:t>
      </w:r>
      <w:r w:rsidRPr="00CB5B3A">
        <w:rPr>
          <w:rFonts w:ascii="Times New Roman" w:hAnsi="Times New Roman"/>
          <w:sz w:val="24"/>
          <w:szCs w:val="24"/>
        </w:rPr>
        <w:t>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CB5B3A">
        <w:rPr>
          <w:rFonts w:ascii="Times New Roman" w:hAnsi="Times New Roman"/>
          <w:sz w:val="24"/>
          <w:szCs w:val="24"/>
        </w:rPr>
        <w:t>nga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CB5B3A">
        <w:rPr>
          <w:rFonts w:ascii="Times New Roman" w:hAnsi="Times New Roman"/>
          <w:sz w:val="24"/>
          <w:szCs w:val="24"/>
        </w:rPr>
        <w:t>lindja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CB5B3A">
        <w:rPr>
          <w:rFonts w:ascii="Times New Roman" w:hAnsi="Times New Roman"/>
          <w:sz w:val="24"/>
          <w:szCs w:val="24"/>
        </w:rPr>
        <w:t>deri n</w:t>
      </w:r>
      <w:r w:rsidR="005D5684">
        <w:rPr>
          <w:rFonts w:ascii="Times New Roman" w:hAnsi="Times New Roman"/>
          <w:sz w:val="24"/>
          <w:szCs w:val="24"/>
        </w:rPr>
        <w:t>ë</w:t>
      </w:r>
      <w:r w:rsidRPr="00CB5B3A">
        <w:rPr>
          <w:rFonts w:ascii="Times New Roman" w:hAnsi="Times New Roman"/>
          <w:sz w:val="24"/>
          <w:szCs w:val="24"/>
        </w:rPr>
        <w:t xml:space="preserve"> mosh</w:t>
      </w:r>
      <w:r w:rsidR="005D5684">
        <w:rPr>
          <w:rFonts w:ascii="Times New Roman" w:hAnsi="Times New Roman"/>
          <w:sz w:val="24"/>
          <w:szCs w:val="24"/>
        </w:rPr>
        <w:t>ën 18 vjeç.</w:t>
      </w:r>
    </w:p>
    <w:p w:rsidR="00101B44" w:rsidRPr="00101B44" w:rsidRDefault="00101B44" w:rsidP="005A168B">
      <w:pPr>
        <w:rPr>
          <w:rFonts w:ascii="Times New Roman" w:hAnsi="Times New Roman"/>
          <w:sz w:val="16"/>
          <w:szCs w:val="16"/>
        </w:rPr>
      </w:pPr>
    </w:p>
    <w:p w:rsidR="005A168B" w:rsidRPr="00CB5B3A" w:rsidRDefault="0053444E" w:rsidP="005F731C">
      <w:pPr>
        <w:pStyle w:val="ListParagraph"/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>Audienca e cakut p</w:t>
      </w:r>
      <w:r w:rsidR="005D5684">
        <w:rPr>
          <w:rFonts w:ascii="Times New Roman" w:hAnsi="Times New Roman"/>
          <w:b/>
          <w:color w:val="000000"/>
          <w:sz w:val="24"/>
          <w:szCs w:val="32"/>
        </w:rPr>
        <w:t>ë</w:t>
      </w:r>
      <w:r>
        <w:rPr>
          <w:rFonts w:ascii="Times New Roman" w:hAnsi="Times New Roman"/>
          <w:b/>
          <w:color w:val="000000"/>
          <w:sz w:val="24"/>
          <w:szCs w:val="32"/>
        </w:rPr>
        <w:t>r udh</w:t>
      </w:r>
      <w:r w:rsidR="005D5684">
        <w:rPr>
          <w:rFonts w:ascii="Times New Roman" w:hAnsi="Times New Roman"/>
          <w:b/>
          <w:color w:val="000000"/>
          <w:sz w:val="24"/>
          <w:szCs w:val="32"/>
        </w:rPr>
        <w:t>ë</w:t>
      </w:r>
      <w:r>
        <w:rPr>
          <w:rFonts w:ascii="Times New Roman" w:hAnsi="Times New Roman"/>
          <w:b/>
          <w:color w:val="000000"/>
          <w:sz w:val="24"/>
          <w:szCs w:val="32"/>
        </w:rPr>
        <w:t>rr</w:t>
      </w:r>
      <w:r w:rsidR="005D5684">
        <w:rPr>
          <w:rFonts w:ascii="Times New Roman" w:hAnsi="Times New Roman"/>
          <w:b/>
          <w:color w:val="000000"/>
          <w:sz w:val="24"/>
          <w:szCs w:val="32"/>
        </w:rPr>
        <w:t>ë</w:t>
      </w:r>
      <w:r>
        <w:rPr>
          <w:rFonts w:ascii="Times New Roman" w:hAnsi="Times New Roman"/>
          <w:b/>
          <w:color w:val="000000"/>
          <w:sz w:val="24"/>
          <w:szCs w:val="32"/>
        </w:rPr>
        <w:t>fyes</w:t>
      </w:r>
    </w:p>
    <w:p w:rsidR="00CB5B3A" w:rsidRDefault="005D5684" w:rsidP="00CB5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Udhrrëfyesi i</w:t>
      </w:r>
      <w:r w:rsidR="00CB5B3A" w:rsidRPr="00CB5B3A">
        <w:rPr>
          <w:rFonts w:ascii="Times New Roman" w:hAnsi="Times New Roman"/>
          <w:sz w:val="24"/>
          <w:szCs w:val="24"/>
        </w:rPr>
        <w:t xml:space="preserve"> dedikohet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CB5B3A">
        <w:rPr>
          <w:rFonts w:ascii="Times New Roman" w:hAnsi="Times New Roman"/>
          <w:sz w:val="24"/>
          <w:szCs w:val="24"/>
        </w:rPr>
        <w:t>kryesisht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m</w:t>
      </w:r>
      <w:r w:rsidR="00CB5B3A" w:rsidRPr="00825D2A">
        <w:rPr>
          <w:rFonts w:ascii="Times New Roman" w:hAnsi="Times New Roman"/>
          <w:sz w:val="24"/>
          <w:szCs w:val="24"/>
        </w:rPr>
        <w:t>jekë</w:t>
      </w:r>
      <w:r w:rsidR="00CB5B3A">
        <w:rPr>
          <w:rFonts w:ascii="Times New Roman" w:hAnsi="Times New Roman"/>
          <w:sz w:val="24"/>
          <w:szCs w:val="24"/>
        </w:rPr>
        <w:t>ve</w:t>
      </w:r>
      <w:r w:rsidR="00712124">
        <w:rPr>
          <w:rFonts w:ascii="Times New Roman" w:hAnsi="Times New Roman"/>
          <w:sz w:val="24"/>
          <w:szCs w:val="24"/>
        </w:rPr>
        <w:t xml:space="preserve"> specialist </w:t>
      </w:r>
      <w:r w:rsidR="00CB5B3A"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825D2A">
        <w:rPr>
          <w:rFonts w:ascii="Times New Roman" w:hAnsi="Times New Roman"/>
          <w:sz w:val="24"/>
          <w:szCs w:val="24"/>
        </w:rPr>
        <w:t>mjekësisë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825D2A">
        <w:rPr>
          <w:rFonts w:ascii="Times New Roman" w:hAnsi="Times New Roman"/>
          <w:sz w:val="24"/>
          <w:szCs w:val="24"/>
        </w:rPr>
        <w:t>familjare</w:t>
      </w:r>
      <w:r w:rsidR="00CB5B3A">
        <w:rPr>
          <w:rFonts w:ascii="Times New Roman" w:hAnsi="Times New Roman"/>
          <w:sz w:val="24"/>
          <w:szCs w:val="24"/>
        </w:rPr>
        <w:t>,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mjekëve</w:t>
      </w:r>
      <w:r w:rsidR="00712124">
        <w:rPr>
          <w:rFonts w:ascii="Times New Roman" w:hAnsi="Times New Roman"/>
          <w:sz w:val="24"/>
          <w:szCs w:val="24"/>
        </w:rPr>
        <w:t xml:space="preserve"> specialist </w:t>
      </w:r>
      <w:r w:rsidR="00CB5B3A" w:rsidRPr="00825D2A">
        <w:rPr>
          <w:rFonts w:ascii="Times New Roman" w:hAnsi="Times New Roman"/>
          <w:sz w:val="24"/>
          <w:szCs w:val="24"/>
        </w:rPr>
        <w:t>pediatër</w:t>
      </w:r>
      <w:r w:rsidR="00CB5B3A">
        <w:rPr>
          <w:rFonts w:ascii="Times New Roman" w:hAnsi="Times New Roman"/>
          <w:sz w:val="24"/>
          <w:szCs w:val="24"/>
        </w:rPr>
        <w:t>, m</w:t>
      </w:r>
      <w:r w:rsidR="00CB5B3A" w:rsidRPr="00825D2A">
        <w:rPr>
          <w:rFonts w:ascii="Times New Roman" w:hAnsi="Times New Roman"/>
          <w:sz w:val="24"/>
          <w:szCs w:val="24"/>
        </w:rPr>
        <w:t>jekët</w:t>
      </w:r>
      <w:r w:rsidR="00712124">
        <w:rPr>
          <w:rFonts w:ascii="Times New Roman" w:hAnsi="Times New Roman"/>
          <w:sz w:val="24"/>
          <w:szCs w:val="24"/>
        </w:rPr>
        <w:t xml:space="preserve"> specialist </w:t>
      </w:r>
      <w:r w:rsidR="00CB5B3A"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825D2A">
        <w:rPr>
          <w:rFonts w:ascii="Times New Roman" w:hAnsi="Times New Roman"/>
          <w:sz w:val="24"/>
          <w:szCs w:val="24"/>
        </w:rPr>
        <w:t>lëmive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 w:rsidRPr="00825D2A">
        <w:rPr>
          <w:rFonts w:ascii="Times New Roman" w:hAnsi="Times New Roman"/>
          <w:sz w:val="24"/>
          <w:szCs w:val="24"/>
        </w:rPr>
        <w:t>ndryshme</w:t>
      </w:r>
      <w:r w:rsidR="00CB5B3A">
        <w:rPr>
          <w:rFonts w:ascii="Times New Roman" w:hAnsi="Times New Roman"/>
          <w:sz w:val="24"/>
          <w:szCs w:val="24"/>
        </w:rPr>
        <w:t>, s</w:t>
      </w:r>
      <w:r w:rsidR="00CB5B3A" w:rsidRPr="00825D2A">
        <w:rPr>
          <w:rFonts w:ascii="Times New Roman" w:hAnsi="Times New Roman"/>
          <w:sz w:val="24"/>
          <w:szCs w:val="24"/>
        </w:rPr>
        <w:t>pecial</w:t>
      </w:r>
      <w:r w:rsidR="00CB5B3A">
        <w:rPr>
          <w:rFonts w:ascii="Times New Roman" w:hAnsi="Times New Roman"/>
          <w:sz w:val="24"/>
          <w:szCs w:val="24"/>
        </w:rPr>
        <w:t>izantët e lëmive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lartë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cekura, infermieret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dhe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profesionistet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lemive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te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tjera e q</w:t>
      </w:r>
      <w:r>
        <w:rPr>
          <w:rFonts w:ascii="Times New Roman" w:hAnsi="Times New Roman"/>
          <w:sz w:val="24"/>
          <w:szCs w:val="24"/>
        </w:rPr>
        <w:t>ë</w:t>
      </w:r>
      <w:r w:rsidR="00CB5B3A">
        <w:rPr>
          <w:rFonts w:ascii="Times New Roman" w:hAnsi="Times New Roman"/>
          <w:sz w:val="24"/>
          <w:szCs w:val="24"/>
        </w:rPr>
        <w:t xml:space="preserve"> e shohin si</w:t>
      </w:r>
      <w:r w:rsidR="00712124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ë</w:t>
      </w:r>
      <w:r w:rsidR="00CB5B3A">
        <w:rPr>
          <w:rFonts w:ascii="Times New Roman" w:hAnsi="Times New Roman"/>
          <w:sz w:val="24"/>
          <w:szCs w:val="24"/>
        </w:rPr>
        <w:t xml:space="preserve"> dobish</w:t>
      </w:r>
      <w:r>
        <w:rPr>
          <w:rFonts w:ascii="Times New Roman" w:hAnsi="Times New Roman"/>
          <w:sz w:val="24"/>
          <w:szCs w:val="24"/>
        </w:rPr>
        <w:t>ë</w:t>
      </w:r>
      <w:r w:rsidR="00CB5B3A">
        <w:rPr>
          <w:rFonts w:ascii="Times New Roman" w:hAnsi="Times New Roman"/>
          <w:sz w:val="24"/>
          <w:szCs w:val="24"/>
        </w:rPr>
        <w:t>m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</w:t>
      </w:r>
      <w:r w:rsidR="00CB5B3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CB5B3A">
        <w:rPr>
          <w:rFonts w:ascii="Times New Roman" w:hAnsi="Times New Roman"/>
          <w:sz w:val="24"/>
          <w:szCs w:val="24"/>
        </w:rPr>
        <w:t>udhrr</w:t>
      </w:r>
      <w:r>
        <w:rPr>
          <w:rFonts w:ascii="Times New Roman" w:hAnsi="Times New Roman"/>
          <w:sz w:val="24"/>
          <w:szCs w:val="24"/>
        </w:rPr>
        <w:t>ë</w:t>
      </w:r>
      <w:r w:rsidR="00CB5B3A">
        <w:rPr>
          <w:rFonts w:ascii="Times New Roman" w:hAnsi="Times New Roman"/>
          <w:sz w:val="24"/>
          <w:szCs w:val="24"/>
        </w:rPr>
        <w:t>efyes</w:t>
      </w:r>
      <w:r w:rsidR="00D414E5">
        <w:rPr>
          <w:rFonts w:ascii="Times New Roman" w:hAnsi="Times New Roman"/>
          <w:sz w:val="24"/>
          <w:szCs w:val="24"/>
        </w:rPr>
        <w:t>.</w:t>
      </w:r>
    </w:p>
    <w:p w:rsidR="00D414E5" w:rsidRPr="00825D2A" w:rsidRDefault="00D414E5" w:rsidP="00D414E5">
      <w:pPr>
        <w:rPr>
          <w:rFonts w:ascii="Times New Roman" w:hAnsi="Times New Roman"/>
          <w:sz w:val="24"/>
          <w:szCs w:val="24"/>
        </w:rPr>
      </w:pPr>
      <w:r w:rsidRPr="00825D2A">
        <w:rPr>
          <w:rFonts w:ascii="Times New Roman" w:hAnsi="Times New Roman"/>
          <w:sz w:val="24"/>
          <w:szCs w:val="24"/>
        </w:rPr>
        <w:t>UK duhet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gjejë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zbatim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gjitha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institucionet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shëndetësore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ku ka burime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të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mjaftueshme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njerëzore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dhe</w:t>
      </w:r>
      <w:r w:rsidR="00712124">
        <w:rPr>
          <w:rFonts w:ascii="Times New Roman" w:hAnsi="Times New Roman"/>
          <w:sz w:val="24"/>
          <w:szCs w:val="24"/>
        </w:rPr>
        <w:t xml:space="preserve"> infrastructure </w:t>
      </w:r>
      <w:r w:rsidRPr="00825D2A">
        <w:rPr>
          <w:rFonts w:ascii="Times New Roman" w:hAnsi="Times New Roman"/>
          <w:sz w:val="24"/>
          <w:szCs w:val="24"/>
        </w:rPr>
        <w:t>relevante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për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shërbimet e udhëzuara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në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Pr="00825D2A">
        <w:rPr>
          <w:rFonts w:ascii="Times New Roman" w:hAnsi="Times New Roman"/>
          <w:sz w:val="24"/>
          <w:szCs w:val="24"/>
        </w:rPr>
        <w:t>protokol.</w:t>
      </w:r>
    </w:p>
    <w:p w:rsidR="00255B2A" w:rsidRPr="00C25CDC" w:rsidRDefault="00255B2A" w:rsidP="00602BB4">
      <w:pPr>
        <w:rPr>
          <w:rFonts w:ascii="Times New Roman" w:hAnsi="Times New Roman"/>
          <w:color w:val="000000"/>
          <w:sz w:val="16"/>
          <w:szCs w:val="16"/>
        </w:rPr>
      </w:pPr>
    </w:p>
    <w:p w:rsidR="00CB5B3A" w:rsidRPr="003F55D5" w:rsidRDefault="005D5684" w:rsidP="005F731C">
      <w:pPr>
        <w:pStyle w:val="Heading1"/>
        <w:numPr>
          <w:ilvl w:val="0"/>
          <w:numId w:val="1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Metodol</w:t>
      </w:r>
      <w:r w:rsidR="00CB5B3A">
        <w:rPr>
          <w:rFonts w:ascii="Times New Roman" w:hAnsi="Times New Roman"/>
          <w:b/>
          <w:bCs/>
          <w:sz w:val="28"/>
          <w:szCs w:val="28"/>
        </w:rPr>
        <w:t>ogjia</w:t>
      </w:r>
    </w:p>
    <w:p w:rsidR="002F741B" w:rsidRPr="009075DF" w:rsidRDefault="002F741B" w:rsidP="00825D2A">
      <w:pPr>
        <w:jc w:val="left"/>
        <w:rPr>
          <w:rFonts w:ascii="Times New Roman" w:hAnsi="Times New Roman"/>
          <w:color w:val="000000"/>
          <w:sz w:val="16"/>
          <w:szCs w:val="16"/>
        </w:rPr>
      </w:pPr>
    </w:p>
    <w:p w:rsidR="006B30B3" w:rsidRDefault="001E6574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Jan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shqyrtuar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shum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color w:val="000000"/>
          <w:sz w:val="24"/>
          <w:szCs w:val="32"/>
        </w:rPr>
        <w:t>Udh</w:t>
      </w:r>
      <w:r w:rsidR="009134F0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fyes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klinik (UK) nacional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internacional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publikuar 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5 vitet e fundit</w:t>
      </w:r>
      <w:r w:rsidR="005D568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26965">
        <w:rPr>
          <w:rFonts w:ascii="Times New Roman" w:hAnsi="Times New Roman"/>
          <w:color w:val="000000"/>
          <w:sz w:val="24"/>
          <w:szCs w:val="32"/>
        </w:rPr>
        <w:t xml:space="preserve">(2018-2024)  </w:t>
      </w:r>
      <w:r w:rsidR="00370AEF">
        <w:rPr>
          <w:rFonts w:ascii="Times New Roman" w:hAnsi="Times New Roman"/>
          <w:color w:val="000000"/>
          <w:sz w:val="24"/>
          <w:szCs w:val="32"/>
        </w:rPr>
        <w:t xml:space="preserve">NCBI, </w:t>
      </w:r>
      <w:r w:rsidR="00626965" w:rsidRPr="00626965">
        <w:rPr>
          <w:rFonts w:ascii="Times New Roman" w:hAnsi="Times New Roman"/>
          <w:color w:val="000000"/>
          <w:sz w:val="24"/>
          <w:szCs w:val="32"/>
        </w:rPr>
        <w:t xml:space="preserve">UpToDate, </w:t>
      </w:r>
      <w:r w:rsidR="005D5684">
        <w:rPr>
          <w:rFonts w:ascii="Times New Roman" w:hAnsi="Times New Roman"/>
          <w:color w:val="000000"/>
          <w:sz w:val="24"/>
          <w:szCs w:val="32"/>
        </w:rPr>
        <w:t xml:space="preserve"> Royal  Children’s H</w:t>
      </w:r>
      <w:r w:rsidR="00FD77F6">
        <w:rPr>
          <w:rFonts w:ascii="Times New Roman" w:hAnsi="Times New Roman"/>
          <w:color w:val="000000"/>
          <w:sz w:val="24"/>
          <w:szCs w:val="32"/>
        </w:rPr>
        <w:t>ospital Melbourn</w:t>
      </w:r>
      <w:r w:rsidR="00370AEF">
        <w:rPr>
          <w:rFonts w:ascii="Times New Roman" w:hAnsi="Times New Roman"/>
          <w:color w:val="000000"/>
          <w:sz w:val="24"/>
          <w:szCs w:val="32"/>
        </w:rPr>
        <w:t>,</w:t>
      </w:r>
      <w:r w:rsidR="00370AEF" w:rsidRPr="003F5A31">
        <w:rPr>
          <w:rFonts w:ascii="Times New Roman" w:hAnsi="Times New Roman"/>
          <w:sz w:val="24"/>
          <w:szCs w:val="24"/>
        </w:rPr>
        <w:t>National Blood Authority Australia. Patient Blood Management Guidelines: Module 6 Neonatal and Paediatrics</w:t>
      </w:r>
      <w:r w:rsidR="00370AEF">
        <w:rPr>
          <w:rFonts w:ascii="Times New Roman" w:hAnsi="Times New Roman"/>
          <w:sz w:val="24"/>
          <w:szCs w:val="24"/>
        </w:rPr>
        <w:t>,</w:t>
      </w:r>
      <w:r w:rsidR="00712124">
        <w:rPr>
          <w:rFonts w:ascii="Times New Roman" w:hAnsi="Times New Roman"/>
          <w:sz w:val="24"/>
          <w:szCs w:val="24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shkruara 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 xml:space="preserve"> gjuh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n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angleze, 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kuptuesh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m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r autor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t, rreth</w:t>
      </w:r>
      <w:r w:rsidR="00712124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q</w:t>
      </w:r>
      <w:r w:rsidR="00712124">
        <w:rPr>
          <w:rFonts w:ascii="Times New Roman" w:hAnsi="Times New Roman"/>
          <w:color w:val="000000"/>
          <w:sz w:val="24"/>
          <w:szCs w:val="32"/>
        </w:rPr>
        <w:t>a</w:t>
      </w:r>
      <w:r w:rsidR="00FD77F6">
        <w:rPr>
          <w:rFonts w:ascii="Times New Roman" w:hAnsi="Times New Roman"/>
          <w:color w:val="000000"/>
          <w:sz w:val="24"/>
          <w:szCs w:val="32"/>
        </w:rPr>
        <w:t>sj</w:t>
      </w:r>
      <w:r w:rsidR="00E467FB">
        <w:rPr>
          <w:rFonts w:ascii="Times New Roman" w:hAnsi="Times New Roman"/>
          <w:color w:val="000000"/>
          <w:sz w:val="24"/>
          <w:szCs w:val="32"/>
        </w:rPr>
        <w:t>es</w:t>
      </w:r>
      <w:r w:rsidR="00FD77F6">
        <w:rPr>
          <w:rFonts w:ascii="Times New Roman" w:hAnsi="Times New Roman"/>
          <w:color w:val="000000"/>
          <w:sz w:val="24"/>
          <w:szCs w:val="32"/>
        </w:rPr>
        <w:t xml:space="preserve"> 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 xml:space="preserve"> diagnostifikim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menaxhim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pagjak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sive </w:t>
      </w:r>
      <w:r w:rsidR="00FD77F6">
        <w:rPr>
          <w:rFonts w:ascii="Times New Roman" w:hAnsi="Times New Roman"/>
          <w:color w:val="000000"/>
          <w:sz w:val="24"/>
          <w:szCs w:val="32"/>
        </w:rPr>
        <w:t>te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f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mij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perfundimisht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grupi p</w:t>
      </w:r>
      <w:r w:rsidR="005D5684">
        <w:rPr>
          <w:rFonts w:ascii="Times New Roman" w:hAnsi="Times New Roman"/>
          <w:color w:val="000000"/>
          <w:sz w:val="24"/>
          <w:szCs w:val="32"/>
        </w:rPr>
        <w:t>ër adaptimin e udh</w:t>
      </w:r>
      <w:r w:rsidR="00FD77F6">
        <w:rPr>
          <w:rFonts w:ascii="Times New Roman" w:hAnsi="Times New Roman"/>
          <w:color w:val="000000"/>
          <w:sz w:val="24"/>
          <w:szCs w:val="32"/>
        </w:rPr>
        <w:t>rr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 xml:space="preserve">fysit (GAU) 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sht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FD77F6">
        <w:rPr>
          <w:rFonts w:ascii="Times New Roman" w:hAnsi="Times New Roman"/>
          <w:color w:val="000000"/>
          <w:sz w:val="24"/>
          <w:szCs w:val="32"/>
        </w:rPr>
        <w:t>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rcaktuar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r Udhrr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FD77F6">
        <w:rPr>
          <w:rFonts w:ascii="Times New Roman" w:hAnsi="Times New Roman"/>
          <w:color w:val="000000"/>
          <w:sz w:val="24"/>
          <w:szCs w:val="32"/>
        </w:rPr>
        <w:t>fyesit “</w:t>
      </w:r>
      <w:r w:rsidR="00FD77F6" w:rsidRPr="00FD77F6">
        <w:rPr>
          <w:rFonts w:ascii="Times New Roman" w:hAnsi="Times New Roman"/>
          <w:i/>
          <w:iCs/>
          <w:color w:val="000000"/>
          <w:sz w:val="24"/>
          <w:szCs w:val="32"/>
        </w:rPr>
        <w:t>Aproach to  the child whith anemia  2023</w:t>
      </w:r>
      <w:r w:rsidR="00FD77F6">
        <w:rPr>
          <w:rFonts w:ascii="Times New Roman" w:hAnsi="Times New Roman"/>
          <w:i/>
          <w:iCs/>
          <w:color w:val="000000"/>
          <w:sz w:val="24"/>
          <w:szCs w:val="32"/>
        </w:rPr>
        <w:t>”</w:t>
      </w:r>
      <w:r w:rsidR="00FD77F6">
        <w:rPr>
          <w:rFonts w:ascii="Times New Roman" w:hAnsi="Times New Roman"/>
          <w:color w:val="000000"/>
          <w:sz w:val="24"/>
          <w:szCs w:val="32"/>
        </w:rPr>
        <w:t xml:space="preserve">  (UpToDate) dhe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“Guidline Anemia Iron Deficinecy 2023” (Royal children’s hospital Melbourn). 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AU 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sht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rcaktuar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 adapitimin e k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tyre UK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 shkak se kan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rfshir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 w:rsidR="006B30B3">
        <w:rPr>
          <w:rFonts w:ascii="Times New Roman" w:hAnsi="Times New Roman"/>
          <w:color w:val="000000"/>
          <w:sz w:val="24"/>
          <w:szCs w:val="32"/>
        </w:rPr>
        <w:t>ji</w:t>
      </w:r>
      <w:r w:rsidR="005D5684">
        <w:rPr>
          <w:rFonts w:ascii="Times New Roman" w:hAnsi="Times New Roman"/>
          <w:color w:val="000000"/>
          <w:sz w:val="24"/>
          <w:szCs w:val="32"/>
        </w:rPr>
        <w:t>g</w:t>
      </w:r>
      <w:r w:rsidR="006B30B3">
        <w:rPr>
          <w:rFonts w:ascii="Times New Roman" w:hAnsi="Times New Roman"/>
          <w:color w:val="000000"/>
          <w:sz w:val="24"/>
          <w:szCs w:val="32"/>
        </w:rPr>
        <w:t>jet 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pyetjet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color w:val="000000"/>
          <w:sz w:val="24"/>
          <w:szCs w:val="32"/>
        </w:rPr>
        <w:t>të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color w:val="000000"/>
          <w:sz w:val="24"/>
          <w:szCs w:val="32"/>
        </w:rPr>
        <w:t>cilat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jan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parashtruar, jan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konsid</w:t>
      </w:r>
      <w:r w:rsidR="005D5684">
        <w:rPr>
          <w:rFonts w:ascii="Times New Roman" w:hAnsi="Times New Roman"/>
          <w:color w:val="000000"/>
          <w:sz w:val="24"/>
          <w:szCs w:val="32"/>
        </w:rPr>
        <w:t>e</w:t>
      </w:r>
      <w:r w:rsidR="006B30B3">
        <w:rPr>
          <w:rFonts w:ascii="Times New Roman" w:hAnsi="Times New Roman"/>
          <w:color w:val="000000"/>
          <w:sz w:val="24"/>
          <w:szCs w:val="32"/>
        </w:rPr>
        <w:t>ruar m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p</w:t>
      </w:r>
      <w:r w:rsidR="005D5684">
        <w:rPr>
          <w:rFonts w:ascii="Myanmar Text" w:hAnsi="Myanmar Text" w:cs="Myanmar Text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rshtatsh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m. </w:t>
      </w:r>
    </w:p>
    <w:p w:rsidR="006B30B3" w:rsidRDefault="005D5684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Hulumimi  i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literatur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s  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sht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b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 p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rm</w:t>
      </w:r>
      <w:r w:rsidR="00E467FB">
        <w:rPr>
          <w:rFonts w:ascii="Times New Roman" w:hAnsi="Times New Roman"/>
          <w:color w:val="000000"/>
          <w:sz w:val="24"/>
          <w:szCs w:val="32"/>
        </w:rPr>
        <w:t>e</w:t>
      </w:r>
      <w:r w:rsidR="006B30B3">
        <w:rPr>
          <w:rFonts w:ascii="Times New Roman" w:hAnsi="Times New Roman"/>
          <w:color w:val="000000"/>
          <w:sz w:val="24"/>
          <w:szCs w:val="32"/>
        </w:rPr>
        <w:t>s fjal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kyqe “ udh</w:t>
      </w:r>
      <w:r w:rsidR="009134F0"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rr</w:t>
      </w:r>
      <w:r>
        <w:rPr>
          <w:rFonts w:ascii="Times New Roman" w:hAnsi="Times New Roman"/>
          <w:color w:val="000000"/>
          <w:sz w:val="24"/>
          <w:szCs w:val="32"/>
        </w:rPr>
        <w:t>ëfyes”, “A</w:t>
      </w:r>
      <w:r w:rsidR="006B30B3">
        <w:rPr>
          <w:rFonts w:ascii="Times New Roman" w:hAnsi="Times New Roman"/>
          <w:color w:val="000000"/>
          <w:sz w:val="24"/>
          <w:szCs w:val="32"/>
        </w:rPr>
        <w:t>nemia te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femijet”, “Q</w:t>
      </w:r>
      <w:r w:rsidR="006B30B3">
        <w:rPr>
          <w:rFonts w:ascii="Times New Roman" w:hAnsi="Times New Roman"/>
          <w:color w:val="000000"/>
          <w:sz w:val="24"/>
          <w:szCs w:val="32"/>
        </w:rPr>
        <w:t>asja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dia</w:t>
      </w:r>
      <w:r>
        <w:rPr>
          <w:rFonts w:ascii="Times New Roman" w:hAnsi="Times New Roman"/>
          <w:color w:val="000000"/>
          <w:sz w:val="24"/>
          <w:szCs w:val="32"/>
        </w:rPr>
        <w:t>g</w:t>
      </w:r>
      <w:r w:rsidR="006B30B3">
        <w:rPr>
          <w:rFonts w:ascii="Times New Roman" w:hAnsi="Times New Roman"/>
          <w:color w:val="000000"/>
          <w:sz w:val="24"/>
          <w:szCs w:val="32"/>
        </w:rPr>
        <w:t>nostike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e pagjakësive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te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f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mij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t”.</w:t>
      </w:r>
    </w:p>
    <w:p w:rsidR="006B30B3" w:rsidRDefault="005D5684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Burimi i</w:t>
      </w:r>
      <w:r w:rsidR="006B30B3">
        <w:rPr>
          <w:rFonts w:ascii="Times New Roman" w:hAnsi="Times New Roman"/>
          <w:color w:val="000000"/>
          <w:sz w:val="24"/>
          <w:szCs w:val="32"/>
        </w:rPr>
        <w:t xml:space="preserve"> informacionit p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r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zgjedhjen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e  t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dh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6B30B3">
        <w:rPr>
          <w:rFonts w:ascii="Times New Roman" w:hAnsi="Times New Roman"/>
          <w:color w:val="000000"/>
          <w:sz w:val="24"/>
          <w:szCs w:val="32"/>
        </w:rPr>
        <w:t>nave : MEDLINE, EMBASE, internet 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6B30B3">
        <w:rPr>
          <w:rFonts w:ascii="Times New Roman" w:hAnsi="Times New Roman"/>
          <w:color w:val="000000"/>
          <w:sz w:val="24"/>
          <w:szCs w:val="32"/>
        </w:rPr>
        <w:t>revista online</w:t>
      </w:r>
    </w:p>
    <w:p w:rsidR="00ED507B" w:rsidRDefault="00ED507B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Ky UK 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</w:t>
      </w:r>
      <w:r w:rsidR="005D5684">
        <w:rPr>
          <w:rFonts w:ascii="Times New Roman" w:hAnsi="Times New Roman"/>
          <w:color w:val="000000"/>
          <w:sz w:val="24"/>
          <w:szCs w:val="32"/>
        </w:rPr>
        <w:t>ë hartuar sipas metodologji</w:t>
      </w:r>
      <w:r>
        <w:rPr>
          <w:rFonts w:ascii="Times New Roman" w:hAnsi="Times New Roman"/>
          <w:color w:val="000000"/>
          <w:sz w:val="24"/>
          <w:szCs w:val="32"/>
        </w:rPr>
        <w:t>s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ADAPTE</w:t>
      </w:r>
    </w:p>
    <w:p w:rsidR="006B30B3" w:rsidRDefault="006B30B3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Analiza,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rzgjedhja e evidencave, interpretimi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 xml:space="preserve">formulimi </w:t>
      </w:r>
      <w:r w:rsidR="005D5684">
        <w:rPr>
          <w:rFonts w:ascii="Times New Roman" w:hAnsi="Times New Roman"/>
          <w:color w:val="000000"/>
          <w:sz w:val="24"/>
          <w:szCs w:val="32"/>
        </w:rPr>
        <w:t>i</w:t>
      </w:r>
      <w:r>
        <w:rPr>
          <w:rFonts w:ascii="Times New Roman" w:hAnsi="Times New Roman"/>
          <w:color w:val="000000"/>
          <w:sz w:val="24"/>
          <w:szCs w:val="32"/>
        </w:rPr>
        <w:t xml:space="preserve"> rekomandimeve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b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p</w:t>
      </w:r>
      <w:r w:rsidR="005D5684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rm</w:t>
      </w:r>
      <w:r w:rsidR="00E467FB">
        <w:rPr>
          <w:rFonts w:ascii="Times New Roman" w:hAnsi="Times New Roman"/>
          <w:color w:val="000000"/>
          <w:sz w:val="24"/>
          <w:szCs w:val="32"/>
        </w:rPr>
        <w:t>e</w:t>
      </w:r>
      <w:r>
        <w:rPr>
          <w:rFonts w:ascii="Times New Roman" w:hAnsi="Times New Roman"/>
          <w:color w:val="000000"/>
          <w:sz w:val="24"/>
          <w:szCs w:val="32"/>
        </w:rPr>
        <w:t>s koncenzusit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D5684">
        <w:rPr>
          <w:rFonts w:ascii="Times New Roman" w:hAnsi="Times New Roman"/>
          <w:color w:val="000000"/>
          <w:sz w:val="24"/>
          <w:szCs w:val="32"/>
        </w:rPr>
        <w:t xml:space="preserve">ë </w:t>
      </w:r>
      <w:r w:rsidR="00ED507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UA.</w:t>
      </w:r>
    </w:p>
    <w:p w:rsidR="006B30B3" w:rsidRPr="0008609A" w:rsidRDefault="00E467FB" w:rsidP="005F731C">
      <w:pPr>
        <w:pStyle w:val="ListParagraph"/>
        <w:numPr>
          <w:ilvl w:val="1"/>
          <w:numId w:val="16"/>
        </w:numPr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DB241E" w:rsidRPr="0008609A">
        <w:rPr>
          <w:rFonts w:ascii="Times New Roman" w:hAnsi="Times New Roman"/>
          <w:b/>
          <w:bCs/>
          <w:color w:val="000000"/>
          <w:sz w:val="24"/>
          <w:szCs w:val="32"/>
        </w:rPr>
        <w:t>Burimet e financimit</w:t>
      </w:r>
    </w:p>
    <w:p w:rsidR="00DB241E" w:rsidRDefault="005D5684" w:rsidP="00DB241E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Hartimi i udh</w:t>
      </w:r>
      <w:r w:rsidR="00DB241E">
        <w:rPr>
          <w:rFonts w:ascii="Times New Roman" w:hAnsi="Times New Roman"/>
          <w:color w:val="000000"/>
          <w:sz w:val="24"/>
          <w:szCs w:val="32"/>
        </w:rPr>
        <w:t>rr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fyesit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sht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mb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shtetur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 w:rsidR="00DB241E"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Ministria e Shendet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sis</w:t>
      </w:r>
      <w:r>
        <w:rPr>
          <w:rFonts w:ascii="Times New Roman" w:hAnsi="Times New Roman"/>
          <w:color w:val="000000"/>
          <w:sz w:val="24"/>
          <w:szCs w:val="32"/>
        </w:rPr>
        <w:t>ë</w:t>
      </w:r>
    </w:p>
    <w:p w:rsidR="00DB241E" w:rsidRPr="0008609A" w:rsidRDefault="00E467FB" w:rsidP="005F731C">
      <w:pPr>
        <w:pStyle w:val="ListParagraph"/>
        <w:numPr>
          <w:ilvl w:val="1"/>
          <w:numId w:val="16"/>
        </w:numPr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Rishqyrtimi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b/>
          <w:bCs/>
          <w:color w:val="000000"/>
          <w:sz w:val="24"/>
          <w:szCs w:val="32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jasht</w:t>
      </w:r>
      <w:r w:rsidR="005D5684">
        <w:rPr>
          <w:rFonts w:ascii="Times New Roman" w:hAnsi="Times New Roman"/>
          <w:b/>
          <w:bCs/>
          <w:color w:val="000000"/>
          <w:sz w:val="24"/>
          <w:szCs w:val="32"/>
        </w:rPr>
        <w:t>ë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dhe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procesi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5D5684">
        <w:rPr>
          <w:rFonts w:ascii="Times New Roman" w:hAnsi="Times New Roman"/>
          <w:b/>
          <w:bCs/>
          <w:color w:val="000000"/>
          <w:sz w:val="24"/>
          <w:szCs w:val="32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08609A" w:rsidRPr="0008609A">
        <w:rPr>
          <w:rFonts w:ascii="Times New Roman" w:hAnsi="Times New Roman"/>
          <w:b/>
          <w:bCs/>
          <w:color w:val="000000"/>
          <w:sz w:val="24"/>
          <w:szCs w:val="32"/>
        </w:rPr>
        <w:t>konsultimit</w:t>
      </w:r>
    </w:p>
    <w:p w:rsidR="00DB241E" w:rsidRDefault="005D5684" w:rsidP="00DB241E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Drafti final i</w:t>
      </w:r>
      <w:r w:rsidR="00DB241E">
        <w:rPr>
          <w:rFonts w:ascii="Times New Roman" w:hAnsi="Times New Roman"/>
          <w:color w:val="000000"/>
          <w:sz w:val="24"/>
          <w:szCs w:val="32"/>
        </w:rPr>
        <w:t xml:space="preserve"> udhrr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fyesit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sipas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procesit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rcaktuar</w:t>
      </w:r>
      <w:r w:rsidR="005950CC">
        <w:rPr>
          <w:rFonts w:ascii="Times New Roman" w:hAnsi="Times New Roman"/>
          <w:color w:val="000000"/>
          <w:sz w:val="24"/>
          <w:szCs w:val="32"/>
        </w:rPr>
        <w:t xml:space="preserve"> duhe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t </w:t>
      </w:r>
      <w:r w:rsidR="005950CC">
        <w:rPr>
          <w:rFonts w:ascii="Times New Roman" w:hAnsi="Times New Roman"/>
          <w:color w:val="000000"/>
          <w:sz w:val="24"/>
          <w:szCs w:val="32"/>
        </w:rPr>
        <w:t>a</w:t>
      </w:r>
      <w:r w:rsidR="00DB241E">
        <w:rPr>
          <w:rFonts w:ascii="Times New Roman" w:hAnsi="Times New Roman"/>
          <w:color w:val="000000"/>
          <w:sz w:val="24"/>
          <w:szCs w:val="32"/>
        </w:rPr>
        <w:t>nalizuar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 w:rsidR="00DB241E"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dy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recenzente Dr….pediater, Klinika e Pediatrise QKUK Prishtin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 xml:space="preserve">edhe Dr </w:t>
      </w:r>
      <w:r w:rsidR="00DB241E">
        <w:rPr>
          <w:rFonts w:ascii="Times New Roman" w:hAnsi="Times New Roman"/>
          <w:color w:val="000000"/>
          <w:sz w:val="24"/>
          <w:szCs w:val="32"/>
        </w:rPr>
        <w:t>pediater, Spitali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Regjional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 w:rsidRPr="00E467FB">
        <w:rPr>
          <w:rFonts w:ascii="Times New Roman" w:hAnsi="Times New Roman"/>
          <w:color w:val="FF0000"/>
          <w:sz w:val="24"/>
          <w:szCs w:val="32"/>
        </w:rPr>
        <w:t>Prizren</w:t>
      </w:r>
      <w:r w:rsidR="00E467FB" w:rsidRPr="00E467FB">
        <w:rPr>
          <w:rFonts w:ascii="Times New Roman" w:hAnsi="Times New Roman"/>
          <w:color w:val="FF0000"/>
          <w:sz w:val="24"/>
          <w:szCs w:val="32"/>
        </w:rPr>
        <w:t>/Gjakove/Gjilan</w:t>
      </w:r>
      <w:r w:rsidR="00DB241E">
        <w:rPr>
          <w:rFonts w:ascii="Times New Roman" w:hAnsi="Times New Roman"/>
          <w:color w:val="000000"/>
          <w:sz w:val="24"/>
          <w:szCs w:val="32"/>
        </w:rPr>
        <w:t>.</w:t>
      </w:r>
    </w:p>
    <w:p w:rsidR="00DB241E" w:rsidRDefault="00E467FB" w:rsidP="00DB241E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Drafti final </w:t>
      </w:r>
      <w:r w:rsidR="005950CC">
        <w:rPr>
          <w:rFonts w:ascii="Times New Roman" w:hAnsi="Times New Roman"/>
          <w:color w:val="000000"/>
          <w:sz w:val="24"/>
          <w:szCs w:val="32"/>
        </w:rPr>
        <w:t>i</w:t>
      </w:r>
      <w:r>
        <w:rPr>
          <w:rFonts w:ascii="Times New Roman" w:hAnsi="Times New Roman"/>
          <w:color w:val="000000"/>
          <w:sz w:val="24"/>
          <w:szCs w:val="32"/>
        </w:rPr>
        <w:t xml:space="preserve"> UK duhet </w:t>
      </w:r>
      <w:r w:rsidR="00DB241E">
        <w:rPr>
          <w:rFonts w:ascii="Times New Roman" w:hAnsi="Times New Roman"/>
          <w:color w:val="000000"/>
          <w:sz w:val="24"/>
          <w:szCs w:val="32"/>
        </w:rPr>
        <w:t>d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rguar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r vler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sim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edhe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Shoqat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s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r mbrojtjen e 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drejtave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DB241E">
        <w:rPr>
          <w:rFonts w:ascii="Times New Roman" w:hAnsi="Times New Roman"/>
          <w:color w:val="000000"/>
          <w:sz w:val="24"/>
          <w:szCs w:val="32"/>
        </w:rPr>
        <w:t>pacient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DB241E">
        <w:rPr>
          <w:rFonts w:ascii="Times New Roman" w:hAnsi="Times New Roman"/>
          <w:color w:val="000000"/>
          <w:sz w:val="24"/>
          <w:szCs w:val="32"/>
        </w:rPr>
        <w:t>ve</w:t>
      </w:r>
      <w:r w:rsidR="005950CC">
        <w:rPr>
          <w:rFonts w:ascii="Times New Roman" w:hAnsi="Times New Roman"/>
          <w:color w:val="000000"/>
          <w:sz w:val="24"/>
          <w:szCs w:val="32"/>
        </w:rPr>
        <w:t>.</w:t>
      </w:r>
    </w:p>
    <w:p w:rsidR="00DB241E" w:rsidRDefault="00DB241E" w:rsidP="00DB241E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lastRenderedPageBreak/>
        <w:t xml:space="preserve">Drafti final </w:t>
      </w:r>
      <w:r w:rsidR="005950CC">
        <w:rPr>
          <w:rFonts w:ascii="Times New Roman" w:hAnsi="Times New Roman"/>
          <w:color w:val="000000"/>
          <w:sz w:val="24"/>
          <w:szCs w:val="32"/>
        </w:rPr>
        <w:t>duhet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publikua</w:t>
      </w:r>
      <w:r w:rsidR="00E467FB">
        <w:rPr>
          <w:rFonts w:ascii="Times New Roman" w:hAnsi="Times New Roman"/>
          <w:color w:val="000000"/>
          <w:sz w:val="24"/>
          <w:szCs w:val="32"/>
        </w:rPr>
        <w:t>r</w:t>
      </w:r>
      <w:r>
        <w:rPr>
          <w:rFonts w:ascii="Times New Roman" w:hAnsi="Times New Roman"/>
          <w:color w:val="000000"/>
          <w:sz w:val="24"/>
          <w:szCs w:val="32"/>
        </w:rPr>
        <w:t xml:space="preserve">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web fa</w:t>
      </w:r>
      <w:r w:rsidR="00E467FB">
        <w:rPr>
          <w:rFonts w:ascii="Times New Roman" w:hAnsi="Times New Roman"/>
          <w:color w:val="000000"/>
          <w:sz w:val="24"/>
          <w:szCs w:val="32"/>
        </w:rPr>
        <w:t>q</w:t>
      </w:r>
      <w:r>
        <w:rPr>
          <w:rFonts w:ascii="Times New Roman" w:hAnsi="Times New Roman"/>
          <w:color w:val="000000"/>
          <w:sz w:val="24"/>
          <w:szCs w:val="32"/>
        </w:rPr>
        <w:t>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72603F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Ministris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Sh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ndet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ku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do te jepet  </w:t>
      </w:r>
      <w:r>
        <w:rPr>
          <w:rFonts w:ascii="Times New Roman" w:hAnsi="Times New Roman"/>
          <w:color w:val="000000"/>
          <w:sz w:val="24"/>
          <w:szCs w:val="32"/>
        </w:rPr>
        <w:t>mund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sia e komentimi</w:t>
      </w:r>
      <w:r w:rsidR="00E467FB">
        <w:rPr>
          <w:rFonts w:ascii="Times New Roman" w:hAnsi="Times New Roman"/>
          <w:color w:val="000000"/>
          <w:sz w:val="24"/>
          <w:szCs w:val="32"/>
        </w:rPr>
        <w:t>t publik</w:t>
      </w:r>
      <w:r>
        <w:rPr>
          <w:rFonts w:ascii="Times New Roman" w:hAnsi="Times New Roman"/>
          <w:color w:val="000000"/>
          <w:sz w:val="24"/>
          <w:szCs w:val="32"/>
        </w:rPr>
        <w:t xml:space="preserve"> 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gjit</w:t>
      </w:r>
      <w:r>
        <w:rPr>
          <w:rFonts w:ascii="Times New Roman" w:hAnsi="Times New Roman"/>
          <w:color w:val="000000"/>
          <w:sz w:val="24"/>
          <w:szCs w:val="32"/>
        </w:rPr>
        <w:t>h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a </w:t>
      </w:r>
      <w:r>
        <w:rPr>
          <w:rFonts w:ascii="Times New Roman" w:hAnsi="Times New Roman"/>
          <w:color w:val="000000"/>
          <w:sz w:val="24"/>
          <w:szCs w:val="32"/>
        </w:rPr>
        <w:t>grupet e interest si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g</w:t>
      </w:r>
      <w:r>
        <w:rPr>
          <w:rFonts w:ascii="Times New Roman" w:hAnsi="Times New Roman"/>
          <w:color w:val="000000"/>
          <w:sz w:val="24"/>
          <w:szCs w:val="32"/>
        </w:rPr>
        <w:t>jith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shfryt</w:t>
      </w:r>
      <w:r w:rsidR="005950CC">
        <w:rPr>
          <w:rFonts w:ascii="Times New Roman" w:hAnsi="Times New Roman"/>
          <w:color w:val="000000"/>
          <w:sz w:val="24"/>
          <w:szCs w:val="32"/>
        </w:rPr>
        <w:t>ëzuesit e udh</w:t>
      </w:r>
      <w:r>
        <w:rPr>
          <w:rFonts w:ascii="Times New Roman" w:hAnsi="Times New Roman"/>
          <w:color w:val="000000"/>
          <w:sz w:val="24"/>
          <w:szCs w:val="32"/>
        </w:rPr>
        <w:t>rr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fyesit. Informatat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kthyese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komentet,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me pastaj analizohen </w:t>
      </w:r>
      <w:r>
        <w:rPr>
          <w:rFonts w:ascii="Times New Roman" w:hAnsi="Times New Roman"/>
          <w:color w:val="000000"/>
          <w:sz w:val="24"/>
          <w:szCs w:val="32"/>
        </w:rPr>
        <w:t>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g</w:t>
      </w:r>
      <w:r>
        <w:rPr>
          <w:rFonts w:ascii="Times New Roman" w:hAnsi="Times New Roman"/>
          <w:color w:val="000000"/>
          <w:sz w:val="24"/>
          <w:szCs w:val="32"/>
        </w:rPr>
        <w:t>rupi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punues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5950CC">
        <w:rPr>
          <w:rFonts w:ascii="Times New Roman" w:hAnsi="Times New Roman"/>
          <w:color w:val="000000"/>
          <w:sz w:val="24"/>
          <w:szCs w:val="32"/>
        </w:rPr>
        <w:t xml:space="preserve"> bazuar në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d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>shmi do 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>rfshihen</w:t>
      </w:r>
      <w:r>
        <w:rPr>
          <w:rFonts w:ascii="Times New Roman" w:hAnsi="Times New Roman"/>
          <w:color w:val="000000"/>
          <w:sz w:val="24"/>
          <w:szCs w:val="32"/>
        </w:rPr>
        <w:t xml:space="preserve">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draft</w:t>
      </w:r>
      <w:r w:rsidR="00E467FB">
        <w:rPr>
          <w:rFonts w:ascii="Times New Roman" w:hAnsi="Times New Roman"/>
          <w:color w:val="000000"/>
          <w:sz w:val="24"/>
          <w:szCs w:val="32"/>
        </w:rPr>
        <w:t>in</w:t>
      </w:r>
      <w:r>
        <w:rPr>
          <w:rFonts w:ascii="Times New Roman" w:hAnsi="Times New Roman"/>
          <w:color w:val="000000"/>
          <w:sz w:val="24"/>
          <w:szCs w:val="32"/>
        </w:rPr>
        <w:t xml:space="preserve"> final 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dokumentit</w:t>
      </w:r>
      <w:r w:rsidR="00E238AC">
        <w:rPr>
          <w:rFonts w:ascii="Times New Roman" w:hAnsi="Times New Roman"/>
          <w:color w:val="000000"/>
          <w:sz w:val="24"/>
          <w:szCs w:val="32"/>
        </w:rPr>
        <w:t>.</w:t>
      </w:r>
    </w:p>
    <w:p w:rsidR="00E238AC" w:rsidRDefault="00E238AC" w:rsidP="00DB241E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Pas finalizimit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udh</w:t>
      </w:r>
      <w:r>
        <w:rPr>
          <w:rFonts w:ascii="Times New Roman" w:hAnsi="Times New Roman"/>
          <w:color w:val="000000"/>
          <w:sz w:val="24"/>
          <w:szCs w:val="32"/>
        </w:rPr>
        <w:t>rr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fyesit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aspektin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rmbajt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sor 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jith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akteret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relevant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edhe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grupet e </w:t>
      </w:r>
      <w:r>
        <w:rPr>
          <w:rFonts w:ascii="Times New Roman" w:hAnsi="Times New Roman"/>
          <w:color w:val="000000"/>
          <w:sz w:val="24"/>
          <w:szCs w:val="32"/>
        </w:rPr>
        <w:t>interesit, drafti final do 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vleresohet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nga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Komisioni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 vler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sim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metodolo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jis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hartimit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udhrr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fysve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protokol</w:t>
      </w:r>
      <w:r>
        <w:rPr>
          <w:rFonts w:ascii="Times New Roman" w:hAnsi="Times New Roman"/>
          <w:color w:val="000000"/>
          <w:sz w:val="24"/>
          <w:szCs w:val="32"/>
        </w:rPr>
        <w:t>eve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klinike.</w:t>
      </w:r>
    </w:p>
    <w:p w:rsidR="00E238AC" w:rsidRPr="00346193" w:rsidRDefault="00E467FB" w:rsidP="005F731C">
      <w:pPr>
        <w:pStyle w:val="ListParagraph"/>
        <w:numPr>
          <w:ilvl w:val="1"/>
          <w:numId w:val="16"/>
        </w:numPr>
        <w:rPr>
          <w:rFonts w:ascii="Times New Roman" w:hAnsi="Times New Roman"/>
          <w:b/>
          <w:bCs/>
          <w:color w:val="000000"/>
          <w:sz w:val="24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Plani p</w:t>
      </w:r>
      <w:r w:rsidR="005950CC">
        <w:rPr>
          <w:rFonts w:ascii="Times New Roman" w:hAnsi="Times New Roman"/>
          <w:b/>
          <w:bCs/>
          <w:color w:val="000000"/>
          <w:sz w:val="24"/>
          <w:szCs w:val="32"/>
        </w:rPr>
        <w:t>ë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r koh</w:t>
      </w:r>
      <w:r w:rsidR="005950CC">
        <w:rPr>
          <w:rFonts w:ascii="Times New Roman" w:hAnsi="Times New Roman"/>
          <w:b/>
          <w:bCs/>
          <w:color w:val="000000"/>
          <w:sz w:val="24"/>
          <w:szCs w:val="32"/>
        </w:rPr>
        <w:t>ë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n e revidimit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dhe</w:t>
      </w:r>
      <w:r>
        <w:rPr>
          <w:rFonts w:ascii="Times New Roman" w:hAnsi="Times New Roman"/>
          <w:b/>
          <w:bCs/>
          <w:color w:val="000000"/>
          <w:sz w:val="24"/>
          <w:szCs w:val="32"/>
        </w:rPr>
        <w:t xml:space="preserve"> 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b/>
          <w:bCs/>
          <w:color w:val="000000"/>
          <w:sz w:val="24"/>
          <w:szCs w:val="32"/>
        </w:rPr>
        <w:t>ë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rdit</w:t>
      </w:r>
      <w:r w:rsidR="005950CC">
        <w:rPr>
          <w:rFonts w:ascii="Times New Roman" w:hAnsi="Times New Roman"/>
          <w:b/>
          <w:bCs/>
          <w:color w:val="000000"/>
          <w:sz w:val="24"/>
          <w:szCs w:val="32"/>
        </w:rPr>
        <w:t>ë</w:t>
      </w:r>
      <w:r w:rsidR="00E238AC" w:rsidRPr="00346193">
        <w:rPr>
          <w:rFonts w:ascii="Times New Roman" w:hAnsi="Times New Roman"/>
          <w:b/>
          <w:bCs/>
          <w:color w:val="000000"/>
          <w:sz w:val="24"/>
          <w:szCs w:val="32"/>
        </w:rPr>
        <w:t>simit</w:t>
      </w:r>
    </w:p>
    <w:p w:rsidR="00D414E5" w:rsidRPr="00825D2A" w:rsidRDefault="00E238AC" w:rsidP="00D41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32"/>
        </w:rPr>
        <w:t>Udhrr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fyesi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 q</w:t>
      </w:r>
      <w:r w:rsidR="00E467FB">
        <w:rPr>
          <w:rFonts w:ascii="Times New Roman" w:hAnsi="Times New Roman"/>
          <w:color w:val="000000"/>
          <w:sz w:val="24"/>
          <w:szCs w:val="32"/>
        </w:rPr>
        <w:t>a</w:t>
      </w:r>
      <w:r>
        <w:rPr>
          <w:rFonts w:ascii="Times New Roman" w:hAnsi="Times New Roman"/>
          <w:color w:val="000000"/>
          <w:sz w:val="24"/>
          <w:szCs w:val="32"/>
        </w:rPr>
        <w:t>sjen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diagnostike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pagjak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46193">
        <w:rPr>
          <w:rFonts w:ascii="Times New Roman" w:hAnsi="Times New Roman"/>
          <w:color w:val="000000"/>
          <w:sz w:val="24"/>
          <w:szCs w:val="32"/>
        </w:rPr>
        <w:t>sive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f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46193">
        <w:rPr>
          <w:rFonts w:ascii="Times New Roman" w:hAnsi="Times New Roman"/>
          <w:color w:val="000000"/>
          <w:sz w:val="24"/>
          <w:szCs w:val="32"/>
        </w:rPr>
        <w:t>mij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46193">
        <w:rPr>
          <w:rFonts w:ascii="Times New Roman" w:hAnsi="Times New Roman"/>
          <w:color w:val="000000"/>
          <w:sz w:val="24"/>
          <w:szCs w:val="32"/>
        </w:rPr>
        <w:t>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revidohet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346193"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ED507B"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D507B">
        <w:rPr>
          <w:rFonts w:ascii="Times New Roman" w:hAnsi="Times New Roman"/>
          <w:color w:val="000000"/>
          <w:sz w:val="24"/>
          <w:szCs w:val="32"/>
        </w:rPr>
        <w:t>rdit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D507B">
        <w:rPr>
          <w:rFonts w:ascii="Times New Roman" w:hAnsi="Times New Roman"/>
          <w:color w:val="000000"/>
          <w:sz w:val="24"/>
          <w:szCs w:val="32"/>
        </w:rPr>
        <w:t>sohet pas 5</w:t>
      </w:r>
      <w:r w:rsidR="00346193">
        <w:rPr>
          <w:rFonts w:ascii="Times New Roman" w:hAnsi="Times New Roman"/>
          <w:color w:val="000000"/>
          <w:sz w:val="24"/>
          <w:szCs w:val="32"/>
        </w:rPr>
        <w:t xml:space="preserve"> viteve. </w:t>
      </w:r>
      <w:r w:rsidR="00D414E5" w:rsidRPr="00825D2A">
        <w:rPr>
          <w:rFonts w:ascii="Times New Roman" w:hAnsi="Times New Roman"/>
          <w:sz w:val="24"/>
          <w:szCs w:val="24"/>
        </w:rPr>
        <w:t>Rishikimi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dhe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përditësimi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mund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të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filloje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dhe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më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herët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nëse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identifikohet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ndonjë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evidencë e rëndësishme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në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diagnostifikimin e anemive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te</w:t>
      </w:r>
      <w:r w:rsidR="00E467FB">
        <w:rPr>
          <w:rFonts w:ascii="Times New Roman" w:hAnsi="Times New Roman"/>
          <w:sz w:val="24"/>
          <w:szCs w:val="24"/>
        </w:rPr>
        <w:t xml:space="preserve"> </w:t>
      </w:r>
      <w:r w:rsidR="00D414E5" w:rsidRPr="00825D2A">
        <w:rPr>
          <w:rFonts w:ascii="Times New Roman" w:hAnsi="Times New Roman"/>
          <w:sz w:val="24"/>
          <w:szCs w:val="24"/>
        </w:rPr>
        <w:t>fëmijët.</w:t>
      </w:r>
    </w:p>
    <w:p w:rsidR="005950CC" w:rsidRDefault="00346193" w:rsidP="00E238A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Procedura e revidimi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t </w:t>
      </w:r>
      <w:r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rcaktohet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n</w:t>
      </w:r>
      <w:r w:rsidR="00E467FB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Minsitria e Sh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ndet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, nd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rsa UK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rdit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sohet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b</w:t>
      </w:r>
      <w:r w:rsidR="005950CC">
        <w:rPr>
          <w:rFonts w:ascii="Times New Roman" w:hAnsi="Times New Roman"/>
          <w:color w:val="000000"/>
          <w:sz w:val="24"/>
          <w:szCs w:val="32"/>
        </w:rPr>
        <w:t>a</w:t>
      </w:r>
      <w:r>
        <w:rPr>
          <w:rFonts w:ascii="Times New Roman" w:hAnsi="Times New Roman"/>
          <w:color w:val="000000"/>
          <w:sz w:val="24"/>
          <w:szCs w:val="32"/>
        </w:rPr>
        <w:t>z</w:t>
      </w:r>
      <w:r w:rsidR="005950CC">
        <w:rPr>
          <w:rFonts w:ascii="Times New Roman" w:hAnsi="Times New Roman"/>
          <w:color w:val="000000"/>
          <w:sz w:val="24"/>
          <w:szCs w:val="32"/>
        </w:rPr>
        <w:t xml:space="preserve">ë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shmive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fundit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publikuara, k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rkesave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rekomandimeve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nga</w:t>
      </w:r>
      <w:r w:rsidR="00E467FB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rdoruesti e UK</w:t>
      </w:r>
      <w:r w:rsidR="005950CC">
        <w:rPr>
          <w:rFonts w:ascii="Times New Roman" w:hAnsi="Times New Roman"/>
          <w:color w:val="000000"/>
          <w:sz w:val="24"/>
          <w:szCs w:val="32"/>
        </w:rPr>
        <w:t>.</w:t>
      </w:r>
    </w:p>
    <w:p w:rsidR="005950CC" w:rsidRDefault="005950CC" w:rsidP="00E238AC">
      <w:pPr>
        <w:rPr>
          <w:rFonts w:ascii="Times New Roman" w:hAnsi="Times New Roman"/>
          <w:color w:val="000000"/>
          <w:sz w:val="24"/>
          <w:szCs w:val="32"/>
        </w:rPr>
      </w:pPr>
    </w:p>
    <w:p w:rsidR="00DB241E" w:rsidRDefault="00DB241E" w:rsidP="005F731C">
      <w:pPr>
        <w:pStyle w:val="Heading1"/>
        <w:numPr>
          <w:ilvl w:val="0"/>
          <w:numId w:val="1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pyetjet</w:t>
      </w:r>
    </w:p>
    <w:p w:rsidR="009075DF" w:rsidRPr="009075DF" w:rsidRDefault="009075DF" w:rsidP="009075DF">
      <w:pPr>
        <w:rPr>
          <w:sz w:val="16"/>
          <w:szCs w:val="16"/>
        </w:rPr>
      </w:pPr>
    </w:p>
    <w:p w:rsidR="006B30B3" w:rsidRDefault="0008609A" w:rsidP="00FD77F6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Gjat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pun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 s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GAU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 qasjen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diagnostike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pagjak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sive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f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mij</w:t>
      </w:r>
      <w:r w:rsidR="005950CC">
        <w:rPr>
          <w:rFonts w:ascii="Times New Roman" w:hAnsi="Times New Roman"/>
          <w:color w:val="000000"/>
          <w:sz w:val="24"/>
          <w:szCs w:val="32"/>
        </w:rPr>
        <w:t>ët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vendosur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q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 xml:space="preserve">ë </w:t>
      </w:r>
      <w:r>
        <w:rPr>
          <w:rFonts w:ascii="Times New Roman" w:hAnsi="Times New Roman"/>
          <w:color w:val="000000"/>
          <w:sz w:val="24"/>
          <w:szCs w:val="32"/>
        </w:rPr>
        <w:t>shqyrtohet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qasja e 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rgjithshme e pagjak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sive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f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mij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t, pasaqerisht duke </w:t>
      </w:r>
      <w:r w:rsidR="005950CC">
        <w:rPr>
          <w:rFonts w:ascii="Times New Roman" w:hAnsi="Times New Roman"/>
          <w:color w:val="000000"/>
          <w:sz w:val="24"/>
          <w:szCs w:val="32"/>
        </w:rPr>
        <w:t>i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u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</w:t>
      </w:r>
      <w:r w:rsidR="005950CC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jigjur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pyetjeve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bazuar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q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shtjet n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vijim :</w:t>
      </w:r>
    </w:p>
    <w:p w:rsidR="0008609A" w:rsidRDefault="0008609A" w:rsidP="005F731C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Diagnoza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dhe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ekza</w:t>
      </w:r>
      <w:r>
        <w:rPr>
          <w:rFonts w:ascii="Times New Roman" w:hAnsi="Times New Roman"/>
          <w:color w:val="000000"/>
          <w:sz w:val="24"/>
          <w:szCs w:val="32"/>
        </w:rPr>
        <w:t>minimi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klinik</w:t>
      </w:r>
    </w:p>
    <w:p w:rsidR="0008609A" w:rsidRDefault="0008609A" w:rsidP="005F731C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Hulumtimet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 w:rsidR="005950CC">
        <w:rPr>
          <w:rFonts w:ascii="Times New Roman" w:hAnsi="Times New Roman"/>
          <w:color w:val="000000"/>
          <w:sz w:val="24"/>
          <w:szCs w:val="32"/>
        </w:rPr>
        <w:t>laboratorike</w:t>
      </w:r>
    </w:p>
    <w:p w:rsidR="0008609A" w:rsidRDefault="00370AEF" w:rsidP="005F731C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Shkaktar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t e llojeve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anemive</w:t>
      </w:r>
    </w:p>
    <w:p w:rsidR="00370AEF" w:rsidRDefault="00370AEF" w:rsidP="005F731C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Faktoret e rrezikut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q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shoq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rohen me pagjak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si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te</w:t>
      </w:r>
      <w:r w:rsidR="0032506C">
        <w:rPr>
          <w:rFonts w:ascii="Times New Roman" w:hAnsi="Times New Roman"/>
          <w:color w:val="000000"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32"/>
        </w:rPr>
        <w:t>f</w:t>
      </w:r>
      <w:r w:rsidR="005950CC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mijet</w:t>
      </w:r>
    </w:p>
    <w:p w:rsidR="00DB241E" w:rsidRDefault="00370AEF" w:rsidP="005F731C">
      <w:pPr>
        <w:pStyle w:val="ListParagraph"/>
        <w:numPr>
          <w:ilvl w:val="0"/>
          <w:numId w:val="17"/>
        </w:num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Referimi</w:t>
      </w:r>
    </w:p>
    <w:p w:rsidR="00D53772" w:rsidRPr="00D53772" w:rsidRDefault="00D53772" w:rsidP="00D53772">
      <w:pPr>
        <w:rPr>
          <w:rFonts w:ascii="Times New Roman" w:hAnsi="Times New Roman"/>
          <w:color w:val="000000"/>
          <w:sz w:val="16"/>
          <w:szCs w:val="16"/>
        </w:rPr>
      </w:pPr>
    </w:p>
    <w:p w:rsidR="00D53772" w:rsidRDefault="00D53772" w:rsidP="005F731C">
      <w:pPr>
        <w:pStyle w:val="Heading1"/>
        <w:numPr>
          <w:ilvl w:val="0"/>
          <w:numId w:val="1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diagnostifikimi</w:t>
      </w:r>
    </w:p>
    <w:p w:rsidR="00D53772" w:rsidRPr="00E4568C" w:rsidRDefault="00D53772" w:rsidP="00D53772">
      <w:pPr>
        <w:rPr>
          <w:sz w:val="16"/>
          <w:szCs w:val="16"/>
        </w:rPr>
      </w:pPr>
    </w:p>
    <w:p w:rsidR="003F5A31" w:rsidRPr="00AD75CE" w:rsidRDefault="003F5A31" w:rsidP="004E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bookmarkStart w:id="4" w:name="Abbreviations_"/>
      <w:bookmarkStart w:id="5" w:name="_bookmark1"/>
      <w:bookmarkStart w:id="6" w:name="Overview"/>
      <w:bookmarkStart w:id="7" w:name="_bookmark2"/>
      <w:bookmarkEnd w:id="4"/>
      <w:bookmarkEnd w:id="5"/>
      <w:bookmarkEnd w:id="6"/>
      <w:bookmarkEnd w:id="7"/>
      <w:r w:rsidRPr="00AD75CE">
        <w:rPr>
          <w:rFonts w:ascii="Times New Roman" w:hAnsi="Times New Roman"/>
          <w:sz w:val="24"/>
          <w:szCs w:val="24"/>
          <w:lang w:val="sq-AL"/>
        </w:rPr>
        <w:t xml:space="preserve">Organizata Botërore e Shëndetësisë </w:t>
      </w:r>
      <w:r w:rsidR="0072603F">
        <w:rPr>
          <w:rFonts w:ascii="Times New Roman" w:hAnsi="Times New Roman"/>
          <w:sz w:val="24"/>
          <w:szCs w:val="24"/>
          <w:lang w:val="sq-AL"/>
        </w:rPr>
        <w:t xml:space="preserve">(OBSH) 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vlerëson se afërsisht </w:t>
      </w:r>
      <w:r w:rsidR="001B731A">
        <w:rPr>
          <w:rFonts w:ascii="Times New Roman" w:hAnsi="Times New Roman"/>
          <w:sz w:val="24"/>
          <w:szCs w:val="24"/>
          <w:lang w:val="sq-AL"/>
        </w:rPr>
        <w:t>1/4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 e popull</w:t>
      </w:r>
      <w:r w:rsidR="004E2EE7" w:rsidRPr="00AD75CE">
        <w:rPr>
          <w:rFonts w:ascii="Times New Roman" w:hAnsi="Times New Roman"/>
          <w:sz w:val="24"/>
          <w:szCs w:val="24"/>
          <w:lang w:val="sq-AL"/>
        </w:rPr>
        <w:t>ë</w:t>
      </w:r>
      <w:r w:rsidRPr="00AD75CE">
        <w:rPr>
          <w:rFonts w:ascii="Times New Roman" w:hAnsi="Times New Roman"/>
          <w:sz w:val="24"/>
          <w:szCs w:val="24"/>
          <w:lang w:val="sq-AL"/>
        </w:rPr>
        <w:t>sis</w:t>
      </w:r>
      <w:r w:rsidR="004E2EE7" w:rsidRPr="00AD75CE">
        <w:rPr>
          <w:rFonts w:ascii="Times New Roman" w:hAnsi="Times New Roman"/>
          <w:sz w:val="24"/>
          <w:szCs w:val="24"/>
          <w:lang w:val="sq-AL"/>
        </w:rPr>
        <w:t>ë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4E2EE7" w:rsidRPr="00AD75CE">
        <w:rPr>
          <w:rFonts w:ascii="Times New Roman" w:hAnsi="Times New Roman"/>
          <w:sz w:val="24"/>
          <w:szCs w:val="24"/>
          <w:lang w:val="sq-AL"/>
        </w:rPr>
        <w:t>ë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 botë</w:t>
      </w:r>
      <w:r w:rsidR="002E0BE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D75CE">
        <w:rPr>
          <w:rFonts w:ascii="Times New Roman" w:hAnsi="Times New Roman"/>
          <w:sz w:val="24"/>
          <w:szCs w:val="24"/>
          <w:lang w:val="sq-AL"/>
        </w:rPr>
        <w:t>vuan nga anemia, duke përfshirë pothuajse gjysmën e fëmijëve të moshës parashkollore. Globalisht, anemia nga mungesa e hekurit është shkaku më i zakonshëm i anemisë. Shkaqe të tjera të rëndësishme të anemisw tek fëmijët janë hemoglobinopatitw, infeksionet dhe sëmundjet tjera kronike.</w:t>
      </w:r>
    </w:p>
    <w:p w:rsidR="004E2EE7" w:rsidRPr="00AD75CE" w:rsidRDefault="004E2EE7" w:rsidP="004E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4E2EE7" w:rsidRPr="00AD75CE" w:rsidRDefault="004E2EE7" w:rsidP="004E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AD75CE">
        <w:rPr>
          <w:rFonts w:ascii="Times New Roman" w:hAnsi="Times New Roman"/>
          <w:sz w:val="24"/>
          <w:szCs w:val="24"/>
          <w:lang w:val="sq-AL"/>
        </w:rPr>
        <w:t xml:space="preserve">Anemia është anomalia hematologjike më e zakonshme e identifikuar tek foshnjat dhe fëmijët. </w:t>
      </w:r>
    </w:p>
    <w:p w:rsidR="004E2EE7" w:rsidRPr="00AD75CE" w:rsidRDefault="004E2EE7" w:rsidP="004E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AD75CE">
        <w:rPr>
          <w:rFonts w:ascii="Times New Roman" w:hAnsi="Times New Roman"/>
          <w:sz w:val="24"/>
          <w:szCs w:val="24"/>
          <w:lang w:val="sq-AL"/>
        </w:rPr>
        <w:lastRenderedPageBreak/>
        <w:t>Anemia shoqërohet me rritje tësëmundshmërisë dhe vdekshmërisë tek fëmijët, veçanërisht fëmijët e moshës parashkollore. Ka shumë shkaqe të anemi</w:t>
      </w:r>
      <w:r w:rsidR="005C34C4" w:rsidRPr="00AD75CE">
        <w:rPr>
          <w:rFonts w:ascii="Times New Roman" w:hAnsi="Times New Roman"/>
          <w:sz w:val="24"/>
          <w:szCs w:val="24"/>
          <w:lang w:val="sq-AL"/>
        </w:rPr>
        <w:t>ve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, të trashëguara dhe të fituara, dhe këto shkaqe ndryshojnë shumë në popullata në mbarë botën. Anemia </w:t>
      </w:r>
      <w:r w:rsidR="005C34C4" w:rsidRPr="00AD75CE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Pr="00AD75CE">
        <w:rPr>
          <w:rFonts w:ascii="Times New Roman" w:hAnsi="Times New Roman"/>
          <w:sz w:val="24"/>
          <w:szCs w:val="24"/>
          <w:lang w:val="sq-AL"/>
        </w:rPr>
        <w:t>ështënjë entitet specifik i sëmundjes në vetvete, por përfaqëson një grup heterogjen të gjendjeve patologjike. Anemia përkufizohet në mënyrë sasiore si një numër i zvogëluar i eritrociteve qarkulluese osefunksionalisht si një gjendje ku numri i eritrociteve, bartës të oksigjenit, është i pamjaftueshëm për të përmbushur kërkesat metabolike. Nëpraktika</w:t>
      </w:r>
      <w:r w:rsidR="005C34C4" w:rsidRPr="00AD75CE">
        <w:rPr>
          <w:rFonts w:ascii="Times New Roman" w:hAnsi="Times New Roman"/>
          <w:sz w:val="24"/>
          <w:szCs w:val="24"/>
          <w:lang w:val="sq-AL"/>
        </w:rPr>
        <w:t xml:space="preserve"> mjekësore</w:t>
      </w:r>
      <w:r w:rsidRPr="00AD75CE">
        <w:rPr>
          <w:rFonts w:ascii="Times New Roman" w:hAnsi="Times New Roman"/>
          <w:sz w:val="24"/>
          <w:szCs w:val="24"/>
          <w:lang w:val="sq-AL"/>
        </w:rPr>
        <w:t>, anemia përcaktohet nga hemoglobina (Hb), hematokriti osenivelet e numrit të qelizave të kuqe të gjakut janë më të ulëta se vlerat normale të rregulluara sipas moshës dhe gjinisë</w:t>
      </w:r>
    </w:p>
    <w:p w:rsidR="004E2EE7" w:rsidRPr="00AD75CE" w:rsidRDefault="004E2EE7" w:rsidP="004E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hAnsi="Times New Roman"/>
          <w:sz w:val="24"/>
          <w:szCs w:val="24"/>
          <w:lang w:val="sq-AL"/>
        </w:rPr>
      </w:pPr>
    </w:p>
    <w:p w:rsidR="007638FA" w:rsidRPr="00AD75CE" w:rsidRDefault="005C34C4" w:rsidP="00463352">
      <w:pPr>
        <w:pStyle w:val="HTMLPreformatted"/>
        <w:rPr>
          <w:rFonts w:ascii="Times New Roman" w:hAnsi="Times New Roman"/>
          <w:sz w:val="24"/>
          <w:szCs w:val="24"/>
          <w:lang w:val="sq-AL"/>
        </w:rPr>
      </w:pPr>
      <w:r w:rsidRPr="00AD75CE">
        <w:rPr>
          <w:rFonts w:ascii="Times New Roman" w:hAnsi="Times New Roman"/>
          <w:sz w:val="24"/>
          <w:szCs w:val="24"/>
          <w:lang w:val="sq-AL"/>
        </w:rPr>
        <w:t xml:space="preserve">Anemia mund të klasifikohet në shumë mënyra, si kongjenitale ose e fituar, akute ose kronike, hemolitike ose johemolitike, bazuar në gjetjet e njollave (gjurmëve)  të gjakut periferik (PB), ose në bazë të madhësisë së eritrociteve. </w:t>
      </w:r>
    </w:p>
    <w:p w:rsidR="005C34C4" w:rsidRPr="00AD75CE" w:rsidRDefault="005C34C4" w:rsidP="00463352">
      <w:pPr>
        <w:pStyle w:val="HTMLPreformatted"/>
        <w:rPr>
          <w:rFonts w:ascii="Times New Roman" w:hAnsi="Times New Roman"/>
          <w:sz w:val="24"/>
          <w:szCs w:val="24"/>
          <w:lang w:val="sq-AL"/>
        </w:rPr>
      </w:pPr>
      <w:r w:rsidRPr="00AD75CE">
        <w:rPr>
          <w:rFonts w:ascii="Times New Roman" w:hAnsi="Times New Roman"/>
          <w:sz w:val="24"/>
          <w:szCs w:val="24"/>
          <w:lang w:val="sq-AL"/>
        </w:rPr>
        <w:t xml:space="preserve">Anemia hemolitike mund të klasifikohet më tej si e trashëguar ose e fituar, imune ose joimune, akute ose kronike, nëse hemoliza ndodh në enët e gjakut (intravaskular) ose sistemin retikuloendotelial (ekstravaskular), dhe nëse ka një defekt </w:t>
      </w:r>
      <w:r w:rsidR="00402BE4" w:rsidRPr="00AD75CE">
        <w:rPr>
          <w:rFonts w:ascii="Times New Roman" w:hAnsi="Times New Roman"/>
          <w:sz w:val="24"/>
          <w:szCs w:val="24"/>
          <w:lang w:val="sq-AL"/>
        </w:rPr>
        <w:t>qelizor të</w:t>
      </w:r>
      <w:r w:rsidRPr="00AD75CE">
        <w:rPr>
          <w:rFonts w:ascii="Times New Roman" w:hAnsi="Times New Roman"/>
          <w:sz w:val="24"/>
          <w:szCs w:val="24"/>
          <w:lang w:val="sq-AL"/>
        </w:rPr>
        <w:t xml:space="preserve"> eritrocitit (i brendshëm) ose jashtëqelizor (i jashtëm)</w:t>
      </w:r>
      <w:r w:rsidR="0072603F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D75CE">
        <w:rPr>
          <w:rFonts w:ascii="Times New Roman" w:hAnsi="Times New Roman"/>
          <w:sz w:val="24"/>
          <w:szCs w:val="24"/>
          <w:lang w:val="sq-AL"/>
        </w:rPr>
        <w:t>anomali. Ndërsa shumica e defekteve të brendshme janë të trashëguara, të tillasi çrregullime të membranës, defekte metabolike dhe çrregullime të Hb,shumica e defekteve të jashtme janë të fituara, të tilla si anemi</w:t>
      </w:r>
      <w:r w:rsidR="00463352" w:rsidRPr="00AD75CE">
        <w:rPr>
          <w:rFonts w:ascii="Times New Roman" w:hAnsi="Times New Roman"/>
          <w:sz w:val="24"/>
          <w:szCs w:val="24"/>
          <w:lang w:val="sq-AL"/>
        </w:rPr>
        <w:t>a autoimune</w:t>
      </w:r>
      <w:r w:rsidRPr="00AD75CE">
        <w:rPr>
          <w:rFonts w:ascii="Times New Roman" w:hAnsi="Times New Roman"/>
          <w:sz w:val="24"/>
          <w:szCs w:val="24"/>
          <w:lang w:val="sq-AL"/>
        </w:rPr>
        <w:t>, sëmundje sistemike dhe efekte të ndërmjetësuara nga barnat ose toksinat.</w:t>
      </w:r>
    </w:p>
    <w:p w:rsidR="007638FA" w:rsidRPr="0081715B" w:rsidRDefault="007638FA" w:rsidP="00463352">
      <w:pPr>
        <w:pStyle w:val="HTMLPreformatted"/>
        <w:rPr>
          <w:rFonts w:ascii="Times New Roman" w:hAnsi="Times New Roman"/>
          <w:color w:val="70AD47"/>
          <w:sz w:val="16"/>
          <w:szCs w:val="16"/>
          <w:lang w:val="sq-AL"/>
        </w:rPr>
      </w:pPr>
    </w:p>
    <w:p w:rsidR="00F63FB1" w:rsidRPr="00205435" w:rsidRDefault="005C34C4" w:rsidP="004A0298">
      <w:pPr>
        <w:pStyle w:val="HTMLPreformatted"/>
        <w:shd w:val="clear" w:color="auto" w:fill="FFFFFF"/>
        <w:spacing w:line="540" w:lineRule="atLeast"/>
        <w:rPr>
          <w:rStyle w:val="y2iqfc"/>
          <w:rFonts w:ascii="Times New Roman" w:hAnsi="Times New Roman"/>
          <w:b/>
          <w:sz w:val="24"/>
          <w:szCs w:val="24"/>
          <w:lang w:val="sq-AL"/>
        </w:rPr>
      </w:pPr>
      <w:r w:rsidRPr="00205435">
        <w:rPr>
          <w:rStyle w:val="y2iqfc"/>
          <w:rFonts w:ascii="Times New Roman" w:hAnsi="Times New Roman"/>
          <w:b/>
          <w:sz w:val="24"/>
          <w:szCs w:val="24"/>
          <w:lang w:val="sq-AL"/>
        </w:rPr>
        <w:t>Pikat kryesore</w:t>
      </w:r>
    </w:p>
    <w:p w:rsidR="00F63FB1" w:rsidRPr="00205435" w:rsidRDefault="00F63FB1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B15A5E" w:rsidRPr="009B7ABC" w:rsidRDefault="00B15A5E" w:rsidP="005F731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B7ABC">
        <w:rPr>
          <w:rFonts w:ascii="Times New Roman" w:hAnsi="Times New Roman"/>
          <w:sz w:val="24"/>
          <w:szCs w:val="24"/>
          <w:lang w:val="sq-AL"/>
        </w:rPr>
        <w:t>Mungesa e hekurit është shkaku më i zakonshëm i anemisë tek fëmijët</w:t>
      </w:r>
    </w:p>
    <w:p w:rsidR="00B15A5E" w:rsidRPr="00205435" w:rsidRDefault="00B15A5E" w:rsidP="005F731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05435">
        <w:rPr>
          <w:rStyle w:val="y2iqfc"/>
          <w:rFonts w:ascii="Times New Roman" w:hAnsi="Times New Roman"/>
          <w:sz w:val="24"/>
          <w:szCs w:val="24"/>
        </w:rPr>
        <w:t>Merrni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parasysh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pranimin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dhe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diskutimin me pediatrin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ose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hematologun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lokal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për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fëmijët me tipare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të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flamuri</w:t>
      </w:r>
      <w:r w:rsidR="00FF1471">
        <w:rPr>
          <w:rStyle w:val="y2iqfc"/>
          <w:rFonts w:ascii="Times New Roman" w:hAnsi="Times New Roman"/>
          <w:sz w:val="24"/>
          <w:szCs w:val="24"/>
        </w:rPr>
        <w:t xml:space="preserve"> </w:t>
      </w:r>
      <w:r w:rsidRPr="00205435">
        <w:rPr>
          <w:rStyle w:val="y2iqfc"/>
          <w:rFonts w:ascii="Times New Roman" w:hAnsi="Times New Roman"/>
          <w:sz w:val="24"/>
          <w:szCs w:val="24"/>
        </w:rPr>
        <w:t>ttëkuq</w:t>
      </w:r>
    </w:p>
    <w:p w:rsidR="005F1353" w:rsidRPr="00205435" w:rsidRDefault="00F63FB1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Toc165963417"/>
      <w:r w:rsidRPr="00205435">
        <w:rPr>
          <w:rFonts w:ascii="Times New Roman" w:hAnsi="Times New Roman"/>
          <w:b/>
          <w:bCs/>
          <w:sz w:val="24"/>
          <w:szCs w:val="24"/>
        </w:rPr>
        <w:t>Prapavija</w:t>
      </w:r>
      <w:bookmarkEnd w:id="8"/>
    </w:p>
    <w:p w:rsidR="00F63FB1" w:rsidRDefault="00F63FB1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120CE6" w:rsidRDefault="00120CE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454F16" w:rsidRPr="00205435" w:rsidRDefault="00454F16" w:rsidP="00F63FB1">
      <w:pPr>
        <w:pStyle w:val="NoSpacing"/>
        <w:rPr>
          <w:rFonts w:ascii="Times New Roman" w:hAnsi="Times New Roman"/>
          <w:sz w:val="16"/>
          <w:szCs w:val="16"/>
        </w:rPr>
      </w:pPr>
    </w:p>
    <w:p w:rsidR="0036780B" w:rsidRDefault="009134F0" w:rsidP="00F63FB1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9134F0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lastRenderedPageBreak/>
        <w:t>5.1</w:t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="00B15A5E" w:rsidRPr="00205435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Anemia përkufizohet si hemoglobinë (Hb) më pak se kufiri i poshtëm i kufirit të referencës për moshën.</w:t>
      </w:r>
    </w:p>
    <w:p w:rsidR="0036780B" w:rsidRPr="007638FA" w:rsidRDefault="0036780B" w:rsidP="00F63FB1">
      <w:pPr>
        <w:pStyle w:val="NoSpacing"/>
        <w:rPr>
          <w:rStyle w:val="y2iqfc"/>
          <w:rFonts w:ascii="Times New Roman" w:hAnsi="Times New Roman"/>
          <w:b/>
          <w:bCs/>
          <w:color w:val="1F1F1F"/>
          <w:sz w:val="24"/>
          <w:szCs w:val="24"/>
          <w:lang w:val="sq-AL"/>
        </w:rPr>
      </w:pPr>
    </w:p>
    <w:p w:rsidR="00F63FB1" w:rsidRPr="007638FA" w:rsidRDefault="000A73A3">
      <w:pPr>
        <w:pStyle w:val="NoSpacing"/>
        <w:pBdr>
          <w:top w:val="thickThinSmallGap" w:sz="24" w:space="1" w:color="C45911"/>
          <w:left w:val="single" w:sz="12" w:space="4" w:color="C45911"/>
          <w:bottom w:val="single" w:sz="4" w:space="1" w:color="FFFFFF"/>
          <w:right w:val="single" w:sz="12" w:space="4" w:color="C45911"/>
        </w:pBdr>
        <w:shd w:val="clear" w:color="auto" w:fill="FFE599"/>
        <w:rPr>
          <w:rFonts w:ascii="Times New Roman" w:hAnsi="Times New Roman"/>
          <w:b/>
          <w:bCs/>
          <w:sz w:val="24"/>
          <w:szCs w:val="24"/>
        </w:rPr>
      </w:pPr>
      <w:r w:rsidRPr="007638FA">
        <w:rPr>
          <w:rFonts w:ascii="Times New Roman" w:hAnsi="Times New Roman"/>
          <w:b/>
          <w:bCs/>
          <w:sz w:val="24"/>
          <w:szCs w:val="24"/>
        </w:rPr>
        <w:t>Tabela 1</w:t>
      </w:r>
    </w:p>
    <w:p w:rsidR="00070355" w:rsidRPr="007638FA" w:rsidRDefault="00070355" w:rsidP="00B15A5E">
      <w:pPr>
        <w:pStyle w:val="NoSpacing"/>
        <w:rPr>
          <w:rFonts w:ascii="Times New Roman" w:hAnsi="Times New Roman"/>
          <w:sz w:val="2"/>
          <w:szCs w:val="2"/>
        </w:rPr>
      </w:pPr>
    </w:p>
    <w:tbl>
      <w:tblPr>
        <w:tblW w:w="9611" w:type="dxa"/>
        <w:tblInd w:w="-5" w:type="dxa"/>
        <w:tblBorders>
          <w:top w:val="single" w:sz="4" w:space="0" w:color="F9B268"/>
          <w:left w:val="single" w:sz="4" w:space="0" w:color="F9B268"/>
          <w:bottom w:val="single" w:sz="4" w:space="0" w:color="F9B268"/>
          <w:right w:val="single" w:sz="4" w:space="0" w:color="F9B268"/>
          <w:insideH w:val="single" w:sz="4" w:space="0" w:color="F9B268"/>
          <w:insideV w:val="single" w:sz="4" w:space="0" w:color="F9B268"/>
        </w:tblBorders>
        <w:tblLook w:val="04A0"/>
      </w:tblPr>
      <w:tblGrid>
        <w:gridCol w:w="2212"/>
        <w:gridCol w:w="7399"/>
      </w:tblGrid>
      <w:tr w:rsidR="005F1353" w:rsidRPr="004A0298">
        <w:trPr>
          <w:trHeight w:val="432"/>
        </w:trPr>
        <w:tc>
          <w:tcPr>
            <w:tcW w:w="2212" w:type="dxa"/>
            <w:tcBorders>
              <w:top w:val="single" w:sz="4" w:space="0" w:color="F07F09"/>
              <w:left w:val="single" w:sz="4" w:space="0" w:color="F07F09"/>
              <w:bottom w:val="single" w:sz="4" w:space="0" w:color="F07F09"/>
              <w:right w:val="nil"/>
            </w:tcBorders>
            <w:shd w:val="clear" w:color="auto" w:fill="FFE599"/>
            <w:hideMark/>
          </w:tcPr>
          <w:p w:rsidR="005F1353" w:rsidRPr="004A0298" w:rsidRDefault="002F02E2" w:rsidP="001825B5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Mosha</w:t>
            </w:r>
          </w:p>
        </w:tc>
        <w:tc>
          <w:tcPr>
            <w:tcW w:w="7399" w:type="dxa"/>
            <w:tcBorders>
              <w:top w:val="single" w:sz="4" w:space="0" w:color="F07F09"/>
              <w:left w:val="nil"/>
              <w:bottom w:val="single" w:sz="4" w:space="0" w:color="F07F09"/>
              <w:right w:val="single" w:sz="4" w:space="0" w:color="F07F09"/>
            </w:tcBorders>
            <w:shd w:val="clear" w:color="auto" w:fill="FFE599"/>
            <w:hideMark/>
          </w:tcPr>
          <w:p w:rsidR="005F1353" w:rsidRPr="004A0298" w:rsidRDefault="00622435" w:rsidP="001825B5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Limiti</w:t>
            </w:r>
            <w:r w:rsidR="00FF1471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</w:t>
            </w:r>
            <w:r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poshtë</w:t>
            </w:r>
            <w:r w:rsidR="002F02E2"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m</w:t>
            </w:r>
            <w:r w:rsidR="0081715B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</w:t>
            </w:r>
            <w:r w:rsidR="002F02E2"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vlerave</w:t>
            </w:r>
            <w:r w:rsidR="0081715B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02E2"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normale</w:t>
            </w:r>
            <w:r w:rsidR="0081715B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1353" w:rsidRPr="004A0298">
              <w:rPr>
                <w:rStyle w:val="Strong"/>
                <w:rFonts w:ascii="Times New Roman" w:hAnsi="Times New Roman"/>
                <w:bCs/>
                <w:color w:val="000000"/>
                <w:sz w:val="24"/>
                <w:szCs w:val="24"/>
              </w:rPr>
              <w:t>Hb (g/L)</w:t>
            </w:r>
          </w:p>
        </w:tc>
      </w:tr>
      <w:tr w:rsidR="005F1353" w:rsidRPr="004A0298" w:rsidTr="001D7E13">
        <w:trPr>
          <w:trHeight w:val="184"/>
        </w:trPr>
        <w:tc>
          <w:tcPr>
            <w:tcW w:w="2212" w:type="dxa"/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muaj</w:t>
            </w:r>
          </w:p>
        </w:tc>
        <w:tc>
          <w:tcPr>
            <w:tcW w:w="7399" w:type="dxa"/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5F1353" w:rsidRPr="004A0298" w:rsidTr="001D7E13">
        <w:trPr>
          <w:trHeight w:val="191"/>
        </w:trPr>
        <w:tc>
          <w:tcPr>
            <w:tcW w:w="2212" w:type="dxa"/>
            <w:shd w:val="clear" w:color="auto" w:fill="auto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2-6 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muaj</w:t>
            </w:r>
          </w:p>
        </w:tc>
        <w:tc>
          <w:tcPr>
            <w:tcW w:w="7399" w:type="dxa"/>
            <w:shd w:val="clear" w:color="auto" w:fill="auto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5F1353" w:rsidRPr="004A0298" w:rsidTr="001D7E13">
        <w:trPr>
          <w:trHeight w:val="184"/>
        </w:trPr>
        <w:tc>
          <w:tcPr>
            <w:tcW w:w="2212" w:type="dxa"/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6-24 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muaj</w:t>
            </w:r>
          </w:p>
        </w:tc>
        <w:tc>
          <w:tcPr>
            <w:tcW w:w="7399" w:type="dxa"/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5F1353" w:rsidRPr="004A0298" w:rsidTr="001D7E13">
        <w:trPr>
          <w:trHeight w:val="184"/>
        </w:trPr>
        <w:tc>
          <w:tcPr>
            <w:tcW w:w="2212" w:type="dxa"/>
            <w:shd w:val="clear" w:color="auto" w:fill="auto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2-11 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vjet</w:t>
            </w:r>
          </w:p>
        </w:tc>
        <w:tc>
          <w:tcPr>
            <w:tcW w:w="7399" w:type="dxa"/>
            <w:shd w:val="clear" w:color="auto" w:fill="auto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5F1353" w:rsidRPr="004A0298" w:rsidTr="007638FA">
        <w:trPr>
          <w:trHeight w:val="20"/>
        </w:trPr>
        <w:tc>
          <w:tcPr>
            <w:tcW w:w="2212" w:type="dxa"/>
            <w:tcBorders>
              <w:bottom w:val="single" w:sz="4" w:space="0" w:color="F9B268"/>
            </w:tcBorders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&gt;12 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vjet</w:t>
            </w:r>
          </w:p>
        </w:tc>
        <w:tc>
          <w:tcPr>
            <w:tcW w:w="7399" w:type="dxa"/>
            <w:tcBorders>
              <w:bottom w:val="single" w:sz="4" w:space="0" w:color="F9B268"/>
            </w:tcBorders>
            <w:shd w:val="clear" w:color="auto" w:fill="FDE5CC"/>
            <w:hideMark/>
          </w:tcPr>
          <w:p w:rsidR="005F1353" w:rsidRPr="004A0298" w:rsidRDefault="005F1353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Fem</w:t>
            </w:r>
            <w:r w:rsidR="002F02E2"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ra: 120, Meshkuj</w:t>
            </w:r>
            <w:r w:rsidRPr="004A0298">
              <w:rPr>
                <w:rFonts w:ascii="Times New Roman" w:hAnsi="Times New Roman"/>
                <w:b/>
                <w:bCs/>
                <w:sz w:val="24"/>
                <w:szCs w:val="24"/>
              </w:rPr>
              <w:t>: 130</w:t>
            </w:r>
          </w:p>
        </w:tc>
      </w:tr>
      <w:tr w:rsidR="007638FA" w:rsidRPr="004A0298">
        <w:trPr>
          <w:trHeight w:val="20"/>
        </w:trPr>
        <w:tc>
          <w:tcPr>
            <w:tcW w:w="2212" w:type="dxa"/>
            <w:tcBorders>
              <w:left w:val="nil"/>
              <w:right w:val="nil"/>
            </w:tcBorders>
            <w:shd w:val="clear" w:color="auto" w:fill="FFFFFF"/>
          </w:tcPr>
          <w:p w:rsidR="007638FA" w:rsidRDefault="007638FA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638FA" w:rsidRPr="004A0298" w:rsidRDefault="007638FA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left w:val="nil"/>
              <w:right w:val="nil"/>
            </w:tcBorders>
            <w:shd w:val="clear" w:color="auto" w:fill="FFFFFF"/>
          </w:tcPr>
          <w:p w:rsidR="007638FA" w:rsidRPr="004A0298" w:rsidRDefault="007638FA" w:rsidP="001825B5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A0298" w:rsidRPr="004A0298" w:rsidRDefault="004A0298" w:rsidP="004A0298">
      <w:pPr>
        <w:spacing w:after="0"/>
        <w:rPr>
          <w:vanish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3611"/>
        <w:gridCol w:w="581"/>
        <w:gridCol w:w="762"/>
        <w:gridCol w:w="731"/>
        <w:gridCol w:w="770"/>
        <w:gridCol w:w="738"/>
        <w:gridCol w:w="2305"/>
      </w:tblGrid>
      <w:tr w:rsidR="001D3F31" w:rsidRPr="004A0298" w:rsidTr="001D3F31">
        <w:trPr>
          <w:trHeight w:val="317"/>
          <w:jc w:val="center"/>
        </w:trPr>
        <w:tc>
          <w:tcPr>
            <w:tcW w:w="9498" w:type="dxa"/>
            <w:gridSpan w:val="7"/>
            <w:tcBorders>
              <w:top w:val="single" w:sz="36" w:space="0" w:color="CE4752"/>
            </w:tcBorders>
            <w:shd w:val="clear" w:color="auto" w:fill="FFF6DC"/>
          </w:tcPr>
          <w:p w:rsidR="007638FA" w:rsidRPr="007638FA" w:rsidRDefault="001D3F31">
            <w:pPr>
              <w:pStyle w:val="NoSpacing"/>
              <w:pBdr>
                <w:top w:val="single" w:sz="12" w:space="1" w:color="ED7D31"/>
                <w:left w:val="single" w:sz="12" w:space="4" w:color="ED7D31"/>
                <w:bottom w:val="single" w:sz="12" w:space="1" w:color="ED7D31"/>
                <w:right w:val="single" w:sz="12" w:space="4" w:color="ED7D31"/>
              </w:pBdr>
              <w:shd w:val="clear" w:color="auto" w:fill="FFE59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Tabela</w:t>
            </w:r>
            <w:r w:rsidR="000A73A3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  <w:p w:rsidR="001D3F31" w:rsidRPr="00556A1A" w:rsidRDefault="001D3F31">
            <w:pPr>
              <w:pStyle w:val="NoSpacing"/>
              <w:shd w:val="clear" w:color="auto" w:fill="FFE599"/>
              <w:rPr>
                <w:rFonts w:ascii="Times New Roman" w:hAnsi="Times New Roman"/>
                <w:b/>
              </w:rPr>
            </w:pP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Mosha 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Vlerat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2679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ormative </w:t>
            </w:r>
            <w:r w:rsidR="00312679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pecifike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23CAF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2679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q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elizave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23CAF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2679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uqe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23CAF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FF14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2679"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7638FA">
              <w:rPr>
                <w:rFonts w:ascii="Times New Roman" w:hAnsi="Times New Roman"/>
                <w:b/>
                <w:bCs/>
                <w:sz w:val="24"/>
                <w:szCs w:val="24"/>
              </w:rPr>
              <w:t>jakut</w:t>
            </w:r>
          </w:p>
        </w:tc>
      </w:tr>
      <w:tr w:rsidR="001D3F31" w:rsidRPr="004A0298" w:rsidTr="001D3F31">
        <w:trPr>
          <w:trHeight w:val="386"/>
          <w:jc w:val="center"/>
        </w:trPr>
        <w:tc>
          <w:tcPr>
            <w:tcW w:w="3611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0A73A3">
            <w:pPr>
              <w:pStyle w:val="TableParagraph"/>
              <w:spacing w:before="161" w:line="261" w:lineRule="auto"/>
              <w:ind w:right="347"/>
              <w:rPr>
                <w:rFonts w:ascii="Times New Roman" w:hAnsi="Times New Roman" w:cs="Times New Roman"/>
                <w:i/>
                <w:color w:val="231F20"/>
                <w:spacing w:val="-2"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2"/>
              </w:rPr>
              <w:t>Hemoglobina</w:t>
            </w:r>
            <w:r w:rsidRPr="00556A1A">
              <w:rPr>
                <w:rFonts w:ascii="Times New Roman" w:hAnsi="Times New Roman" w:cs="Times New Roman"/>
                <w:i/>
                <w:color w:val="231F20"/>
              </w:rPr>
              <w:t>(g/dL)</w:t>
            </w:r>
          </w:p>
        </w:tc>
        <w:tc>
          <w:tcPr>
            <w:tcW w:w="1501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i/>
                <w:color w:val="231F20"/>
                <w:w w:val="90"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90"/>
              </w:rPr>
              <w:t>Hematokriti</w:t>
            </w:r>
          </w:p>
          <w:p w:rsidR="001D3F31" w:rsidRPr="00556A1A" w:rsidRDefault="001D3F31" w:rsidP="00C11EAD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5"/>
              </w:rPr>
              <w:t>(%)</w:t>
            </w:r>
          </w:p>
        </w:tc>
        <w:tc>
          <w:tcPr>
            <w:tcW w:w="3043" w:type="dxa"/>
            <w:gridSpan w:val="2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61" w:line="261" w:lineRule="auto"/>
              <w:ind w:left="135" w:right="177"/>
              <w:jc w:val="center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Mean Corpuscular </w:t>
            </w:r>
            <w:r w:rsidRPr="00556A1A">
              <w:rPr>
                <w:rFonts w:ascii="Times New Roman" w:hAnsi="Times New Roman" w:cs="Times New Roman"/>
                <w:i/>
                <w:color w:val="231F20"/>
              </w:rPr>
              <w:t>Volume (fL)</w:t>
            </w:r>
          </w:p>
        </w:tc>
      </w:tr>
      <w:tr w:rsidR="001D3F31" w:rsidRPr="004A0298" w:rsidTr="001D3F31">
        <w:trPr>
          <w:trHeight w:val="487"/>
          <w:jc w:val="center"/>
        </w:trPr>
        <w:tc>
          <w:tcPr>
            <w:tcW w:w="3611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spacing w:before="153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5"/>
                <w:w w:val="105"/>
              </w:rPr>
              <w:t>Mosha</w:t>
            </w:r>
          </w:p>
        </w:tc>
        <w:tc>
          <w:tcPr>
            <w:tcW w:w="58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A3142C" w:rsidRDefault="00A3142C" w:rsidP="00A3142C">
            <w:pPr>
              <w:pStyle w:val="TableParagraph"/>
              <w:ind w:right="121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A3142C" w:rsidP="00A3142C">
            <w:pPr>
              <w:pStyle w:val="TableParagraph"/>
              <w:ind w:right="12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4"/>
              </w:rPr>
              <w:t>m</w:t>
            </w:r>
            <w:r w:rsidR="001D3F31"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ea</w:t>
            </w:r>
            <w:r>
              <w:rPr>
                <w:rFonts w:ascii="Times New Roman" w:hAnsi="Times New Roman" w:cs="Times New Roman"/>
                <w:i/>
                <w:color w:val="231F20"/>
                <w:spacing w:val="-4"/>
              </w:rPr>
              <w:t>n</w:t>
            </w:r>
          </w:p>
        </w:tc>
        <w:tc>
          <w:tcPr>
            <w:tcW w:w="76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1"/>
              <w:ind w:left="123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105"/>
              </w:rPr>
              <w:t>2 DS</w:t>
            </w:r>
          </w:p>
          <w:p w:rsidR="001D3F31" w:rsidRPr="00556A1A" w:rsidRDefault="001D3F31" w:rsidP="00C11EAD">
            <w:pPr>
              <w:pStyle w:val="TableParagraph"/>
              <w:spacing w:before="16" w:line="261" w:lineRule="auto"/>
              <w:ind w:left="123" w:right="125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belo</w:t>
            </w:r>
            <w:r w:rsidR="00A3142C">
              <w:rPr>
                <w:rFonts w:ascii="Times New Roman" w:hAnsi="Times New Roman" w:cs="Times New Roman"/>
                <w:i/>
                <w:color w:val="231F20"/>
                <w:spacing w:val="-4"/>
              </w:rPr>
              <w:t>w</w:t>
            </w: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 mean</w:t>
            </w:r>
          </w:p>
        </w:tc>
        <w:tc>
          <w:tcPr>
            <w:tcW w:w="73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spacing w:before="153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Mean</w:t>
            </w:r>
          </w:p>
        </w:tc>
        <w:tc>
          <w:tcPr>
            <w:tcW w:w="770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1"/>
              <w:ind w:left="123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105"/>
              </w:rPr>
              <w:t>2 DS</w:t>
            </w:r>
          </w:p>
          <w:p w:rsidR="001D3F31" w:rsidRPr="00556A1A" w:rsidRDefault="001D3F31" w:rsidP="00C11EAD">
            <w:pPr>
              <w:pStyle w:val="TableParagraph"/>
              <w:spacing w:before="16" w:line="261" w:lineRule="auto"/>
              <w:ind w:left="123" w:right="130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belo</w:t>
            </w:r>
            <w:r w:rsidR="00A3142C">
              <w:rPr>
                <w:rFonts w:ascii="Times New Roman" w:hAnsi="Times New Roman" w:cs="Times New Roman"/>
                <w:i/>
                <w:color w:val="231F20"/>
                <w:spacing w:val="-4"/>
              </w:rPr>
              <w:t>w</w:t>
            </w: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 mean</w:t>
            </w:r>
          </w:p>
        </w:tc>
        <w:tc>
          <w:tcPr>
            <w:tcW w:w="73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spacing w:before="153"/>
              <w:rPr>
                <w:rFonts w:ascii="Times New Roman" w:hAnsi="Times New Roman" w:cs="Times New Roman"/>
                <w:b/>
              </w:rPr>
            </w:pPr>
          </w:p>
          <w:p w:rsidR="001D3F31" w:rsidRPr="00556A1A" w:rsidRDefault="001D3F31" w:rsidP="00C11EAD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Mean</w:t>
            </w:r>
          </w:p>
        </w:tc>
        <w:tc>
          <w:tcPr>
            <w:tcW w:w="230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1"/>
              <w:ind w:left="123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105"/>
              </w:rPr>
              <w:t>2 DS</w:t>
            </w:r>
          </w:p>
          <w:p w:rsidR="001D3F31" w:rsidRPr="00556A1A" w:rsidRDefault="001D3F31" w:rsidP="00C11EAD">
            <w:pPr>
              <w:pStyle w:val="TableParagraph"/>
              <w:spacing w:before="16" w:line="261" w:lineRule="auto"/>
              <w:ind w:left="123" w:right="287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>belo</w:t>
            </w:r>
            <w:r w:rsidR="00A3142C">
              <w:rPr>
                <w:rFonts w:ascii="Times New Roman" w:hAnsi="Times New Roman" w:cs="Times New Roman"/>
                <w:i/>
                <w:color w:val="231F20"/>
                <w:spacing w:val="-4"/>
              </w:rPr>
              <w:t>w</w:t>
            </w:r>
            <w:r w:rsidRPr="00556A1A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 mean</w:t>
            </w:r>
          </w:p>
        </w:tc>
      </w:tr>
      <w:tr w:rsidR="001D3F31" w:rsidRPr="004A0298" w:rsidTr="001D3F31">
        <w:trPr>
          <w:trHeight w:val="227"/>
          <w:jc w:val="center"/>
        </w:trPr>
        <w:tc>
          <w:tcPr>
            <w:tcW w:w="3611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04" w:line="190" w:lineRule="atLeast"/>
              <w:ind w:left="300" w:right="116" w:hanging="12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26 - 30 javet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556A1A">
              <w:rPr>
                <w:rFonts w:ascii="Times New Roman" w:hAnsi="Times New Roman" w:cs="Times New Roman"/>
                <w:color w:val="231F20"/>
              </w:rPr>
              <w:t>gestacionit</w:t>
            </w:r>
          </w:p>
        </w:tc>
        <w:tc>
          <w:tcPr>
            <w:tcW w:w="581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right="209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13.4</w:t>
            </w:r>
          </w:p>
        </w:tc>
        <w:tc>
          <w:tcPr>
            <w:tcW w:w="762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left="70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11.0</w:t>
            </w:r>
          </w:p>
        </w:tc>
        <w:tc>
          <w:tcPr>
            <w:tcW w:w="731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41.5</w:t>
            </w:r>
          </w:p>
        </w:tc>
        <w:tc>
          <w:tcPr>
            <w:tcW w:w="770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left="85" w:right="201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34.9</w:t>
            </w:r>
          </w:p>
        </w:tc>
        <w:tc>
          <w:tcPr>
            <w:tcW w:w="738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left="114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2"/>
              </w:rPr>
              <w:t>118.2</w:t>
            </w:r>
          </w:p>
        </w:tc>
        <w:tc>
          <w:tcPr>
            <w:tcW w:w="2305" w:type="dxa"/>
            <w:tcBorders>
              <w:top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22"/>
              <w:ind w:left="123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2"/>
              </w:rPr>
              <w:t>106.7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28 javet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556A1A">
              <w:rPr>
                <w:rFonts w:ascii="Times New Roman" w:hAnsi="Times New Roman" w:cs="Times New Roman"/>
                <w:color w:val="231F20"/>
              </w:rPr>
              <w:t>gestacionit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14.5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45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1" w:right="129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120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3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32 javet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556A1A">
              <w:rPr>
                <w:rFonts w:ascii="Times New Roman" w:hAnsi="Times New Roman" w:cs="Times New Roman"/>
                <w:color w:val="231F20"/>
              </w:rPr>
              <w:t>gestacionit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8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15.0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47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1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11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118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3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NA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Full term (cord sample)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16.5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5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13.5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51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42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09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108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2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98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1deri 3 dit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4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18.5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80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14.5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56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45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09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108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5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95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2 jav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5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16.6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7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13.4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53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41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105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2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88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1 muaj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6"/>
              </w:rPr>
              <w:t>13.9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6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10.7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44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33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1" w:right="128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101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9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91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2  muaj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8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7"/>
              </w:rPr>
              <w:t>11.2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60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9.4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35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28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95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84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6 muaj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6"/>
              </w:rPr>
              <w:t>12.6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59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11.1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36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31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9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76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2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68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6 muajderi 2 vjet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6"/>
              </w:rPr>
              <w:t>12.0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80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10.5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36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33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78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8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70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2 deri 6 vjet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6"/>
              </w:rPr>
              <w:t>12.5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0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11.5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37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34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81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7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75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>6 deri12 vjet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11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13.5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0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11.5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40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35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86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5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77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2"/>
              </w:rPr>
              <w:t>12 deri 18 vjet (meshkuj)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14.5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6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13.0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43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36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2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88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7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78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6"/>
              </w:rPr>
              <w:t>12 deri 18 vjet (femra)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14.0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4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12.0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41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2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37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90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7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78</w:t>
            </w:r>
          </w:p>
        </w:tc>
      </w:tr>
      <w:tr w:rsidR="001D3F31" w:rsidRPr="004A0298" w:rsidTr="001D3F31">
        <w:trPr>
          <w:trHeight w:val="208"/>
          <w:jc w:val="center"/>
        </w:trPr>
        <w:tc>
          <w:tcPr>
            <w:tcW w:w="361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 xml:space="preserve">Adult </w:t>
            </w:r>
            <w:r w:rsidRPr="00556A1A">
              <w:rPr>
                <w:rFonts w:ascii="Times New Roman" w:hAnsi="Times New Roman" w:cs="Times New Roman"/>
                <w:color w:val="231F20"/>
                <w:spacing w:val="-2"/>
              </w:rPr>
              <w:t>(meshku)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j</w:t>
            </w:r>
          </w:p>
        </w:tc>
        <w:tc>
          <w:tcPr>
            <w:tcW w:w="58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15.5</w:t>
            </w:r>
          </w:p>
        </w:tc>
        <w:tc>
          <w:tcPr>
            <w:tcW w:w="762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5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13.5</w:t>
            </w:r>
          </w:p>
        </w:tc>
        <w:tc>
          <w:tcPr>
            <w:tcW w:w="731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47</w:t>
            </w:r>
          </w:p>
        </w:tc>
        <w:tc>
          <w:tcPr>
            <w:tcW w:w="770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41</w:t>
            </w:r>
          </w:p>
        </w:tc>
        <w:tc>
          <w:tcPr>
            <w:tcW w:w="738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90</w:t>
            </w:r>
          </w:p>
        </w:tc>
        <w:tc>
          <w:tcPr>
            <w:tcW w:w="2305" w:type="dxa"/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1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80</w:t>
            </w:r>
          </w:p>
        </w:tc>
      </w:tr>
      <w:tr w:rsidR="001D3F31" w:rsidRPr="004A0298" w:rsidTr="001D3F31">
        <w:trPr>
          <w:trHeight w:val="287"/>
          <w:jc w:val="center"/>
        </w:trPr>
        <w:tc>
          <w:tcPr>
            <w:tcW w:w="3611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</w:rPr>
              <w:t xml:space="preserve">Adult </w:t>
            </w:r>
            <w:r w:rsidRPr="00556A1A">
              <w:rPr>
                <w:rFonts w:ascii="Times New Roman" w:hAnsi="Times New Roman" w:cs="Times New Roman"/>
                <w:color w:val="231F20"/>
                <w:spacing w:val="-2"/>
              </w:rPr>
              <w:t>(femra)</w:t>
            </w:r>
          </w:p>
        </w:tc>
        <w:tc>
          <w:tcPr>
            <w:tcW w:w="581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right="20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14.0</w:t>
            </w:r>
          </w:p>
        </w:tc>
        <w:tc>
          <w:tcPr>
            <w:tcW w:w="762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74" w:right="196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4"/>
              </w:rPr>
              <w:t>12.0</w:t>
            </w:r>
          </w:p>
        </w:tc>
        <w:tc>
          <w:tcPr>
            <w:tcW w:w="731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3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41</w:t>
            </w:r>
          </w:p>
        </w:tc>
        <w:tc>
          <w:tcPr>
            <w:tcW w:w="770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" w:right="257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36</w:t>
            </w:r>
          </w:p>
        </w:tc>
        <w:tc>
          <w:tcPr>
            <w:tcW w:w="738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66" w:right="112"/>
              <w:jc w:val="center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90</w:t>
            </w:r>
          </w:p>
        </w:tc>
        <w:tc>
          <w:tcPr>
            <w:tcW w:w="2305" w:type="dxa"/>
            <w:tcBorders>
              <w:bottom w:val="single" w:sz="4" w:space="0" w:color="231F20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ind w:left="191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color w:val="231F20"/>
                <w:spacing w:val="-5"/>
              </w:rPr>
              <w:t>80</w:t>
            </w:r>
          </w:p>
        </w:tc>
      </w:tr>
      <w:tr w:rsidR="001D3F31" w:rsidRPr="004A0298" w:rsidTr="001D3F31">
        <w:trPr>
          <w:trHeight w:val="767"/>
          <w:jc w:val="center"/>
        </w:trPr>
        <w:tc>
          <w:tcPr>
            <w:tcW w:w="9498" w:type="dxa"/>
            <w:gridSpan w:val="7"/>
            <w:tcBorders>
              <w:bottom w:val="single" w:sz="36" w:space="0" w:color="CE4752"/>
            </w:tcBorders>
            <w:shd w:val="clear" w:color="auto" w:fill="FFF6DC"/>
          </w:tcPr>
          <w:p w:rsidR="001D3F31" w:rsidRPr="00556A1A" w:rsidRDefault="001D3F31" w:rsidP="00C11EAD">
            <w:pPr>
              <w:pStyle w:val="TableParagraph"/>
              <w:spacing w:before="108"/>
              <w:ind w:left="180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spacing w:val="-2"/>
              </w:rPr>
              <w:t>NA=notavailable; DS=devijimi standard.</w:t>
            </w:r>
          </w:p>
          <w:p w:rsidR="001D3F31" w:rsidRPr="00556A1A" w:rsidRDefault="001D3F31" w:rsidP="00C11EAD">
            <w:pPr>
              <w:pStyle w:val="TableParagraph"/>
              <w:spacing w:before="98"/>
              <w:ind w:left="180"/>
              <w:rPr>
                <w:rFonts w:ascii="Times New Roman" w:hAnsi="Times New Roman" w:cs="Times New Roman"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Adapted </w:t>
            </w:r>
            <w:r w:rsidR="00084900">
              <w:rPr>
                <w:rFonts w:ascii="Times New Roman" w:hAnsi="Times New Roman" w:cs="Times New Roman"/>
                <w:i/>
                <w:color w:val="231F20"/>
                <w:w w:val="90"/>
              </w:rPr>
              <w:t>w</w:t>
            </w:r>
            <w:r w:rsidRPr="00556A1A">
              <w:rPr>
                <w:rFonts w:ascii="Times New Roman" w:hAnsi="Times New Roman" w:cs="Times New Roman"/>
                <w:i/>
                <w:color w:val="231F20"/>
                <w:w w:val="90"/>
              </w:rPr>
              <w:t>ith permission from Robertson J,ShilkofskiN,eds.</w:t>
            </w:r>
            <w:r w:rsidRPr="00556A1A">
              <w:rPr>
                <w:rFonts w:ascii="Times New Roman" w:hAnsi="Times New Roman" w:cs="Times New Roman"/>
                <w:color w:val="231F20"/>
                <w:w w:val="90"/>
              </w:rPr>
              <w:t xml:space="preserve">TheHarriet Lane </w:t>
            </w:r>
            <w:r w:rsidRPr="00556A1A">
              <w:rPr>
                <w:rFonts w:ascii="Times New Roman" w:hAnsi="Times New Roman" w:cs="Times New Roman"/>
                <w:color w:val="231F20"/>
                <w:spacing w:val="-2"/>
                <w:w w:val="90"/>
              </w:rPr>
              <w:t>Handbook.</w:t>
            </w:r>
          </w:p>
          <w:p w:rsidR="001D3F31" w:rsidRPr="00556A1A" w:rsidRDefault="001D3F31" w:rsidP="00C11EAD">
            <w:pPr>
              <w:pStyle w:val="TableParagraph"/>
              <w:spacing w:before="17"/>
              <w:ind w:left="180"/>
              <w:rPr>
                <w:rFonts w:ascii="Times New Roman" w:hAnsi="Times New Roman" w:cs="Times New Roman"/>
                <w:i/>
              </w:rPr>
            </w:pPr>
            <w:r w:rsidRPr="00556A1A">
              <w:rPr>
                <w:rFonts w:ascii="Times New Roman" w:hAnsi="Times New Roman" w:cs="Times New Roman"/>
                <w:i/>
                <w:color w:val="231F20"/>
                <w:w w:val="90"/>
              </w:rPr>
              <w:t>17thed.Philadelphia,Pa.:Mosby;</w:t>
            </w:r>
            <w:r w:rsidRPr="00556A1A">
              <w:rPr>
                <w:rFonts w:ascii="Times New Roman" w:hAnsi="Times New Roman" w:cs="Times New Roman"/>
                <w:i/>
                <w:color w:val="231F20"/>
                <w:spacing w:val="-2"/>
                <w:w w:val="90"/>
              </w:rPr>
              <w:t>2005:337.</w:t>
            </w:r>
          </w:p>
        </w:tc>
      </w:tr>
    </w:tbl>
    <w:p w:rsidR="001825B5" w:rsidRDefault="001825B5" w:rsidP="001825B5">
      <w:bookmarkStart w:id="9" w:name="_Toc165963418"/>
    </w:p>
    <w:p w:rsidR="00120CE6" w:rsidRDefault="00120CE6" w:rsidP="001825B5"/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42"/>
        <w:gridCol w:w="312"/>
        <w:gridCol w:w="2084"/>
        <w:gridCol w:w="2415"/>
        <w:gridCol w:w="2945"/>
      </w:tblGrid>
      <w:tr w:rsidR="001825B5" w:rsidRPr="004A0298" w:rsidTr="001825B5">
        <w:trPr>
          <w:trHeight w:val="320"/>
          <w:jc w:val="center"/>
        </w:trPr>
        <w:tc>
          <w:tcPr>
            <w:tcW w:w="9498" w:type="dxa"/>
            <w:gridSpan w:val="5"/>
            <w:tcBorders>
              <w:top w:val="single" w:sz="36" w:space="0" w:color="CE4752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38"/>
              <w:ind w:left="180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b/>
                <w:color w:val="231F20"/>
              </w:rPr>
              <w:lastRenderedPageBreak/>
              <w:t>Tab</w:t>
            </w:r>
            <w:r w:rsidR="000A73A3">
              <w:rPr>
                <w:rFonts w:ascii="Times New Roman" w:hAnsi="Times New Roman" w:cs="Times New Roman"/>
                <w:b/>
                <w:color w:val="231F20"/>
              </w:rPr>
              <w:t>ela 3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.Mosha-Shkaqet</w:t>
            </w:r>
            <w:r w:rsidR="0081715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="00312679">
              <w:rPr>
                <w:rFonts w:ascii="Times New Roman" w:hAnsi="Times New Roman" w:cs="Times New Roman"/>
                <w:b/>
                <w:color w:val="231F20"/>
              </w:rPr>
              <w:t>s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pecifike</w:t>
            </w:r>
            <w:r w:rsidR="0081715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="00312679">
              <w:rPr>
                <w:rFonts w:ascii="Times New Roman" w:hAnsi="Times New Roman" w:cs="Times New Roman"/>
                <w:b/>
                <w:color w:val="231F20"/>
              </w:rPr>
              <w:t>a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nemis</w:t>
            </w:r>
            <w:r w:rsidR="00C23CAF">
              <w:rPr>
                <w:rFonts w:ascii="Times New Roman" w:hAnsi="Times New Roman" w:cs="Times New Roman"/>
                <w:b/>
                <w:color w:val="231F20"/>
              </w:rPr>
              <w:t>ë</w:t>
            </w:r>
          </w:p>
        </w:tc>
      </w:tr>
      <w:tr w:rsidR="001825B5" w:rsidRPr="004A0298" w:rsidTr="001825B5">
        <w:trPr>
          <w:trHeight w:val="170"/>
          <w:jc w:val="center"/>
        </w:trPr>
        <w:tc>
          <w:tcPr>
            <w:tcW w:w="1742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61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i/>
                <w:color w:val="231F20"/>
                <w:spacing w:val="-2"/>
              </w:rPr>
              <w:t>Shkaktar</w:t>
            </w:r>
            <w:r w:rsidR="00C23CAF">
              <w:rPr>
                <w:rFonts w:ascii="Times New Roman" w:hAnsi="Times New Roman" w:cs="Times New Roman"/>
                <w:i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i/>
                <w:color w:val="231F20"/>
                <w:spacing w:val="-2"/>
              </w:rPr>
              <w:t>t</w:t>
            </w:r>
          </w:p>
        </w:tc>
        <w:tc>
          <w:tcPr>
            <w:tcW w:w="2396" w:type="dxa"/>
            <w:gridSpan w:val="2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61"/>
              <w:ind w:left="122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i/>
                <w:color w:val="231F20"/>
                <w:spacing w:val="-4"/>
              </w:rPr>
              <w:t>Etiologjia</w:t>
            </w:r>
            <w:r w:rsidR="0081715B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spacing w:val="-4"/>
              </w:rPr>
              <w:t>dhe</w:t>
            </w:r>
            <w:r w:rsidR="0081715B">
              <w:rPr>
                <w:rFonts w:ascii="Times New Roman" w:hAnsi="Times New Roman" w:cs="Times New Roman"/>
                <w:i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spacing w:val="-4"/>
              </w:rPr>
              <w:t>epidemiologjia</w:t>
            </w:r>
          </w:p>
        </w:tc>
        <w:tc>
          <w:tcPr>
            <w:tcW w:w="241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61"/>
              <w:ind w:left="120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i/>
                <w:color w:val="231F20"/>
                <w:spacing w:val="-2"/>
              </w:rPr>
              <w:t>Prez</w:t>
            </w:r>
            <w:r w:rsidR="000A73A3">
              <w:rPr>
                <w:rFonts w:ascii="Times New Roman" w:hAnsi="Times New Roman" w:cs="Times New Roman"/>
                <w:i/>
                <w:color w:val="231F20"/>
                <w:spacing w:val="-2"/>
              </w:rPr>
              <w:t>e</w:t>
            </w:r>
            <w:r w:rsidRPr="000A73A3">
              <w:rPr>
                <w:rFonts w:ascii="Times New Roman" w:hAnsi="Times New Roman" w:cs="Times New Roman"/>
                <w:i/>
                <w:color w:val="231F20"/>
                <w:spacing w:val="-2"/>
              </w:rPr>
              <w:t>ntimi</w:t>
            </w:r>
          </w:p>
        </w:tc>
        <w:tc>
          <w:tcPr>
            <w:tcW w:w="294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61"/>
              <w:ind w:left="128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Indekset</w:t>
            </w:r>
            <w:r w:rsidR="0081715B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dhe</w:t>
            </w:r>
            <w:r w:rsidR="0081715B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testet</w:t>
            </w:r>
            <w:r w:rsidR="0081715B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tjera</w:t>
            </w:r>
            <w:r w:rsidR="0081715B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laboratorike</w:t>
            </w:r>
          </w:p>
        </w:tc>
      </w:tr>
      <w:tr w:rsidR="001825B5" w:rsidRPr="004A0298" w:rsidTr="001825B5">
        <w:trPr>
          <w:trHeight w:val="391"/>
          <w:jc w:val="center"/>
        </w:trPr>
        <w:tc>
          <w:tcPr>
            <w:tcW w:w="9498" w:type="dxa"/>
            <w:gridSpan w:val="5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21"/>
              <w:ind w:left="180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b/>
                <w:color w:val="231F20"/>
              </w:rPr>
              <w:t>F</w:t>
            </w:r>
            <w:r w:rsidR="00C23CAF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mij</w:t>
            </w:r>
            <w:r w:rsidR="00C23CAF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ria</w:t>
            </w:r>
          </w:p>
        </w:tc>
      </w:tr>
      <w:tr w:rsidR="001825B5" w:rsidRPr="004A0298" w:rsidTr="001825B5">
        <w:trPr>
          <w:trHeight w:val="1040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300" w:right="438" w:hanging="120"/>
              <w:rPr>
                <w:rFonts w:ascii="Times New Roman" w:hAnsi="Times New Roman" w:cs="Times New Roman"/>
                <w:color w:val="231F20"/>
                <w:spacing w:val="-6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6"/>
              </w:rPr>
              <w:t>Defektet</w:t>
            </w:r>
            <w:r w:rsidR="0081715B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6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6"/>
              </w:rPr>
              <w:t>ë</w:t>
            </w:r>
          </w:p>
          <w:p w:rsidR="001825B5" w:rsidRPr="000A73A3" w:rsidRDefault="001825B5" w:rsidP="00C11EAD">
            <w:pPr>
              <w:pStyle w:val="TableParagraph"/>
              <w:spacing w:line="264" w:lineRule="auto"/>
              <w:ind w:left="300" w:right="438" w:hanging="120"/>
              <w:rPr>
                <w:rFonts w:ascii="Times New Roman" w:hAnsi="Times New Roman" w:cs="Times New Roman"/>
                <w:color w:val="231F20"/>
                <w:spacing w:val="-6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6"/>
              </w:rPr>
              <w:t>membran</w:t>
            </w:r>
            <w:r w:rsidR="00C23CAF">
              <w:rPr>
                <w:rFonts w:ascii="Times New Roman" w:hAnsi="Times New Roman" w:cs="Times New Roman"/>
                <w:color w:val="231F20"/>
                <w:spacing w:val="-6"/>
              </w:rPr>
              <w:t>ë</w:t>
            </w:r>
            <w:r w:rsidR="000A73A3">
              <w:rPr>
                <w:rFonts w:ascii="Times New Roman" w:hAnsi="Times New Roman" w:cs="Times New Roman"/>
                <w:color w:val="231F20"/>
                <w:spacing w:val="-6"/>
              </w:rPr>
              <w:t>n</w:t>
            </w:r>
            <w:r w:rsidRPr="000A73A3">
              <w:rPr>
                <w:rFonts w:ascii="Times New Roman" w:hAnsi="Times New Roman" w:cs="Times New Roman"/>
                <w:color w:val="231F20"/>
                <w:spacing w:val="-6"/>
              </w:rPr>
              <w:t xml:space="preserve"> e </w:t>
            </w:r>
          </w:p>
          <w:p w:rsidR="001825B5" w:rsidRPr="000A73A3" w:rsidRDefault="000A73A3" w:rsidP="00C11EAD">
            <w:pPr>
              <w:pStyle w:val="TableParagraph"/>
              <w:spacing w:line="264" w:lineRule="auto"/>
              <w:ind w:left="300" w:right="438" w:hanging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</w:rPr>
              <w:t>e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6"/>
              </w:rPr>
              <w:t>ritrociteve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312679" w:rsidRPr="00312679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  <w:color w:val="231F20"/>
                <w:w w:val="90"/>
              </w:rPr>
            </w:pPr>
            <w:r w:rsidRPr="00312679">
              <w:rPr>
                <w:rFonts w:ascii="Times New Roman" w:hAnsi="Times New Roman" w:cs="Times New Roman"/>
                <w:color w:val="231F20"/>
                <w:w w:val="90"/>
              </w:rPr>
              <w:t>S</w:t>
            </w:r>
            <w:r w:rsidR="00312679" w:rsidRPr="00312679">
              <w:rPr>
                <w:rFonts w:ascii="Times New Roman" w:hAnsi="Times New Roman" w:cs="Times New Roman"/>
                <w:color w:val="231F20"/>
                <w:w w:val="90"/>
              </w:rPr>
              <w:t>ferocitoza</w:t>
            </w:r>
          </w:p>
          <w:p w:rsidR="001825B5" w:rsidRPr="00312679" w:rsidRDefault="00312679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312679">
              <w:rPr>
                <w:rFonts w:ascii="Times New Roman" w:hAnsi="Times New Roman" w:cs="Times New Roman"/>
                <w:color w:val="231F20"/>
                <w:w w:val="90"/>
              </w:rPr>
              <w:t>eliptocitoza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2E0BEA">
            <w:pPr>
              <w:pStyle w:val="TableParagraph"/>
              <w:spacing w:line="264" w:lineRule="auto"/>
              <w:ind w:left="244" w:right="117" w:hanging="120"/>
              <w:jc w:val="both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Hyperbilirubinemia,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splenomegalia,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mundjet e vezik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biliare, dhe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krizat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aplastike; 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autosomal dominant,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Prahistoria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familjare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sht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po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>z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itive 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rreth</w:t>
            </w:r>
            <w:r w:rsidRPr="000A73A3">
              <w:rPr>
                <w:rFonts w:ascii="Times New Roman" w:hAnsi="Times New Roman" w:cs="Times New Roman"/>
                <w:color w:val="231F20"/>
              </w:rPr>
              <w:t>75 % 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pacient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ve</w:t>
            </w: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2E0BEA">
            <w:pPr>
              <w:pStyle w:val="TableParagraph"/>
              <w:spacing w:before="7" w:line="190" w:lineRule="atLeast"/>
              <w:ind w:left="240" w:right="155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Makrocitoza,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reticulocitoza,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nivelet e larta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bilirubin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nevelet e laktat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dehidrogjenaz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s; sferocitet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ose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e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liptocitet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lyerje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periferike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; testi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fragjilitetit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b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het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zakonisht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por jo s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pec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ifik. </w:t>
            </w:r>
          </w:p>
        </w:tc>
      </w:tr>
      <w:tr w:rsidR="001825B5" w:rsidRPr="004A0298" w:rsidTr="001825B5">
        <w:trPr>
          <w:trHeight w:val="1280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300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Anemit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 e fituara</w:t>
            </w:r>
          </w:p>
          <w:p w:rsidR="001825B5" w:rsidRPr="000A73A3" w:rsidRDefault="000A73A3" w:rsidP="00C11EAD">
            <w:pPr>
              <w:pStyle w:val="TableParagraph"/>
              <w:spacing w:line="264" w:lineRule="auto"/>
              <w:ind w:left="300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emolitike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2E0BEA">
            <w:pPr>
              <w:pStyle w:val="TableParagraph"/>
              <w:spacing w:line="264" w:lineRule="auto"/>
              <w:ind w:left="245" w:right="355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Hemoliza e nd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rmjet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suarn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n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ga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antitrupat, hemoliza e shkaktuar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nga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medikamentet, sindroma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hemolitikeuremike, koagulimi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intravascular 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="0081715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diseminuar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4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Verdh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z, lodhjedispne</w:t>
            </w:r>
          </w:p>
          <w:p w:rsidR="001825B5" w:rsidRPr="000A73A3" w:rsidRDefault="001825B5" w:rsidP="00C11EAD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FFF6DC"/>
          </w:tcPr>
          <w:p w:rsidR="000A73A3" w:rsidRDefault="001825B5" w:rsidP="00C11EAD">
            <w:pPr>
              <w:pStyle w:val="TableParagraph"/>
              <w:spacing w:before="7" w:line="190" w:lineRule="atLeast"/>
              <w:ind w:left="240" w:right="189" w:hanging="120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Testi Coombs pozitiv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dhe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sferocit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e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 e dukshme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lyejre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periferike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gjakut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hemoliz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 e nd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rmjet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suar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nga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 xml:space="preserve">antitrupat; 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240" w:right="189" w:hanging="120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Schistocitet e dukshme ne lyejren ne sindromen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uremike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hemolitike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ose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koagulimi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nintravasku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la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r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diseminuar</w:t>
            </w:r>
          </w:p>
        </w:tc>
      </w:tr>
      <w:tr w:rsidR="001825B5" w:rsidRPr="004A0298" w:rsidTr="001825B5">
        <w:trPr>
          <w:trHeight w:val="882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302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Eritroblastopeni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302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kalimtare e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302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mij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is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5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Reagimi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imunitar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tran</w:t>
            </w:r>
            <w:r w:rsidR="000A73A3">
              <w:rPr>
                <w:rFonts w:ascii="Times New Roman" w:hAnsi="Times New Roman" w:cs="Times New Roman"/>
                <w:color w:val="231F20"/>
                <w:spacing w:val="-4"/>
              </w:rPr>
              <w:t>z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itor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kund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r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qelizave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parar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nd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se</w:t>
            </w:r>
            <w:r w:rsidR="0081715B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eritroide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0A73A3">
            <w:pPr>
              <w:pStyle w:val="TableParagraph"/>
              <w:spacing w:before="7" w:line="190" w:lineRule="atLeast"/>
              <w:ind w:left="244" w:right="303" w:hanging="12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Anemia pas g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lltitjes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toksinave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ose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mundjeve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virale</w:t>
            </w:r>
            <w:r w:rsidR="00A3142C">
              <w:rPr>
                <w:rFonts w:ascii="Times New Roman" w:hAnsi="Times New Roman" w:cs="Times New Roman"/>
                <w:color w:val="231F20"/>
              </w:rPr>
              <w:t>,</w:t>
            </w:r>
            <w:r w:rsidRPr="000A73A3">
              <w:rPr>
                <w:rFonts w:ascii="Times New Roman" w:hAnsi="Times New Roman" w:cs="Times New Roman"/>
                <w:color w:val="231F20"/>
              </w:rPr>
              <w:t>zakonisht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f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mij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t 6 muaj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deri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 3 vjet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244" w:right="303" w:hanging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7" w:line="190" w:lineRule="atLeast"/>
              <w:ind w:left="240" w:right="502" w:hanging="120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Anemia normocitare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fillmisht me 0 num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r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retikulociteve, anemi</w:t>
            </w:r>
            <w:r w:rsidR="000A73A3">
              <w:rPr>
                <w:rFonts w:ascii="Times New Roman" w:hAnsi="Times New Roman" w:cs="Times New Roman"/>
                <w:color w:val="231F20"/>
              </w:rPr>
              <w:t xml:space="preserve">a </w:t>
            </w:r>
            <w:r w:rsidRPr="000A73A3">
              <w:rPr>
                <w:rFonts w:ascii="Times New Roman" w:hAnsi="Times New Roman" w:cs="Times New Roman"/>
                <w:color w:val="231F20"/>
              </w:rPr>
              <w:t>zgjidhet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brenda 2 muajsh</w:t>
            </w:r>
          </w:p>
        </w:tc>
      </w:tr>
      <w:tr w:rsidR="001825B5" w:rsidRPr="004A0298" w:rsidTr="001825B5">
        <w:trPr>
          <w:trHeight w:val="1304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300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Leukemia,</w:t>
            </w:r>
          </w:p>
          <w:p w:rsidR="001825B5" w:rsidRPr="000A73A3" w:rsidRDefault="001825B5" w:rsidP="00C11EAD">
            <w:pPr>
              <w:pStyle w:val="TableParagraph"/>
              <w:spacing w:line="264" w:lineRule="auto"/>
              <w:ind w:left="300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myelofibroza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5" w:right="157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Zakonisht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spontane, por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normat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rritente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pacientet me e</w:t>
            </w:r>
            <w:r w:rsidR="002604AF">
              <w:rPr>
                <w:rFonts w:ascii="Times New Roman" w:hAnsi="Times New Roman" w:cs="Times New Roman"/>
                <w:color w:val="231F20"/>
                <w:spacing w:val="-2"/>
              </w:rPr>
              <w:t>ks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pozim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paraprak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ndaj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rrezatimit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ose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kemoterapis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4" w:right="144" w:hanging="120"/>
              <w:rPr>
                <w:rFonts w:ascii="Times New Roman" w:hAnsi="Times New Roman" w:cs="Times New Roman"/>
                <w:color w:val="231F20"/>
                <w:spacing w:val="-4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Anemia shkakton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zbehje, lodhje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dhe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dispne; pacient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 me leukemi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mund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paraqesin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 xml:space="preserve">petehie, 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temperature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ul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t, dhim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>b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je jo specifike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kockave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edem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4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gingivave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ose</w:t>
            </w:r>
            <w:r w:rsidR="002E0BEA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4"/>
              </w:rPr>
              <w:t>skuqje</w:t>
            </w:r>
          </w:p>
          <w:p w:rsidR="001825B5" w:rsidRPr="000A73A3" w:rsidRDefault="001825B5" w:rsidP="00C11EAD">
            <w:pPr>
              <w:pStyle w:val="TableParagraph"/>
              <w:spacing w:before="1"/>
              <w:ind w:left="244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0" w:right="228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Anemi Normocitare me ulje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numrit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retikulociteve; leukocitoz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, leukopeni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ose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trombocitopeni; lyerja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periferike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tregon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qeliza</w:t>
            </w:r>
            <w:r w:rsidR="0081715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blaste</w:t>
            </w:r>
          </w:p>
          <w:p w:rsidR="001825B5" w:rsidRPr="000A73A3" w:rsidRDefault="001825B5" w:rsidP="00C11EAD">
            <w:pPr>
              <w:pStyle w:val="TableParagraph"/>
              <w:spacing w:line="264" w:lineRule="auto"/>
              <w:ind w:left="240" w:right="228" w:hanging="120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1825B5">
        <w:trPr>
          <w:trHeight w:val="1278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w w:val="90"/>
              </w:rPr>
              <w:t>Helmimingaplumbi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7" w:line="190" w:lineRule="atLeast"/>
              <w:ind w:left="245" w:right="181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Faktor</w:t>
            </w:r>
            <w:r w:rsidR="00312679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 e rrezikut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rfshijn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mosh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 e re, 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 zona ku ka ndotje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dheu (</w:t>
            </w:r>
            <w:r w:rsidR="00312679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munges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hekurit) 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4" w:right="144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rveqanemis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, pacient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mund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ken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edhe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dhimbje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barku, status mendor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ndryshuar, </w:t>
            </w:r>
            <w:r w:rsidRPr="000A73A3">
              <w:rPr>
                <w:rFonts w:ascii="Times New Roman" w:hAnsi="Times New Roman" w:cs="Times New Roman"/>
                <w:color w:val="231F20"/>
              </w:rPr>
              <w:lastRenderedPageBreak/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mundje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veshkave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dhe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h</w:t>
            </w:r>
            <w:r w:rsidR="002604AF">
              <w:rPr>
                <w:rFonts w:ascii="Times New Roman" w:hAnsi="Times New Roman" w:cs="Times New Roman"/>
                <w:color w:val="231F20"/>
              </w:rPr>
              <w:t>i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pertension. </w:t>
            </w:r>
          </w:p>
        </w:tc>
        <w:tc>
          <w:tcPr>
            <w:tcW w:w="2945" w:type="dxa"/>
            <w:shd w:val="clear" w:color="auto" w:fill="FFF6DC"/>
          </w:tcPr>
          <w:p w:rsidR="001825B5" w:rsidRPr="002604AF" w:rsidRDefault="001825B5" w:rsidP="002E0BEA">
            <w:pPr>
              <w:pStyle w:val="TableParagraph"/>
              <w:spacing w:line="264" w:lineRule="auto"/>
              <w:ind w:left="240" w:right="155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 xml:space="preserve">Anemia </w:t>
            </w:r>
            <w:r w:rsidR="002604AF">
              <w:rPr>
                <w:rFonts w:ascii="Times New Roman" w:hAnsi="Times New Roman" w:cs="Times New Roman"/>
                <w:color w:val="231F20"/>
                <w:spacing w:val="-2"/>
              </w:rPr>
              <w:t>m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ikrocitare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mund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shoq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rohet me munges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hekurit, lyrja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periferike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mund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tregoj</w:t>
            </w:r>
            <w:r w:rsidR="002604AF">
              <w:rPr>
                <w:rFonts w:ascii="Times New Roman" w:hAnsi="Times New Roman" w:cs="Times New Roman"/>
                <w:color w:val="231F20"/>
                <w:spacing w:val="-2"/>
              </w:rPr>
              <w:t>n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>ë n</w:t>
            </w:r>
            <w:r w:rsidR="002604AF">
              <w:rPr>
                <w:rFonts w:ascii="Times New Roman" w:hAnsi="Times New Roman" w:cs="Times New Roman"/>
                <w:color w:val="231F20"/>
                <w:spacing w:val="-2"/>
              </w:rPr>
              <w:t>gjyrosje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bazofile, mund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jet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 xml:space="preserve"> e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lastRenderedPageBreak/>
              <w:t>pranishme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2604AF">
              <w:rPr>
                <w:rFonts w:ascii="Times New Roman" w:hAnsi="Times New Roman" w:cs="Times New Roman"/>
                <w:color w:val="231F20"/>
                <w:spacing w:val="-2"/>
              </w:rPr>
              <w:t>edhe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hemoliza</w:t>
            </w:r>
          </w:p>
        </w:tc>
      </w:tr>
      <w:tr w:rsidR="001825B5" w:rsidRPr="004A0298" w:rsidTr="001825B5">
        <w:trPr>
          <w:trHeight w:val="240"/>
          <w:jc w:val="center"/>
        </w:trPr>
        <w:tc>
          <w:tcPr>
            <w:tcW w:w="9498" w:type="dxa"/>
            <w:gridSpan w:val="5"/>
            <w:shd w:val="clear" w:color="auto" w:fill="FFF6DC"/>
          </w:tcPr>
          <w:p w:rsidR="001825B5" w:rsidRDefault="001825B5" w:rsidP="00C11EAD">
            <w:pPr>
              <w:pStyle w:val="TableParagraph"/>
              <w:spacing w:before="26"/>
              <w:ind w:left="180"/>
              <w:rPr>
                <w:rFonts w:ascii="Times New Roman" w:hAnsi="Times New Roman" w:cs="Times New Roman"/>
                <w:color w:val="231F20"/>
                <w:spacing w:val="-2"/>
                <w:position w:val="5"/>
              </w:rPr>
            </w:pPr>
            <w:r w:rsidRPr="000A73A3">
              <w:rPr>
                <w:rFonts w:ascii="Times New Roman" w:hAnsi="Times New Roman" w:cs="Times New Roman"/>
                <w:b/>
                <w:color w:val="231F20"/>
              </w:rPr>
              <w:lastRenderedPageBreak/>
              <w:t>F</w:t>
            </w:r>
            <w:r w:rsidR="00312679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mij</w:t>
            </w:r>
            <w:r w:rsidR="00084900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ria e von</w:t>
            </w:r>
            <w:r w:rsidR="00312679">
              <w:rPr>
                <w:rFonts w:ascii="Times New Roman" w:hAnsi="Times New Roman" w:cs="Times New Roman"/>
                <w:b/>
                <w:color w:val="231F20"/>
              </w:rPr>
              <w:t>ë</w:t>
            </w:r>
            <w:r w:rsidR="0081715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dhe</w:t>
            </w:r>
            <w:r w:rsidR="0081715B">
              <w:rPr>
                <w:rFonts w:ascii="Times New Roman" w:hAnsi="Times New Roman" w:cs="Times New Roman"/>
                <w:b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b/>
                <w:color w:val="231F20"/>
              </w:rPr>
              <w:t>adoleshenca</w:t>
            </w:r>
          </w:p>
          <w:p w:rsidR="002604AF" w:rsidRPr="000A73A3" w:rsidRDefault="002604AF" w:rsidP="00C11EAD">
            <w:pPr>
              <w:pStyle w:val="TableParagraph"/>
              <w:spacing w:before="26"/>
              <w:ind w:left="180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1825B5">
        <w:trPr>
          <w:trHeight w:val="1120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Mungesa e hekurit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2E0BEA">
            <w:pPr>
              <w:pStyle w:val="TableParagraph"/>
              <w:spacing w:before="7" w:line="190" w:lineRule="atLeast"/>
              <w:ind w:left="245" w:right="181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P</w:t>
            </w:r>
            <w:r w:rsidR="002604AF">
              <w:rPr>
                <w:rFonts w:ascii="Times New Roman" w:hAnsi="Times New Roman" w:cs="Times New Roman"/>
                <w:color w:val="231F20"/>
              </w:rPr>
              <w:t>i</w:t>
            </w:r>
            <w:r w:rsidRPr="000A73A3">
              <w:rPr>
                <w:rFonts w:ascii="Times New Roman" w:hAnsi="Times New Roman" w:cs="Times New Roman"/>
                <w:color w:val="231F20"/>
              </w:rPr>
              <w:t>ku</w:t>
            </w:r>
            <w:r w:rsidR="002E0BEA">
              <w:rPr>
                <w:rFonts w:ascii="Times New Roman" w:hAnsi="Times New Roman" w:cs="Times New Roman"/>
                <w:color w:val="231F20"/>
              </w:rPr>
              <w:t xml:space="preserve"> i 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dyt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munges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hekurit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ndodh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adoleshenc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r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shkak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rritjes, </w:t>
            </w:r>
            <w:r w:rsidR="00C23CAF">
              <w:rPr>
                <w:rFonts w:ascii="Times New Roman" w:hAnsi="Times New Roman" w:cs="Times New Roman"/>
                <w:color w:val="231F20"/>
              </w:rPr>
              <w:t xml:space="preserve">ciklit menstrual </w:t>
            </w:r>
            <w:r w:rsidRPr="000A73A3">
              <w:rPr>
                <w:rFonts w:ascii="Times New Roman" w:hAnsi="Times New Roman" w:cs="Times New Roman"/>
                <w:color w:val="231F20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marr</w:t>
            </w:r>
            <w:r w:rsidR="002604AF">
              <w:rPr>
                <w:rFonts w:ascii="Times New Roman" w:hAnsi="Times New Roman" w:cs="Times New Roman"/>
                <w:color w:val="231F20"/>
              </w:rPr>
              <w:t>jes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604AF">
              <w:rPr>
                <w:rFonts w:ascii="Times New Roman" w:hAnsi="Times New Roman" w:cs="Times New Roman"/>
                <w:color w:val="231F20"/>
              </w:rPr>
              <w:t>pak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2604AF">
              <w:rPr>
                <w:rFonts w:ascii="Times New Roman" w:hAnsi="Times New Roman" w:cs="Times New Roman"/>
                <w:color w:val="231F20"/>
              </w:rPr>
              <w:t>t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hekurit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diet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Zbehje, lodhje, dispne</w:t>
            </w: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0" w:right="189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E njejta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gj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foshnjat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vegj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lit, m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lart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</w:p>
        </w:tc>
      </w:tr>
      <w:tr w:rsidR="001825B5" w:rsidRPr="004A0298" w:rsidTr="001825B5">
        <w:trPr>
          <w:trHeight w:val="1040"/>
          <w:jc w:val="center"/>
        </w:trPr>
        <w:tc>
          <w:tcPr>
            <w:tcW w:w="1742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mundjetkronike</w:t>
            </w:r>
          </w:p>
        </w:tc>
        <w:tc>
          <w:tcPr>
            <w:tcW w:w="2396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245" w:right="181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mundjet e veshkave, 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mundjet e m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l</w:t>
            </w:r>
            <w:r w:rsidR="002604AF">
              <w:rPr>
                <w:rFonts w:ascii="Times New Roman" w:hAnsi="Times New Roman" w:cs="Times New Roman"/>
                <w:color w:val="231F20"/>
              </w:rPr>
              <w:t>ç</w:t>
            </w:r>
            <w:r w:rsidRPr="000A73A3">
              <w:rPr>
                <w:rFonts w:ascii="Times New Roman" w:hAnsi="Times New Roman" w:cs="Times New Roman"/>
                <w:color w:val="231F20"/>
              </w:rPr>
              <w:t>is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, hipotiroidizmi, dhe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semundje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tjera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kronike</w:t>
            </w:r>
          </w:p>
          <w:p w:rsidR="001825B5" w:rsidRPr="000A73A3" w:rsidRDefault="001825B5" w:rsidP="00C11EAD">
            <w:pPr>
              <w:pStyle w:val="TableParagraph"/>
              <w:spacing w:line="264" w:lineRule="auto"/>
              <w:ind w:left="245" w:right="181" w:hanging="12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FF6DC"/>
          </w:tcPr>
          <w:p w:rsidR="001825B5" w:rsidRPr="000A73A3" w:rsidRDefault="001825B5" w:rsidP="002E0BEA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Zakonisht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  <w:spacing w:val="-2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leht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asimptomatik</w:t>
            </w: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2E0BEA">
            <w:pPr>
              <w:pStyle w:val="TableParagraph"/>
              <w:spacing w:before="7" w:line="190" w:lineRule="atLeast"/>
              <w:ind w:left="240" w:right="224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Normocitare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ose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mikrocit</w:t>
            </w:r>
            <w:r w:rsidR="002604AF">
              <w:rPr>
                <w:rFonts w:ascii="Times New Roman" w:hAnsi="Times New Roman" w:cs="Times New Roman"/>
                <w:color w:val="231F20"/>
              </w:rPr>
              <w:t>are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leht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, niveli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hekurit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 xml:space="preserve"> serum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ul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t/normal me nivel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ul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transferin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s; niveli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feritin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mund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jet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elevuar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</w:rPr>
              <w:t>sepse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sht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reactant </w:t>
            </w:r>
            <w:r w:rsidR="002E0BEA">
              <w:rPr>
                <w:rFonts w:ascii="Times New Roman" w:hAnsi="Times New Roman" w:cs="Times New Roman"/>
                <w:color w:val="231F20"/>
              </w:rPr>
              <w:t>i</w:t>
            </w:r>
            <w:r w:rsidR="00ED0419">
              <w:rPr>
                <w:rFonts w:ascii="Times New Roman" w:hAnsi="Times New Roman" w:cs="Times New Roman"/>
                <w:color w:val="231F20"/>
              </w:rPr>
              <w:t xml:space="preserve"> fazes </w:t>
            </w:r>
            <w:r w:rsidRPr="000A73A3">
              <w:rPr>
                <w:rFonts w:ascii="Times New Roman" w:hAnsi="Times New Roman" w:cs="Times New Roman"/>
                <w:color w:val="231F20"/>
              </w:rPr>
              <w:t>akute</w:t>
            </w:r>
          </w:p>
        </w:tc>
      </w:tr>
      <w:tr w:rsidR="001825B5" w:rsidRPr="004A0298" w:rsidTr="007638FA">
        <w:trPr>
          <w:trHeight w:val="568"/>
          <w:jc w:val="center"/>
        </w:trPr>
        <w:tc>
          <w:tcPr>
            <w:tcW w:w="2054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8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Humbja e gjakut</w:t>
            </w:r>
          </w:p>
        </w:tc>
        <w:tc>
          <w:tcPr>
            <w:tcW w:w="4499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soj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foshnjat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vegj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lit</w:t>
            </w:r>
          </w:p>
          <w:p w:rsidR="001825B5" w:rsidRPr="000A73A3" w:rsidRDefault="002604AF" w:rsidP="00C11EAD">
            <w:pPr>
              <w:pStyle w:val="TableParagraph"/>
              <w:spacing w:before="57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Cikli menstrual t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vajzat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adoleshente</w:t>
            </w: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7638FA">
        <w:trPr>
          <w:trHeight w:val="960"/>
          <w:jc w:val="center"/>
        </w:trPr>
        <w:tc>
          <w:tcPr>
            <w:tcW w:w="2054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119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Crregullimet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119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sintez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="00BF035C">
              <w:rPr>
                <w:rFonts w:ascii="Times New Roman" w:hAnsi="Times New Roman" w:cs="Times New Roman"/>
                <w:color w:val="231F20"/>
              </w:rPr>
              <w:t>hb</w:t>
            </w:r>
            <w:r w:rsidRPr="000A73A3">
              <w:rPr>
                <w:rFonts w:ascii="Times New Roman" w:hAnsi="Times New Roman" w:cs="Times New Roman"/>
                <w:color w:val="231F20"/>
              </w:rPr>
              <w:t>ose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119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defekte</w:t>
            </w:r>
            <w:r w:rsidR="002604AF">
              <w:rPr>
                <w:rFonts w:ascii="Times New Roman" w:hAnsi="Times New Roman" w:cs="Times New Roman"/>
                <w:color w:val="231F20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right="119" w:hanging="120"/>
              <w:rPr>
                <w:rFonts w:ascii="Times New Roman" w:hAnsi="Times New Roman" w:cs="Times New Roman"/>
                <w:color w:val="231F20"/>
              </w:rPr>
            </w:pPr>
            <w:r w:rsidRPr="000A73A3">
              <w:rPr>
                <w:rFonts w:ascii="Times New Roman" w:hAnsi="Times New Roman" w:cs="Times New Roman"/>
                <w:color w:val="231F20"/>
              </w:rPr>
              <w:t>membran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</w:rPr>
              <w:t>ss</w:t>
            </w:r>
            <w:r w:rsidR="00C23CAF">
              <w:rPr>
                <w:rFonts w:ascii="Times New Roman" w:hAnsi="Times New Roman" w:cs="Times New Roman"/>
                <w:color w:val="231F20"/>
              </w:rPr>
              <w:t>ë</w:t>
            </w:r>
          </w:p>
          <w:p w:rsidR="001825B5" w:rsidRPr="000A73A3" w:rsidRDefault="002604AF" w:rsidP="00C11EAD">
            <w:pPr>
              <w:pStyle w:val="TableParagraph"/>
              <w:spacing w:before="7" w:line="190" w:lineRule="atLeast"/>
              <w:ind w:left="300" w:right="119" w:hanging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e</w:t>
            </w:r>
            <w:r w:rsidR="001825B5" w:rsidRPr="000A73A3">
              <w:rPr>
                <w:rFonts w:ascii="Times New Roman" w:hAnsi="Times New Roman" w:cs="Times New Roman"/>
                <w:color w:val="231F20"/>
              </w:rPr>
              <w:t>ritrociteve</w:t>
            </w:r>
          </w:p>
        </w:tc>
        <w:tc>
          <w:tcPr>
            <w:tcW w:w="4499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soj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rfoshnjat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vegj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lit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</w:p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7638FA">
        <w:trPr>
          <w:trHeight w:val="480"/>
          <w:jc w:val="center"/>
        </w:trPr>
        <w:tc>
          <w:tcPr>
            <w:tcW w:w="2054" w:type="dxa"/>
            <w:gridSpan w:val="2"/>
            <w:shd w:val="clear" w:color="auto" w:fill="FFF6DC"/>
          </w:tcPr>
          <w:p w:rsidR="002604AF" w:rsidRDefault="001825B5" w:rsidP="00C11EAD">
            <w:pPr>
              <w:pStyle w:val="TableParagraph"/>
              <w:spacing w:before="7" w:line="190" w:lineRule="atLeast"/>
              <w:ind w:left="300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Anemit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hemolitiket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</w:p>
          <w:p w:rsidR="001825B5" w:rsidRPr="000A73A3" w:rsidRDefault="001825B5" w:rsidP="00C11EAD">
            <w:pPr>
              <w:pStyle w:val="TableParagraph"/>
              <w:spacing w:before="7" w:line="190" w:lineRule="atLeast"/>
              <w:ind w:left="300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fituara</w:t>
            </w:r>
          </w:p>
        </w:tc>
        <w:tc>
          <w:tcPr>
            <w:tcW w:w="4499" w:type="dxa"/>
            <w:gridSpan w:val="2"/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soj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foshnjat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vegje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it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</w:p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FFF6DC"/>
          </w:tcPr>
          <w:p w:rsidR="001825B5" w:rsidRPr="000A73A3" w:rsidRDefault="001825B5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7638FA">
        <w:trPr>
          <w:trHeight w:val="640"/>
          <w:jc w:val="center"/>
        </w:trPr>
        <w:tc>
          <w:tcPr>
            <w:tcW w:w="2054" w:type="dxa"/>
            <w:gridSpan w:val="2"/>
            <w:tcBorders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line="264" w:lineRule="auto"/>
              <w:ind w:left="300" w:right="166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Leukemia dhe</w:t>
            </w:r>
          </w:p>
          <w:p w:rsidR="001825B5" w:rsidRPr="000A73A3" w:rsidRDefault="00ED0419" w:rsidP="00C11EAD">
            <w:pPr>
              <w:pStyle w:val="TableParagraph"/>
              <w:spacing w:line="264" w:lineRule="auto"/>
              <w:ind w:left="300" w:right="166" w:hanging="120"/>
              <w:rPr>
                <w:rFonts w:ascii="Times New Roman" w:hAnsi="Times New Roman" w:cs="Times New Roman"/>
                <w:color w:val="231F20"/>
                <w:spacing w:val="-2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</w:rPr>
              <w:t>Ç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rregullimet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tjera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t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</w:p>
          <w:p w:rsidR="001825B5" w:rsidRPr="000A73A3" w:rsidRDefault="00ED0419" w:rsidP="00C11EAD">
            <w:pPr>
              <w:pStyle w:val="TableParagraph"/>
              <w:spacing w:line="264" w:lineRule="auto"/>
              <w:ind w:left="300" w:right="166" w:hanging="120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alc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s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="001825B5" w:rsidRPr="000A73A3">
              <w:rPr>
                <w:rFonts w:ascii="Times New Roman" w:hAnsi="Times New Roman" w:cs="Times New Roman"/>
                <w:color w:val="231F20"/>
                <w:spacing w:val="-2"/>
              </w:rPr>
              <w:t>kockave</w:t>
            </w:r>
          </w:p>
        </w:tc>
        <w:tc>
          <w:tcPr>
            <w:tcW w:w="4499" w:type="dxa"/>
            <w:gridSpan w:val="2"/>
            <w:tcBorders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Nj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soj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foshnjat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dhe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te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vegj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lit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m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="00ED0419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sip</w:t>
            </w:r>
            <w:r w:rsidR="00C23CAF">
              <w:rPr>
                <w:rFonts w:ascii="Times New Roman" w:hAnsi="Times New Roman" w:cs="Times New Roman"/>
                <w:color w:val="231F20"/>
                <w:spacing w:val="-2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</w:p>
          <w:p w:rsidR="001825B5" w:rsidRPr="000A73A3" w:rsidRDefault="001825B5" w:rsidP="00C11EAD">
            <w:pPr>
              <w:pStyle w:val="TableParagraph"/>
              <w:ind w:left="125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tcBorders>
              <w:bottom w:val="single" w:sz="4" w:space="0" w:color="231F20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825B5" w:rsidRPr="004A0298" w:rsidTr="001825B5">
        <w:trPr>
          <w:trHeight w:val="269"/>
          <w:jc w:val="center"/>
        </w:trPr>
        <w:tc>
          <w:tcPr>
            <w:tcW w:w="6553" w:type="dxa"/>
            <w:gridSpan w:val="4"/>
            <w:tcBorders>
              <w:bottom w:val="single" w:sz="36" w:space="0" w:color="CE4752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spacing w:before="108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color w:val="231F20"/>
                <w:w w:val="90"/>
              </w:rPr>
              <w:t>SH</w:t>
            </w:r>
            <w:r w:rsidR="00C23CAF">
              <w:rPr>
                <w:rFonts w:ascii="Times New Roman" w:hAnsi="Times New Roman" w:cs="Times New Roman"/>
                <w:color w:val="231F20"/>
                <w:w w:val="90"/>
              </w:rPr>
              <w:t>Ë</w:t>
            </w:r>
            <w:r w:rsidRPr="000A73A3">
              <w:rPr>
                <w:rFonts w:ascii="Times New Roman" w:hAnsi="Times New Roman" w:cs="Times New Roman"/>
                <w:color w:val="231F20"/>
                <w:w w:val="90"/>
              </w:rPr>
              <w:t>NIM: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Shkaqet e renditura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me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prevalence 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në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r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ë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nie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ose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të</w:t>
            </w:r>
            <w:r w:rsidR="00ED041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 p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ë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eraf</w:t>
            </w:r>
            <w:r w:rsidR="00C23CAF">
              <w:rPr>
                <w:rFonts w:ascii="Times New Roman" w:hAnsi="Times New Roman" w:cs="Times New Roman"/>
                <w:i/>
                <w:color w:val="231F20"/>
                <w:w w:val="90"/>
              </w:rPr>
              <w:t>ë</w:t>
            </w:r>
            <w:r w:rsidRPr="000A73A3">
              <w:rPr>
                <w:rFonts w:ascii="Times New Roman" w:hAnsi="Times New Roman" w:cs="Times New Roman"/>
                <w:i/>
                <w:color w:val="231F20"/>
                <w:w w:val="90"/>
              </w:rPr>
              <w:t>rt</w:t>
            </w:r>
            <w:r w:rsidRPr="000A73A3">
              <w:rPr>
                <w:rFonts w:ascii="Times New Roman" w:hAnsi="Times New Roman" w:cs="Times New Roman"/>
                <w:i/>
                <w:color w:val="231F20"/>
                <w:spacing w:val="-2"/>
                <w:w w:val="90"/>
              </w:rPr>
              <w:t>.</w:t>
            </w:r>
          </w:p>
          <w:p w:rsidR="001825B5" w:rsidRPr="000A73A3" w:rsidRDefault="001825B5" w:rsidP="00C11EAD">
            <w:pPr>
              <w:pStyle w:val="TableParagraph"/>
              <w:spacing w:before="78" w:line="355" w:lineRule="auto"/>
              <w:ind w:left="180" w:right="364"/>
              <w:rPr>
                <w:rFonts w:ascii="Times New Roman" w:hAnsi="Times New Roman" w:cs="Times New Roman"/>
                <w:i/>
              </w:rPr>
            </w:pPr>
            <w:r w:rsidRPr="000A73A3">
              <w:rPr>
                <w:rFonts w:ascii="Times New Roman" w:hAnsi="Times New Roman" w:cs="Times New Roman"/>
                <w:i/>
                <w:color w:val="231F20"/>
              </w:rPr>
              <w:t xml:space="preserve">G6PD=glucose-6-phosphatedehydrogenase; Hgb=hemoglobin </w:t>
            </w:r>
          </w:p>
        </w:tc>
        <w:tc>
          <w:tcPr>
            <w:tcW w:w="2945" w:type="dxa"/>
            <w:tcBorders>
              <w:top w:val="single" w:sz="4" w:space="0" w:color="231F20"/>
              <w:bottom w:val="single" w:sz="36" w:space="0" w:color="CE4752"/>
            </w:tcBorders>
            <w:shd w:val="clear" w:color="auto" w:fill="FFF6DC"/>
          </w:tcPr>
          <w:p w:rsidR="001825B5" w:rsidRPr="000A73A3" w:rsidRDefault="001825B5" w:rsidP="00C11E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24C25" w:rsidRDefault="00124C25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0BEA" w:rsidRDefault="002E0BEA" w:rsidP="002E0BEA"/>
    <w:p w:rsidR="002E0BEA" w:rsidRDefault="002E0BEA" w:rsidP="002E0BEA"/>
    <w:p w:rsidR="002E0BEA" w:rsidRDefault="002E0BEA" w:rsidP="002E0BEA"/>
    <w:p w:rsidR="00120CE6" w:rsidRPr="002E0BEA" w:rsidRDefault="00120CE6" w:rsidP="002E0BEA"/>
    <w:p w:rsidR="001B731A" w:rsidRPr="00AD75CE" w:rsidRDefault="001B731A" w:rsidP="001B731A">
      <w:pPr>
        <w:shd w:val="clear" w:color="auto" w:fill="FFFFFF"/>
        <w:spacing w:after="180" w:line="240" w:lineRule="auto"/>
        <w:jc w:val="left"/>
        <w:outlineLvl w:val="2"/>
        <w:rPr>
          <w:rFonts w:ascii="Roboto" w:hAnsi="Roboto" w:cs="Segoe UI"/>
          <w:b/>
          <w:sz w:val="27"/>
          <w:szCs w:val="27"/>
        </w:rPr>
      </w:pPr>
      <w:r w:rsidRPr="00AD75CE">
        <w:rPr>
          <w:rFonts w:ascii="Roboto" w:hAnsi="Roboto" w:cs="Segoe UI"/>
          <w:b/>
          <w:sz w:val="27"/>
          <w:szCs w:val="27"/>
        </w:rPr>
        <w:lastRenderedPageBreak/>
        <w:t>Faktorët e rrezikut</w:t>
      </w:r>
      <w:r w:rsidR="00D82E1D">
        <w:rPr>
          <w:rFonts w:ascii="Roboto" w:hAnsi="Roboto" w:cs="Segoe UI"/>
          <w:b/>
          <w:sz w:val="27"/>
          <w:szCs w:val="27"/>
        </w:rPr>
        <w:t xml:space="preserve"> </w:t>
      </w:r>
      <w:r w:rsidRPr="00AD75CE">
        <w:rPr>
          <w:rFonts w:ascii="Roboto" w:hAnsi="Roboto" w:cs="Segoe UI"/>
          <w:b/>
          <w:sz w:val="27"/>
          <w:szCs w:val="27"/>
        </w:rPr>
        <w:t>për</w:t>
      </w:r>
      <w:r w:rsidR="00D82E1D">
        <w:rPr>
          <w:rFonts w:ascii="Roboto" w:hAnsi="Roboto" w:cs="Segoe UI"/>
          <w:b/>
          <w:sz w:val="27"/>
          <w:szCs w:val="27"/>
        </w:rPr>
        <w:t xml:space="preserve"> </w:t>
      </w:r>
      <w:r w:rsidRPr="00AD75CE">
        <w:rPr>
          <w:rFonts w:ascii="Roboto" w:hAnsi="Roboto" w:cs="Segoe UI"/>
          <w:b/>
          <w:sz w:val="27"/>
          <w:szCs w:val="27"/>
        </w:rPr>
        <w:t>anemi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1551"/>
        <w:gridCol w:w="6785"/>
      </w:tblGrid>
      <w:tr w:rsidR="001B731A" w:rsidRPr="00473BF3" w:rsidTr="00F805C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473BF3">
              <w:rPr>
                <w:rFonts w:ascii="Roboto" w:hAnsi="Roboto"/>
                <w:i/>
                <w:iCs/>
                <w:sz w:val="24"/>
                <w:szCs w:val="24"/>
              </w:rPr>
              <w:t>Etio</w:t>
            </w:r>
            <w:r>
              <w:rPr>
                <w:rFonts w:ascii="Roboto" w:hAnsi="Roboto"/>
                <w:i/>
                <w:iCs/>
                <w:sz w:val="24"/>
                <w:szCs w:val="24"/>
              </w:rPr>
              <w:t>logjia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i/>
                <w:iCs/>
                <w:sz w:val="24"/>
                <w:szCs w:val="24"/>
              </w:rPr>
              <w:t>Faktor risku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i/>
                <w:iCs/>
                <w:sz w:val="24"/>
                <w:szCs w:val="24"/>
              </w:rPr>
              <w:t>Koment</w:t>
            </w:r>
          </w:p>
        </w:tc>
      </w:tr>
      <w:tr w:rsidR="001B731A" w:rsidRPr="00473BF3" w:rsidTr="00F805C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Ulja e prodhimit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rruzave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kuqe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gjakut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Sëmundja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kronike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D82E1D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B1153C">
              <w:rPr>
                <w:rFonts w:ascii="Roboto" w:hAnsi="Roboto"/>
                <w:sz w:val="24"/>
                <w:szCs w:val="24"/>
              </w:rPr>
              <w:t>Sëmundja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r</w:t>
            </w:r>
            <w:r w:rsidRPr="00B1153C">
              <w:rPr>
                <w:rFonts w:ascii="Roboto" w:hAnsi="Roboto"/>
                <w:sz w:val="24"/>
                <w:szCs w:val="24"/>
              </w:rPr>
              <w:t>enale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rezultojë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anemi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për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shkak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uljes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niveleve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eritropoetinës; hipotiroidizmi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rezultojë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anemi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makrocitare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për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shkak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prodhimit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dëmtuar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 RBC; inflamacioni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kronik (si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infeksionin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kronik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ose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sëmundjen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reumatologjike) 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çojë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shtypjen e eritropoezës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ndërmjetësuar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nga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citokina; Sëmundja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inflamatore e zorrëve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rezultojë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anemi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për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shkak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inflamacionit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keq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përthithjes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lëndëve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B1153C">
              <w:rPr>
                <w:rFonts w:ascii="Roboto" w:hAnsi="Roboto"/>
                <w:sz w:val="24"/>
                <w:szCs w:val="24"/>
              </w:rPr>
              <w:t>ushqyese</w:t>
            </w:r>
          </w:p>
        </w:tc>
      </w:tr>
      <w:tr w:rsidR="001B731A" w:rsidRPr="00681D0C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Mungesa e hekurit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681D0C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M</w:t>
            </w:r>
            <w:r w:rsidRPr="00681D0C">
              <w:rPr>
                <w:rFonts w:ascii="Roboto" w:hAnsi="Roboto"/>
                <w:sz w:val="24"/>
                <w:szCs w:val="24"/>
              </w:rPr>
              <w:t>ungesa e hekurit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rrit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r</w:t>
            </w:r>
            <w:r>
              <w:rPr>
                <w:rFonts w:ascii="Roboto" w:hAnsi="Roboto"/>
                <w:sz w:val="24"/>
                <w:szCs w:val="24"/>
              </w:rPr>
              <w:t>rezikun e gëlltitjes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 xml:space="preserve">plumbit;  </w:t>
            </w:r>
            <w:r w:rsidRPr="00681D0C">
              <w:rPr>
                <w:rFonts w:ascii="Roboto" w:hAnsi="Roboto"/>
                <w:sz w:val="24"/>
                <w:szCs w:val="24"/>
              </w:rPr>
              <w:t>plumbi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absorbohet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lehtë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prani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mungesës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hekurit; nivelet e hekurit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duhet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testohen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pacientët me helmim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nga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plumbi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Dieta e varfër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681D0C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681D0C">
              <w:rPr>
                <w:rFonts w:ascii="Roboto" w:hAnsi="Roboto"/>
                <w:sz w:val="24"/>
                <w:szCs w:val="24"/>
              </w:rPr>
              <w:t>Marrja e pamjaftueshme e lëndëve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ushqyese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shkaktojë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mangësi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hekur, folate 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vitamina A, B</w:t>
            </w:r>
            <w:r w:rsidRPr="00681D0C">
              <w:rPr>
                <w:rFonts w:ascii="Roboto" w:hAnsi="Roboto"/>
                <w:sz w:val="24"/>
                <w:szCs w:val="24"/>
                <w:vertAlign w:val="subscript"/>
              </w:rPr>
              <w:t>12</w:t>
            </w:r>
            <w:r w:rsidR="00D82E1D">
              <w:rPr>
                <w:rFonts w:ascii="Roboto" w:hAnsi="Roboto"/>
                <w:sz w:val="24"/>
                <w:szCs w:val="24"/>
                <w:vertAlign w:val="subscript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 xml:space="preserve">vitamin </w:t>
            </w:r>
            <w:r w:rsidRPr="00681D0C">
              <w:rPr>
                <w:rFonts w:ascii="Roboto" w:hAnsi="Roboto"/>
                <w:sz w:val="24"/>
                <w:szCs w:val="24"/>
              </w:rPr>
              <w:t>D</w:t>
            </w:r>
            <w:r>
              <w:rPr>
                <w:rFonts w:ascii="Roboto" w:hAnsi="Roboto"/>
                <w:sz w:val="24"/>
                <w:szCs w:val="24"/>
              </w:rPr>
              <w:t>.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Prematuriteti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473BF3">
              <w:rPr>
                <w:rFonts w:ascii="Roboto" w:hAnsi="Roboto"/>
                <w:sz w:val="24"/>
                <w:szCs w:val="24"/>
              </w:rPr>
              <w:t>Decreased iron stores and increased demand for catch-up growth can cause iron deficiency; rarely occurs before birth weight is doubled</w:t>
            </w:r>
          </w:p>
        </w:tc>
      </w:tr>
      <w:tr w:rsidR="001B731A" w:rsidRPr="00473BF3" w:rsidTr="00F805C3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Rritja e qarkullimit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 RBC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Përdorimi</w:t>
            </w:r>
            <w:r w:rsidR="009134F0">
              <w:rPr>
                <w:rFonts w:ascii="Roboto" w:hAnsi="Roboto"/>
                <w:sz w:val="24"/>
                <w:szCs w:val="24"/>
              </w:rPr>
              <w:t xml:space="preserve"> 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barnave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  <w:p w:rsidR="001B731A" w:rsidRPr="00681D0C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681D0C">
              <w:rPr>
                <w:rFonts w:ascii="Roboto" w:hAnsi="Roboto"/>
                <w:sz w:val="24"/>
                <w:szCs w:val="24"/>
              </w:rPr>
              <w:t>Primaquine, sulfamethoxazole dhe nitrofurantoin 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çojnë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hemolizë; kjo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është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më e theksuar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pacientët me mungesë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 G6PD, por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ndodhë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çdo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pacient; fenitoina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shkaktojë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anemi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681D0C">
              <w:rPr>
                <w:rFonts w:ascii="Roboto" w:hAnsi="Roboto"/>
                <w:sz w:val="24"/>
                <w:szCs w:val="24"/>
              </w:rPr>
              <w:t>megaloblastike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Etniciteti–[përkatësia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etnike]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t>Prejardhja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afrikane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sëmundjen e qelizave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drapër; Prejardhja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mesdhetare, aziatike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ose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afrikane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talasemi; Prejardhja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hebreje, filipinase, greke, kurde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mungesë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 G6PD</w:t>
            </w: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Historia familjare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t>Talasemia, sferocitozadhesëmundja e qelizavedrapër; historiafamiljaremundtëpërfshijëgurënëtëmthdheverdhëzpërveçanemisë</w:t>
            </w: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D82E1D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Valvulat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mekanike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zemrës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FB1379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t>Shkatërrimi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mekanik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nga valvula 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shkaktojë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hemolizë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Gjinia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FB1379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t>Mungesa e G6PD 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mungesa e piruvat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më e zakonshme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kmeshkujt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  <w:tr w:rsidR="001B731A" w:rsidRPr="00473BF3" w:rsidTr="00F805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Splenomegali</w:t>
            </w:r>
            <w:r>
              <w:rPr>
                <w:rFonts w:ascii="Roboto" w:hAnsi="Roboto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lastRenderedPageBreak/>
              <w:t>Sekuestrimi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(izolimi) 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rritja e shkatërrimit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 RBC 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lastRenderedPageBreak/>
              <w:t>shkaktoj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hemolizë</w:t>
            </w:r>
          </w:p>
        </w:tc>
      </w:tr>
      <w:tr w:rsidR="001B731A" w:rsidRPr="00473BF3" w:rsidTr="00F805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473BF3">
              <w:rPr>
                <w:rFonts w:ascii="Roboto" w:hAnsi="Roboto"/>
                <w:sz w:val="24"/>
                <w:szCs w:val="24"/>
              </w:rPr>
              <w:t>In</w:t>
            </w:r>
            <w:r>
              <w:rPr>
                <w:rFonts w:ascii="Roboto" w:hAnsi="Roboto"/>
                <w:sz w:val="24"/>
                <w:szCs w:val="24"/>
              </w:rPr>
              <w:t>feksioni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80" w:type="dxa"/>
            </w:tcMar>
            <w:vAlign w:val="center"/>
            <w:hideMark/>
          </w:tcPr>
          <w:p w:rsidR="001B731A" w:rsidRPr="00FB1379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  <w:r w:rsidRPr="00FB1379">
              <w:rPr>
                <w:rFonts w:ascii="Roboto" w:hAnsi="Roboto"/>
                <w:sz w:val="24"/>
                <w:szCs w:val="24"/>
              </w:rPr>
              <w:t>Infek</w:t>
            </w:r>
            <w:r>
              <w:rPr>
                <w:rFonts w:ascii="Roboto" w:hAnsi="Roboto"/>
                <w:sz w:val="24"/>
                <w:szCs w:val="24"/>
              </w:rPr>
              <w:t>sioni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precipitojë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anemi IMHA (a.</w:t>
            </w:r>
            <w:r w:rsidRPr="00FB1379">
              <w:rPr>
                <w:rFonts w:ascii="Roboto" w:hAnsi="Roboto"/>
                <w:sz w:val="24"/>
                <w:szCs w:val="24"/>
              </w:rPr>
              <w:t>hemolitike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imunitet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t>ndërmjet)</w:t>
            </w:r>
            <w:r w:rsidR="0072603F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ose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shkaktojë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kriza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hemolitike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pacientët me defekte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trashëguara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enzymes </w:t>
            </w:r>
            <w:r w:rsidRPr="00FB1379">
              <w:rPr>
                <w:rFonts w:ascii="Roboto" w:hAnsi="Roboto"/>
                <w:sz w:val="24"/>
                <w:szCs w:val="24"/>
              </w:rPr>
              <w:t>dhe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sëmundje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drapërocitare; mund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shkaktojë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aplazitë RBC (si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infeksionin me parvovirus B19) ose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rezultojë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në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eritroblastopeni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kalimtare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të</w:t>
            </w:r>
            <w:r w:rsidR="00D82E1D">
              <w:rPr>
                <w:rFonts w:ascii="Roboto" w:hAnsi="Roboto"/>
                <w:sz w:val="24"/>
                <w:szCs w:val="24"/>
              </w:rPr>
              <w:t xml:space="preserve"> </w:t>
            </w:r>
            <w:r w:rsidRPr="00FB1379">
              <w:rPr>
                <w:rFonts w:ascii="Roboto" w:hAnsi="Roboto"/>
                <w:sz w:val="24"/>
                <w:szCs w:val="24"/>
              </w:rPr>
              <w:t>fëmijërisë</w:t>
            </w:r>
          </w:p>
          <w:p w:rsidR="001B731A" w:rsidRPr="00473BF3" w:rsidRDefault="001B731A" w:rsidP="00F805C3">
            <w:pPr>
              <w:spacing w:after="0" w:line="240" w:lineRule="auto"/>
              <w:jc w:val="left"/>
              <w:rPr>
                <w:rFonts w:ascii="Roboto" w:hAnsi="Roboto"/>
                <w:sz w:val="24"/>
                <w:szCs w:val="24"/>
              </w:rPr>
            </w:pPr>
          </w:p>
        </w:tc>
      </w:tr>
    </w:tbl>
    <w:p w:rsidR="001B731A" w:rsidRDefault="001B731A" w:rsidP="001B731A">
      <w:pPr>
        <w:spacing w:after="100" w:afterAutospacing="1" w:line="240" w:lineRule="auto"/>
        <w:jc w:val="left"/>
        <w:rPr>
          <w:rFonts w:ascii="Times New Roman" w:hAnsi="Times New Roman"/>
          <w:i/>
          <w:iCs/>
          <w:sz w:val="24"/>
          <w:szCs w:val="24"/>
        </w:rPr>
      </w:pPr>
      <w:r w:rsidRPr="00473BF3">
        <w:rPr>
          <w:rFonts w:ascii="Times New Roman" w:hAnsi="Times New Roman"/>
          <w:i/>
          <w:iCs/>
          <w:sz w:val="24"/>
          <w:szCs w:val="24"/>
        </w:rPr>
        <w:t xml:space="preserve">G6PD = glucose-6-phosphate dehydrogenase; RBC = </w:t>
      </w:r>
      <w:r>
        <w:rPr>
          <w:rFonts w:ascii="Times New Roman" w:hAnsi="Times New Roman"/>
          <w:i/>
          <w:iCs/>
          <w:sz w:val="24"/>
          <w:szCs w:val="24"/>
        </w:rPr>
        <w:t>qelizat e kuqe</w:t>
      </w:r>
      <w:r w:rsidR="0072603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të</w:t>
      </w:r>
      <w:r w:rsidR="0072603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gjakut</w:t>
      </w:r>
    </w:p>
    <w:p w:rsidR="001B731A" w:rsidRDefault="001B731A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5F1353" w:rsidRPr="00205435" w:rsidRDefault="002F02E2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sz w:val="24"/>
          <w:szCs w:val="24"/>
        </w:rPr>
      </w:pPr>
      <w:r w:rsidRPr="00205435">
        <w:rPr>
          <w:rFonts w:ascii="Times New Roman" w:hAnsi="Times New Roman"/>
          <w:b/>
          <w:bCs/>
          <w:sz w:val="24"/>
          <w:szCs w:val="24"/>
        </w:rPr>
        <w:t>Vler</w:t>
      </w:r>
      <w:r w:rsidR="00205435" w:rsidRPr="00205435">
        <w:rPr>
          <w:rFonts w:ascii="Times New Roman" w:hAnsi="Times New Roman"/>
          <w:b/>
          <w:bCs/>
          <w:sz w:val="20"/>
          <w:szCs w:val="20"/>
        </w:rPr>
        <w:t>Ë</w:t>
      </w:r>
      <w:r w:rsidRPr="00205435">
        <w:rPr>
          <w:rFonts w:ascii="Times New Roman" w:hAnsi="Times New Roman"/>
          <w:b/>
          <w:bCs/>
          <w:sz w:val="24"/>
          <w:szCs w:val="24"/>
        </w:rPr>
        <w:t>simi</w:t>
      </w:r>
      <w:bookmarkEnd w:id="9"/>
    </w:p>
    <w:p w:rsidR="005F1353" w:rsidRPr="00205435" w:rsidRDefault="002F02E2" w:rsidP="005F1353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</w:rPr>
      </w:pPr>
      <w:bookmarkStart w:id="10" w:name="_Toc165963419"/>
      <w:r w:rsidRPr="00205435">
        <w:rPr>
          <w:rFonts w:ascii="Times New Roman" w:hAnsi="Times New Roman"/>
          <w:b/>
          <w:bCs/>
        </w:rPr>
        <w:t>Historia</w:t>
      </w:r>
      <w:bookmarkEnd w:id="10"/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Letargji</w:t>
      </w:r>
    </w:p>
    <w:p w:rsidR="00AC7F7D" w:rsidRPr="00AC7F7D" w:rsidRDefault="00622435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Përqë</w:t>
      </w:r>
      <w:r w:rsidR="00E455D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ndrim</w:t>
      </w:r>
      <w:r w:rsidR="00AC7F7D"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i dobët</w:t>
      </w:r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Dobësi</w:t>
      </w:r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Frymëmarrje e shkurtër</w:t>
      </w:r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Përkatësia etnike (mund të jetë e dobishme në </w:t>
      </w:r>
      <w:r w:rsidR="00BF035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dyshimin</w:t>
      </w: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për hemoglobinopatitë dhe mungesën e G6PD)</w:t>
      </w:r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Historia e mjekimit: e kaluara dhe aktuale, veçanërisht ato që mund të shkaktojnë hemolizë tek fëmijët me mungesë të G6PD</w:t>
      </w:r>
    </w:p>
    <w:p w:rsidR="00AC7F7D" w:rsidRPr="00AC7F7D" w:rsidRDefault="00AC7F7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Historia dietike: marrja e hekurit (me vëmendje të veçantë për ushqimet e pasura me hekur, ushqyerja me gji dhe marrja e qumështit të lopës), marrja e vitaminës B12, gëlltitja e fundit e favës/fatheve (mund të shpejtojë hemolizën tek fëmijët me mungesë të G6PD)</w:t>
      </w:r>
    </w:p>
    <w:p w:rsidR="00F63FB1" w:rsidRPr="00205435" w:rsidRDefault="00AC7F7D" w:rsidP="005F731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C7F7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Histori familjare: anemi, verdhëz, gurë në tëmth ose splenomegali</w:t>
      </w:r>
    </w:p>
    <w:p w:rsidR="005F1353" w:rsidRPr="00205435" w:rsidRDefault="007F4AB2" w:rsidP="005F1353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</w:rPr>
      </w:pPr>
      <w:bookmarkStart w:id="11" w:name="_Toc165963420"/>
      <w:r>
        <w:rPr>
          <w:rFonts w:ascii="Times New Roman" w:hAnsi="Times New Roman"/>
          <w:b/>
          <w:bCs/>
        </w:rPr>
        <w:t xml:space="preserve">5.2 </w:t>
      </w:r>
      <w:r w:rsidR="005F1353" w:rsidRPr="00205435">
        <w:rPr>
          <w:rFonts w:ascii="Times New Roman" w:hAnsi="Times New Roman"/>
          <w:b/>
          <w:bCs/>
        </w:rPr>
        <w:t>E</w:t>
      </w:r>
      <w:r w:rsidR="002F02E2" w:rsidRPr="00205435">
        <w:rPr>
          <w:rFonts w:ascii="Times New Roman" w:hAnsi="Times New Roman"/>
          <w:b/>
          <w:bCs/>
        </w:rPr>
        <w:t>kzaminimi</w:t>
      </w:r>
      <w:bookmarkEnd w:id="11"/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Rritje e dobët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Pagjumësi ose lodhje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Zbehje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Konjuktivat e zbehta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Takikardi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Zhurmë kardiake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Shenjat e dështimit kardiak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Frymëmarrje e shkurtër</w:t>
      </w:r>
    </w:p>
    <w:p w:rsidR="00C32DEF" w:rsidRPr="00C32DEF" w:rsidRDefault="00C32DEF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Dobësi</w:t>
      </w:r>
    </w:p>
    <w:p w:rsidR="00205435" w:rsidRPr="00FD0020" w:rsidRDefault="00C32DEF" w:rsidP="005F731C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Shenjat e hemolizës (verdhëz, ikter skleral, splenomegali dhe urin</w:t>
      </w:r>
      <w:r w:rsidR="00BF035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</w:t>
      </w: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e errët)</w:t>
      </w:r>
    </w:p>
    <w:p w:rsidR="005F1353" w:rsidRPr="007E2D55" w:rsidRDefault="002F02E2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" w:name="_Toc165963421"/>
      <w:r w:rsidRPr="007E2D55">
        <w:rPr>
          <w:rFonts w:ascii="Times New Roman" w:hAnsi="Times New Roman"/>
          <w:b/>
          <w:bCs/>
          <w:sz w:val="24"/>
          <w:szCs w:val="24"/>
        </w:rPr>
        <w:t>Mena</w:t>
      </w:r>
      <w:r w:rsidR="007E2D55" w:rsidRPr="007E2D55">
        <w:rPr>
          <w:rFonts w:ascii="Times New Roman" w:hAnsi="Times New Roman"/>
          <w:b/>
          <w:bCs/>
          <w:sz w:val="20"/>
          <w:szCs w:val="20"/>
        </w:rPr>
        <w:t>XH</w:t>
      </w:r>
      <w:r w:rsidRPr="007E2D55">
        <w:rPr>
          <w:rFonts w:ascii="Times New Roman" w:hAnsi="Times New Roman"/>
          <w:b/>
          <w:bCs/>
          <w:sz w:val="24"/>
          <w:szCs w:val="24"/>
        </w:rPr>
        <w:t>imi</w:t>
      </w:r>
      <w:bookmarkEnd w:id="12"/>
    </w:p>
    <w:p w:rsidR="005F1353" w:rsidRPr="00205435" w:rsidRDefault="007F4AB2" w:rsidP="005F1353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</w:rPr>
      </w:pPr>
      <w:bookmarkStart w:id="13" w:name="_Toc165963422"/>
      <w:r>
        <w:rPr>
          <w:rFonts w:ascii="Times New Roman" w:hAnsi="Times New Roman"/>
          <w:b/>
          <w:bCs/>
        </w:rPr>
        <w:t xml:space="preserve">5.3 </w:t>
      </w:r>
      <w:r w:rsidR="002F02E2" w:rsidRPr="00205435">
        <w:rPr>
          <w:rFonts w:ascii="Times New Roman" w:hAnsi="Times New Roman"/>
          <w:b/>
          <w:bCs/>
        </w:rPr>
        <w:t>Hulumtimet</w:t>
      </w:r>
      <w:bookmarkEnd w:id="13"/>
    </w:p>
    <w:p w:rsidR="00C32DEF" w:rsidRPr="00C32DEF" w:rsidRDefault="00BF035C" w:rsidP="00BF035C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lastRenderedPageBreak/>
        <w:t>Pasqyra e gjakut me lyerjen e gjakut periferik</w:t>
      </w:r>
    </w:p>
    <w:p w:rsidR="00C32DEF" w:rsidRPr="00C32DEF" w:rsidRDefault="00C32DEF" w:rsidP="00C32DEF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• Numri i retikulociteve</w:t>
      </w:r>
    </w:p>
    <w:p w:rsidR="00FD12C8" w:rsidRDefault="00C32DEF" w:rsidP="00FD12C8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• Feritin</w:t>
      </w:r>
      <w:r w:rsidR="00FE5B48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</w:t>
      </w:r>
    </w:p>
    <w:p w:rsidR="00C32DEF" w:rsidRPr="00C32DEF" w:rsidRDefault="00BF035C" w:rsidP="00FD12C8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</w:t>
      </w:r>
      <w:r w:rsidR="00C32DEF"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ekuri në serum nuk duhet të kërkohen për të diagnostikuar mungesën e hekurit. Hekuri i serumit pasqyron marrjen e fundit të hekurit dhe nuk siguron një masë të rezervave të hekurit</w:t>
      </w:r>
    </w:p>
    <w:p w:rsidR="00E455D4" w:rsidRDefault="00C32DEF" w:rsidP="00E455D4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Për "Karakteristika të tjera në 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lyerjen e</w:t>
      </w: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gjakut 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periferik </w:t>
      </w: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që nxisin hetime të mëtejshme", </w:t>
      </w:r>
    </w:p>
    <w:p w:rsidR="00E455D4" w:rsidRDefault="00E455D4" w:rsidP="00E455D4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</w:p>
    <w:p w:rsidR="00C32DEF" w:rsidRDefault="00C32DEF" w:rsidP="0036780B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S</w:t>
      </w:r>
      <w:r w:rsidRPr="00C32DEF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hihni Shënime shtesë më poshtë</w:t>
      </w:r>
      <w:r w:rsidR="0036780B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.</w:t>
      </w:r>
    </w:p>
    <w:p w:rsidR="0036780B" w:rsidRDefault="0036780B" w:rsidP="0036780B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</w:p>
    <w:p w:rsidR="0036780B" w:rsidRDefault="0036780B" w:rsidP="0036780B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</w:p>
    <w:p w:rsidR="0036780B" w:rsidRPr="0036780B" w:rsidRDefault="0036780B" w:rsidP="0036780B">
      <w:pPr>
        <w:pStyle w:val="NoSpacing"/>
        <w:rPr>
          <w:rStyle w:val="Strong"/>
          <w:rFonts w:ascii="Times New Roman" w:hAnsi="Times New Roman"/>
          <w:b w:val="0"/>
          <w:color w:val="1F1F1F"/>
          <w:sz w:val="24"/>
          <w:szCs w:val="24"/>
          <w:lang w:val="sq-AL"/>
        </w:rPr>
      </w:pPr>
    </w:p>
    <w:p w:rsidR="00FD12C8" w:rsidRPr="004A0298" w:rsidRDefault="00716C43" w:rsidP="005F1353">
      <w:pPr>
        <w:pStyle w:val="NormalWeb"/>
        <w:shd w:val="clear" w:color="auto" w:fill="FFFFFF"/>
        <w:spacing w:before="0" w:beforeAutospacing="0" w:after="135" w:afterAutospacing="0"/>
        <w:rPr>
          <w:rStyle w:val="Strong"/>
          <w:color w:val="3D5567"/>
        </w:rPr>
      </w:pPr>
      <w:r>
        <w:rPr>
          <w:b/>
          <w:noProof/>
          <w:color w:val="3D5567"/>
          <w:lang w:val="en-GB" w:eastAsia="en-GB"/>
        </w:rPr>
        <w:drawing>
          <wp:inline distT="0" distB="0" distL="0" distR="0">
            <wp:extent cx="5935980" cy="5010785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1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C8" w:rsidRPr="004A0298" w:rsidRDefault="00FD12C8" w:rsidP="005F1353">
      <w:pPr>
        <w:pStyle w:val="NormalWeb"/>
        <w:shd w:val="clear" w:color="auto" w:fill="FFFFFF"/>
        <w:spacing w:before="0" w:beforeAutospacing="0" w:after="135" w:afterAutospacing="0"/>
        <w:rPr>
          <w:rStyle w:val="Strong"/>
          <w:color w:val="3D5567"/>
        </w:rPr>
      </w:pPr>
    </w:p>
    <w:p w:rsidR="005F1353" w:rsidRPr="007A08BC" w:rsidRDefault="002F02E2" w:rsidP="007A08BC">
      <w:pPr>
        <w:pStyle w:val="NormalWeb"/>
        <w:shd w:val="clear" w:color="auto" w:fill="FFFFFF"/>
        <w:spacing w:before="0" w:beforeAutospacing="0" w:after="135" w:afterAutospacing="0"/>
        <w:rPr>
          <w:color w:val="3D5567"/>
        </w:rPr>
      </w:pPr>
      <w:r w:rsidRPr="00124C25">
        <w:rPr>
          <w:b/>
          <w:bCs/>
          <w:color w:val="C00000"/>
        </w:rPr>
        <w:t>Flamuri</w:t>
      </w:r>
      <w:r w:rsidR="002E0BEA">
        <w:rPr>
          <w:b/>
          <w:bCs/>
          <w:color w:val="C00000"/>
        </w:rPr>
        <w:t xml:space="preserve"> i </w:t>
      </w:r>
      <w:r w:rsidRPr="00124C25">
        <w:rPr>
          <w:b/>
          <w:bCs/>
          <w:color w:val="C00000"/>
        </w:rPr>
        <w:t>kuq</w:t>
      </w:r>
      <w:r w:rsidR="005F1353" w:rsidRPr="004A0298">
        <w:rPr>
          <w:rStyle w:val="Strong"/>
          <w:color w:val="C00000"/>
        </w:rPr>
        <w:t> </w:t>
      </w:r>
      <w:r w:rsidR="005F1353" w:rsidRPr="003345C0">
        <w:t>(</w:t>
      </w:r>
      <w:r w:rsidR="00F63FB1" w:rsidRPr="003345C0">
        <w:rPr>
          <w:rStyle w:val="y2iqfc"/>
          <w:lang w:val="sq-AL"/>
        </w:rPr>
        <w:t>konsideroni pranimin</w:t>
      </w:r>
      <w:r w:rsidR="003345C0" w:rsidRPr="003345C0">
        <w:rPr>
          <w:rStyle w:val="y2iqfc"/>
          <w:lang w:val="sq-AL"/>
        </w:rPr>
        <w:t>)</w:t>
      </w:r>
    </w:p>
    <w:p w:rsidR="005F1353" w:rsidRPr="003345C0" w:rsidRDefault="005F1353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t>Hb &lt;60g/L (</w:t>
      </w:r>
      <w:r w:rsidR="00503FF5" w:rsidRPr="003345C0">
        <w:rPr>
          <w:rFonts w:ascii="Times New Roman" w:hAnsi="Times New Roman"/>
          <w:sz w:val="24"/>
          <w:szCs w:val="24"/>
        </w:rPr>
        <w:t>p</w:t>
      </w:r>
      <w:r w:rsidR="00FD0020">
        <w:rPr>
          <w:rFonts w:ascii="Times New Roman" w:hAnsi="Times New Roman"/>
          <w:sz w:val="24"/>
          <w:szCs w:val="24"/>
        </w:rPr>
        <w:t>ë</w:t>
      </w:r>
      <w:r w:rsidR="00503FF5" w:rsidRPr="003345C0">
        <w:rPr>
          <w:rFonts w:ascii="Times New Roman" w:hAnsi="Times New Roman"/>
          <w:sz w:val="24"/>
          <w:szCs w:val="24"/>
        </w:rPr>
        <w:t>rfshir</w:t>
      </w:r>
      <w:r w:rsidR="00FD0020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defici</w:t>
      </w:r>
      <w:r w:rsidR="007A08BC">
        <w:rPr>
          <w:rFonts w:ascii="Times New Roman" w:hAnsi="Times New Roman"/>
          <w:sz w:val="24"/>
          <w:szCs w:val="24"/>
        </w:rPr>
        <w:t>en</w:t>
      </w:r>
      <w:r w:rsidR="00503FF5" w:rsidRPr="003345C0">
        <w:rPr>
          <w:rFonts w:ascii="Times New Roman" w:hAnsi="Times New Roman"/>
          <w:sz w:val="24"/>
          <w:szCs w:val="24"/>
        </w:rPr>
        <w:t>c</w:t>
      </w:r>
      <w:r w:rsidR="00C90024">
        <w:rPr>
          <w:rFonts w:ascii="Times New Roman" w:hAnsi="Times New Roman"/>
          <w:sz w:val="24"/>
          <w:szCs w:val="24"/>
        </w:rPr>
        <w:t>ë</w:t>
      </w:r>
      <w:r w:rsidR="00503FF5" w:rsidRPr="003345C0">
        <w:rPr>
          <w:rFonts w:ascii="Times New Roman" w:hAnsi="Times New Roman"/>
          <w:sz w:val="24"/>
          <w:szCs w:val="24"/>
        </w:rPr>
        <w:t>n e hekurit</w:t>
      </w:r>
      <w:r w:rsidRPr="003345C0">
        <w:rPr>
          <w:rFonts w:ascii="Times New Roman" w:hAnsi="Times New Roman"/>
          <w:sz w:val="24"/>
          <w:szCs w:val="24"/>
        </w:rPr>
        <w:t>)</w:t>
      </w:r>
    </w:p>
    <w:p w:rsidR="003345C0" w:rsidRPr="003345C0" w:rsidRDefault="005F1353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t>Ta</w:t>
      </w:r>
      <w:r w:rsidR="00C90024">
        <w:rPr>
          <w:rFonts w:ascii="Times New Roman" w:hAnsi="Times New Roman"/>
          <w:sz w:val="24"/>
          <w:szCs w:val="24"/>
        </w:rPr>
        <w:t>hik</w:t>
      </w:r>
      <w:r w:rsidRPr="003345C0">
        <w:rPr>
          <w:rFonts w:ascii="Times New Roman" w:hAnsi="Times New Roman"/>
          <w:sz w:val="24"/>
          <w:szCs w:val="24"/>
        </w:rPr>
        <w:t xml:space="preserve">ardia, </w:t>
      </w:r>
      <w:r w:rsidR="00503FF5" w:rsidRPr="003345C0">
        <w:rPr>
          <w:rFonts w:ascii="Times New Roman" w:hAnsi="Times New Roman"/>
          <w:sz w:val="24"/>
          <w:szCs w:val="24"/>
        </w:rPr>
        <w:t>zhurmat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kardiake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ose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shenja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t</w:t>
      </w:r>
      <w:r w:rsidR="00FD0020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insuficienc</w:t>
      </w:r>
      <w:r w:rsidR="00FD0020">
        <w:rPr>
          <w:rFonts w:ascii="Times New Roman" w:hAnsi="Times New Roman"/>
          <w:sz w:val="24"/>
          <w:szCs w:val="24"/>
        </w:rPr>
        <w:t>ë</w:t>
      </w:r>
      <w:r w:rsidR="00503FF5" w:rsidRPr="003345C0">
        <w:rPr>
          <w:rFonts w:ascii="Times New Roman" w:hAnsi="Times New Roman"/>
          <w:sz w:val="24"/>
          <w:szCs w:val="24"/>
        </w:rPr>
        <w:t>s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03FF5" w:rsidRPr="003345C0">
        <w:rPr>
          <w:rFonts w:ascii="Times New Roman" w:hAnsi="Times New Roman"/>
          <w:sz w:val="24"/>
          <w:szCs w:val="24"/>
        </w:rPr>
        <w:t>kardiake</w:t>
      </w:r>
    </w:p>
    <w:p w:rsidR="003345C0" w:rsidRPr="003345C0" w:rsidRDefault="003345C0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Style w:val="y2iqfc"/>
          <w:rFonts w:ascii="Times New Roman" w:hAnsi="Times New Roman"/>
          <w:sz w:val="24"/>
          <w:szCs w:val="24"/>
        </w:rPr>
        <w:t>Veçoritë e hemolizës p.sh. urina e errët, verdhëza, ikter</w:t>
      </w:r>
      <w:r w:rsidR="009972E5">
        <w:rPr>
          <w:rStyle w:val="y2iqfc"/>
          <w:rFonts w:ascii="Times New Roman" w:hAnsi="Times New Roman"/>
          <w:sz w:val="24"/>
          <w:szCs w:val="24"/>
        </w:rPr>
        <w:t xml:space="preserve"> I </w:t>
      </w:r>
      <w:r w:rsidRPr="003345C0">
        <w:rPr>
          <w:rStyle w:val="y2iqfc"/>
          <w:rFonts w:ascii="Times New Roman" w:hAnsi="Times New Roman"/>
          <w:sz w:val="24"/>
          <w:szCs w:val="24"/>
        </w:rPr>
        <w:t>skleral</w:t>
      </w:r>
    </w:p>
    <w:p w:rsidR="003345C0" w:rsidRPr="003345C0" w:rsidRDefault="005E3025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lastRenderedPageBreak/>
        <w:t>R</w:t>
      </w:r>
      <w:r w:rsidR="005F1353" w:rsidRPr="003345C0">
        <w:rPr>
          <w:rFonts w:ascii="Times New Roman" w:hAnsi="Times New Roman"/>
          <w:sz w:val="24"/>
          <w:szCs w:val="24"/>
        </w:rPr>
        <w:t>eticuloc</w:t>
      </w:r>
      <w:r w:rsidR="00C90024">
        <w:rPr>
          <w:rFonts w:ascii="Times New Roman" w:hAnsi="Times New Roman"/>
          <w:sz w:val="24"/>
          <w:szCs w:val="24"/>
        </w:rPr>
        <w:t>i</w:t>
      </w:r>
      <w:r w:rsidR="005F1353" w:rsidRPr="003345C0">
        <w:rPr>
          <w:rFonts w:ascii="Times New Roman" w:hAnsi="Times New Roman"/>
          <w:sz w:val="24"/>
          <w:szCs w:val="24"/>
        </w:rPr>
        <w:t>topenia</w:t>
      </w:r>
      <w:r w:rsidRPr="003345C0">
        <w:rPr>
          <w:rFonts w:ascii="Times New Roman" w:hAnsi="Times New Roman"/>
          <w:sz w:val="24"/>
          <w:szCs w:val="24"/>
        </w:rPr>
        <w:t xml:space="preserve"> e shoq</w:t>
      </w:r>
      <w:r w:rsidR="00C90024">
        <w:rPr>
          <w:rFonts w:ascii="Times New Roman" w:hAnsi="Times New Roman"/>
          <w:sz w:val="24"/>
          <w:szCs w:val="24"/>
        </w:rPr>
        <w:t>ë</w:t>
      </w:r>
      <w:r w:rsidRPr="003345C0">
        <w:rPr>
          <w:rFonts w:ascii="Times New Roman" w:hAnsi="Times New Roman"/>
          <w:sz w:val="24"/>
          <w:szCs w:val="24"/>
        </w:rPr>
        <w:t>ruar</w:t>
      </w:r>
    </w:p>
    <w:p w:rsidR="003345C0" w:rsidRPr="003345C0" w:rsidRDefault="003345C0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Style w:val="y2iqfc"/>
          <w:rFonts w:ascii="Times New Roman" w:hAnsi="Times New Roman"/>
          <w:sz w:val="24"/>
          <w:szCs w:val="24"/>
          <w:lang w:val="sq-AL"/>
        </w:rPr>
        <w:t>Prania e rruazave të kuqe të gjakut me bërthama në</w:t>
      </w:r>
      <w:r w:rsidR="00C90024">
        <w:rPr>
          <w:rStyle w:val="y2iqfc"/>
          <w:rFonts w:ascii="Times New Roman" w:hAnsi="Times New Roman"/>
          <w:sz w:val="24"/>
          <w:szCs w:val="24"/>
          <w:lang w:val="sq-AL"/>
        </w:rPr>
        <w:t xml:space="preserve"> lyerjen </w:t>
      </w:r>
      <w:r w:rsidRPr="003345C0">
        <w:rPr>
          <w:rStyle w:val="y2iqfc"/>
          <w:rFonts w:ascii="Times New Roman" w:hAnsi="Times New Roman"/>
          <w:sz w:val="24"/>
          <w:szCs w:val="24"/>
          <w:lang w:val="sq-AL"/>
        </w:rPr>
        <w:t>e gjakut</w:t>
      </w:r>
      <w:r w:rsidR="00C90024">
        <w:rPr>
          <w:rStyle w:val="y2iqfc"/>
          <w:rFonts w:ascii="Times New Roman" w:hAnsi="Times New Roman"/>
          <w:sz w:val="24"/>
          <w:szCs w:val="24"/>
          <w:lang w:val="sq-AL"/>
        </w:rPr>
        <w:t xml:space="preserve"> periferik</w:t>
      </w:r>
    </w:p>
    <w:p w:rsidR="005F1353" w:rsidRPr="003345C0" w:rsidRDefault="00503FF5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t>Tromboc</w:t>
      </w:r>
      <w:r w:rsidR="00C90024">
        <w:rPr>
          <w:rFonts w:ascii="Times New Roman" w:hAnsi="Times New Roman"/>
          <w:sz w:val="24"/>
          <w:szCs w:val="24"/>
        </w:rPr>
        <w:t>it</w:t>
      </w:r>
      <w:r w:rsidRPr="003345C0">
        <w:rPr>
          <w:rFonts w:ascii="Times New Roman" w:hAnsi="Times New Roman"/>
          <w:sz w:val="24"/>
          <w:szCs w:val="24"/>
        </w:rPr>
        <w:t>openia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ose</w:t>
      </w:r>
      <w:r w:rsidR="005F1353" w:rsidRPr="003345C0">
        <w:rPr>
          <w:rFonts w:ascii="Times New Roman" w:hAnsi="Times New Roman"/>
          <w:sz w:val="24"/>
          <w:szCs w:val="24"/>
        </w:rPr>
        <w:t xml:space="preserve"> neutropenia</w:t>
      </w:r>
      <w:r w:rsidRPr="003345C0">
        <w:rPr>
          <w:rFonts w:ascii="Times New Roman" w:hAnsi="Times New Roman"/>
          <w:sz w:val="24"/>
          <w:szCs w:val="24"/>
        </w:rPr>
        <w:t xml:space="preserve"> e shoq</w:t>
      </w:r>
      <w:r w:rsidR="00C90024">
        <w:rPr>
          <w:rFonts w:ascii="Times New Roman" w:hAnsi="Times New Roman"/>
          <w:sz w:val="24"/>
          <w:szCs w:val="24"/>
        </w:rPr>
        <w:t>ë</w:t>
      </w:r>
      <w:r w:rsidRPr="003345C0">
        <w:rPr>
          <w:rFonts w:ascii="Times New Roman" w:hAnsi="Times New Roman"/>
          <w:sz w:val="24"/>
          <w:szCs w:val="24"/>
        </w:rPr>
        <w:t>ruar</w:t>
      </w:r>
      <w:r w:rsidR="005F1353" w:rsidRPr="003345C0">
        <w:rPr>
          <w:rFonts w:ascii="Times New Roman" w:hAnsi="Times New Roman"/>
          <w:sz w:val="24"/>
          <w:szCs w:val="24"/>
        </w:rPr>
        <w:t xml:space="preserve">, </w:t>
      </w:r>
      <w:r w:rsidRPr="003345C0">
        <w:rPr>
          <w:rFonts w:ascii="Times New Roman" w:hAnsi="Times New Roman"/>
          <w:sz w:val="24"/>
          <w:szCs w:val="24"/>
        </w:rPr>
        <w:t>mund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t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indikoj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malinjitetin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ose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nj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C90024">
        <w:rPr>
          <w:rFonts w:ascii="Times New Roman" w:hAnsi="Times New Roman"/>
          <w:sz w:val="24"/>
          <w:szCs w:val="24"/>
        </w:rPr>
        <w:t>ç</w:t>
      </w:r>
      <w:r w:rsidRPr="003345C0">
        <w:rPr>
          <w:rFonts w:ascii="Times New Roman" w:hAnsi="Times New Roman"/>
          <w:sz w:val="24"/>
          <w:szCs w:val="24"/>
        </w:rPr>
        <w:t>rregullim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infiltrativ</w:t>
      </w:r>
    </w:p>
    <w:p w:rsidR="005F1353" w:rsidRPr="003345C0" w:rsidRDefault="00503FF5" w:rsidP="005F73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t>Deficienc</w:t>
      </w:r>
      <w:r w:rsidR="00FD0020">
        <w:rPr>
          <w:rFonts w:ascii="Times New Roman" w:hAnsi="Times New Roman"/>
          <w:sz w:val="24"/>
          <w:szCs w:val="24"/>
        </w:rPr>
        <w:t>ë</w:t>
      </w:r>
      <w:r w:rsidRPr="003345C0">
        <w:rPr>
          <w:rFonts w:ascii="Times New Roman" w:hAnsi="Times New Roman"/>
          <w:sz w:val="24"/>
          <w:szCs w:val="24"/>
        </w:rPr>
        <w:t xml:space="preserve"> e r</w:t>
      </w:r>
      <w:r w:rsidR="001953E7">
        <w:rPr>
          <w:rFonts w:ascii="Times New Roman" w:hAnsi="Times New Roman"/>
          <w:sz w:val="24"/>
          <w:szCs w:val="24"/>
        </w:rPr>
        <w:t>ë</w:t>
      </w:r>
      <w:r w:rsidRPr="003345C0">
        <w:rPr>
          <w:rFonts w:ascii="Times New Roman" w:hAnsi="Times New Roman"/>
          <w:sz w:val="24"/>
          <w:szCs w:val="24"/>
        </w:rPr>
        <w:t>nd</w:t>
      </w:r>
      <w:r w:rsidR="001953E7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 xml:space="preserve">e </w:t>
      </w:r>
      <w:r w:rsidR="009972E5">
        <w:rPr>
          <w:rFonts w:ascii="Times New Roman" w:hAnsi="Times New Roman"/>
          <w:sz w:val="24"/>
          <w:szCs w:val="24"/>
        </w:rPr>
        <w:t xml:space="preserve">vitamins </w:t>
      </w:r>
      <w:r w:rsidRPr="003345C0">
        <w:rPr>
          <w:rFonts w:ascii="Times New Roman" w:hAnsi="Times New Roman"/>
          <w:sz w:val="24"/>
          <w:szCs w:val="24"/>
        </w:rPr>
        <w:t>B12 ose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F1353" w:rsidRPr="003345C0">
        <w:rPr>
          <w:rFonts w:ascii="Times New Roman" w:hAnsi="Times New Roman"/>
          <w:sz w:val="24"/>
          <w:szCs w:val="24"/>
        </w:rPr>
        <w:t>folate</w:t>
      </w:r>
      <w:r w:rsidRPr="003345C0">
        <w:rPr>
          <w:rFonts w:ascii="Times New Roman" w:hAnsi="Times New Roman"/>
          <w:sz w:val="24"/>
          <w:szCs w:val="24"/>
        </w:rPr>
        <w:t>teve</w:t>
      </w:r>
    </w:p>
    <w:p w:rsidR="002F02E2" w:rsidRPr="00FE5B48" w:rsidRDefault="005E3025" w:rsidP="00FE5B48">
      <w:pPr>
        <w:pStyle w:val="HTMLPreformatted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345C0">
        <w:rPr>
          <w:rFonts w:ascii="Times New Roman" w:hAnsi="Times New Roman"/>
          <w:sz w:val="24"/>
          <w:szCs w:val="24"/>
        </w:rPr>
        <w:t>Nevoja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p</w:t>
      </w:r>
      <w:r w:rsidR="00FD0020">
        <w:rPr>
          <w:rFonts w:ascii="Times New Roman" w:hAnsi="Times New Roman"/>
          <w:sz w:val="24"/>
          <w:szCs w:val="24"/>
        </w:rPr>
        <w:t>ë</w:t>
      </w:r>
      <w:r w:rsidRPr="003345C0">
        <w:rPr>
          <w:rFonts w:ascii="Times New Roman" w:hAnsi="Times New Roman"/>
          <w:sz w:val="24"/>
          <w:szCs w:val="24"/>
        </w:rPr>
        <w:t>r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3345C0">
        <w:rPr>
          <w:rFonts w:ascii="Times New Roman" w:hAnsi="Times New Roman"/>
          <w:sz w:val="24"/>
          <w:szCs w:val="24"/>
        </w:rPr>
        <w:t>transufizion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1825B5">
        <w:rPr>
          <w:rFonts w:ascii="Times New Roman" w:hAnsi="Times New Roman"/>
          <w:sz w:val="24"/>
          <w:szCs w:val="24"/>
        </w:rPr>
        <w:t>të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1825B5">
        <w:rPr>
          <w:rFonts w:ascii="Times New Roman" w:hAnsi="Times New Roman"/>
          <w:sz w:val="24"/>
          <w:szCs w:val="24"/>
        </w:rPr>
        <w:t>gjakut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22AEC">
        <w:rPr>
          <w:rFonts w:ascii="Times New Roman" w:hAnsi="Times New Roman"/>
          <w:sz w:val="24"/>
          <w:szCs w:val="24"/>
        </w:rPr>
        <w:t>(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kur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është e mundur, shtyjeni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transfuzionin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deri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sa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të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vendoset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një</w:t>
      </w:r>
      <w:r w:rsidR="009972E5">
        <w:rPr>
          <w:rFonts w:ascii="Times New Roman" w:hAnsi="Times New Roman"/>
          <w:color w:val="000000"/>
          <w:sz w:val="24"/>
          <w:szCs w:val="24"/>
        </w:rPr>
        <w:t xml:space="preserve"> diagnose </w:t>
      </w:r>
      <w:r w:rsidR="00FD0020" w:rsidRPr="004A0298">
        <w:rPr>
          <w:rFonts w:ascii="Times New Roman" w:hAnsi="Times New Roman"/>
          <w:color w:val="000000"/>
          <w:sz w:val="24"/>
          <w:szCs w:val="24"/>
        </w:rPr>
        <w:t>përfundimtare</w:t>
      </w:r>
      <w:r w:rsidR="00522AEC" w:rsidRPr="004A0298">
        <w:rPr>
          <w:rFonts w:ascii="Times New Roman" w:hAnsi="Times New Roman"/>
          <w:color w:val="000000"/>
          <w:sz w:val="24"/>
          <w:szCs w:val="24"/>
        </w:rPr>
        <w:t>)</w:t>
      </w:r>
      <w:r w:rsidR="001825B5" w:rsidRPr="004A0298">
        <w:rPr>
          <w:rFonts w:ascii="Times New Roman" w:hAnsi="Times New Roman"/>
          <w:color w:val="000000"/>
          <w:sz w:val="24"/>
          <w:szCs w:val="24"/>
        </w:rPr>
        <w:t>.</w:t>
      </w:r>
    </w:p>
    <w:p w:rsidR="007A08BC" w:rsidRPr="004A0298" w:rsidRDefault="002F02E2" w:rsidP="007A08BC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4" w:name="_Toc165963423"/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t>Anemia Mikrocitare</w:t>
      </w:r>
      <w:r w:rsidR="009972E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t>Hipokromike (</w:t>
      </w:r>
      <w:r w:rsidR="005F1353" w:rsidRPr="004A0298">
        <w:rPr>
          <w:rFonts w:ascii="Times New Roman" w:hAnsi="Times New Roman"/>
          <w:b/>
          <w:bCs/>
          <w:color w:val="000000"/>
          <w:sz w:val="28"/>
          <w:szCs w:val="28"/>
        </w:rPr>
        <w:t>Microcytic Hypochromic Anaemia</w:t>
      </w:r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bookmarkEnd w:id="14"/>
    </w:p>
    <w:p w:rsidR="002F02E2" w:rsidRPr="004A0298" w:rsidRDefault="00622435" w:rsidP="007A08BC">
      <w:pPr>
        <w:pStyle w:val="NormalWeb"/>
        <w:shd w:val="clear" w:color="auto" w:fill="FFFFFF"/>
        <w:spacing w:before="0" w:beforeAutospacing="0" w:after="135" w:afterAutospacing="0"/>
        <w:jc w:val="left"/>
        <w:rPr>
          <w:rStyle w:val="Strong"/>
          <w:color w:val="C00000"/>
          <w:sz w:val="16"/>
          <w:szCs w:val="16"/>
        </w:rPr>
      </w:pPr>
      <w:r w:rsidRPr="00124C25">
        <w:rPr>
          <w:b/>
          <w:color w:val="C00000"/>
          <w:u w:val="single"/>
        </w:rPr>
        <w:t>Defici</w:t>
      </w:r>
      <w:r w:rsidR="007A08BC" w:rsidRPr="00124C25">
        <w:rPr>
          <w:b/>
          <w:color w:val="C00000"/>
          <w:u w:val="single"/>
        </w:rPr>
        <w:t>en</w:t>
      </w:r>
      <w:r w:rsidRPr="00124C25">
        <w:rPr>
          <w:b/>
          <w:color w:val="C00000"/>
          <w:u w:val="single"/>
        </w:rPr>
        <w:t>ca</w:t>
      </w:r>
      <w:r w:rsidR="007A08BC" w:rsidRPr="00124C25">
        <w:rPr>
          <w:b/>
          <w:color w:val="C00000"/>
          <w:u w:val="single"/>
        </w:rPr>
        <w:t>e hekurit</w:t>
      </w:r>
      <w:r w:rsidR="005F1353" w:rsidRPr="00124C25">
        <w:rPr>
          <w:b/>
          <w:bCs/>
          <w:color w:val="C00000"/>
        </w:rPr>
        <w:br/>
      </w:r>
    </w:p>
    <w:p w:rsidR="0074418D" w:rsidRPr="00124C25" w:rsidRDefault="0074418D" w:rsidP="0074418D">
      <w:pPr>
        <w:pStyle w:val="NoSpacing"/>
        <w:rPr>
          <w:rStyle w:val="y2iqfc"/>
          <w:rFonts w:ascii="Times New Roman" w:hAnsi="Times New Roman"/>
          <w:b/>
          <w:color w:val="C00000"/>
          <w:sz w:val="24"/>
          <w:szCs w:val="24"/>
          <w:lang w:val="sq-AL"/>
        </w:rPr>
      </w:pPr>
      <w:r w:rsidRPr="00124C25">
        <w:rPr>
          <w:rStyle w:val="y2iqfc"/>
          <w:rFonts w:ascii="Times New Roman" w:hAnsi="Times New Roman"/>
          <w:b/>
          <w:color w:val="C00000"/>
          <w:sz w:val="24"/>
          <w:szCs w:val="24"/>
          <w:lang w:val="sq-AL"/>
        </w:rPr>
        <w:t>Beta Talasemia minor/tipar</w:t>
      </w:r>
    </w:p>
    <w:p w:rsidR="00FB2517" w:rsidRPr="00FB2517" w:rsidRDefault="00FB2517" w:rsidP="0074418D">
      <w:pPr>
        <w:pStyle w:val="NoSpacing"/>
        <w:rPr>
          <w:b/>
          <w:sz w:val="16"/>
          <w:szCs w:val="16"/>
        </w:rPr>
      </w:pP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Bartës i beta talasemisë</w:t>
      </w: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Shihet shpesh në familjet arabe të Azisë </w:t>
      </w:r>
      <w:r w:rsidR="00BF035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j</w:t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uglindore, 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</w:t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esdhetare</w:t>
      </w: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Mund të ketë një histori familjare pozitive</w:t>
      </w: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Zakonisht asimptomatike</w:t>
      </w: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Qelizat e kuqe hipokromike mikrocitare me Hb të ulët normale ose kufitare</w:t>
      </w:r>
    </w:p>
    <w:p w:rsidR="0074418D" w:rsidRPr="0074418D" w:rsidRDefault="0074418D" w:rsidP="005F731C">
      <w:pPr>
        <w:pStyle w:val="NoSpacing"/>
        <w:numPr>
          <w:ilvl w:val="0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Diagnostifikuar me kromatografi të lëngshme me performancë të lartë (HPLC) ose elektroforezë të Hb (HbA2 &gt;3.5%, shpesh Hb F të ngritur)</w:t>
      </w:r>
    </w:p>
    <w:p w:rsidR="0074418D" w:rsidRPr="0074418D" w:rsidRDefault="0074418D" w:rsidP="005F731C">
      <w:pPr>
        <w:pStyle w:val="NoSpacing"/>
        <w:numPr>
          <w:ilvl w:val="1"/>
          <w:numId w:val="3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HbA2 mund të mos jetë i ngritur në prani të mungesës së </w:t>
      </w:r>
      <w:r w:rsidR="00522AE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</w:t>
      </w:r>
      <w:r w:rsidR="0036780B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</w:t>
      </w:r>
      <w:r w:rsidR="00522AE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rkohshme</w:t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të hekurit, prandaj bëni trajtim me hekur (nëse ferritin është i ulët) përpara se të bëni testin</w:t>
      </w:r>
    </w:p>
    <w:p w:rsidR="0074418D" w:rsidRPr="0074418D" w:rsidRDefault="0074418D" w:rsidP="00522AEC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Gjerësia e shpërndarjes së qelizave të kuqe (RD</w:t>
      </w:r>
      <w:r w:rsidR="0036780B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W</w:t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) është shpesh normale</w:t>
      </w:r>
    </w:p>
    <w:p w:rsidR="0074418D" w:rsidRPr="0074418D" w:rsidRDefault="0074418D" w:rsidP="00522AEC">
      <w:pPr>
        <w:pStyle w:val="NoSpacing"/>
        <w:rPr>
          <w:rFonts w:ascii="Times New Roman" w:hAnsi="Times New Roman"/>
          <w:sz w:val="24"/>
          <w:szCs w:val="24"/>
        </w:rPr>
      </w:pP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Testimi i partnerit para shtatzënisë është i rëndësishëm, sigurohuni që prindërit të jenë testuar nëse ka gjasa të kenë më shumë fëmijë</w:t>
      </w:r>
      <w:r w:rsidR="00BF035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.</w:t>
      </w:r>
    </w:p>
    <w:p w:rsidR="009714AD" w:rsidRPr="009714AD" w:rsidRDefault="009714AD" w:rsidP="00FB2517">
      <w:pPr>
        <w:pStyle w:val="NoSpacing"/>
        <w:rPr>
          <w:rStyle w:val="y2iqfc"/>
          <w:rFonts w:ascii="Times New Roman" w:hAnsi="Times New Roman"/>
          <w:b/>
          <w:color w:val="1F1F1F"/>
          <w:sz w:val="16"/>
          <w:szCs w:val="16"/>
          <w:lang w:val="sq-AL"/>
        </w:rPr>
      </w:pPr>
    </w:p>
    <w:p w:rsidR="00FB2517" w:rsidRPr="00124C25" w:rsidRDefault="00FB2517" w:rsidP="00FB2517">
      <w:pPr>
        <w:pStyle w:val="NoSpacing"/>
        <w:rPr>
          <w:rStyle w:val="y2iqfc"/>
          <w:rFonts w:ascii="Times New Roman" w:hAnsi="Times New Roman"/>
          <w:b/>
          <w:color w:val="C00000"/>
          <w:sz w:val="24"/>
          <w:szCs w:val="24"/>
          <w:lang w:val="sq-AL"/>
        </w:rPr>
      </w:pPr>
      <w:r w:rsidRPr="00124C25">
        <w:rPr>
          <w:rStyle w:val="y2iqfc"/>
          <w:rFonts w:ascii="Times New Roman" w:hAnsi="Times New Roman"/>
          <w:b/>
          <w:color w:val="C00000"/>
          <w:sz w:val="24"/>
          <w:szCs w:val="24"/>
          <w:lang w:val="sq-AL"/>
        </w:rPr>
        <w:t>Alfa Talasemia minor/tipar</w:t>
      </w:r>
    </w:p>
    <w:p w:rsidR="00FB2517" w:rsidRPr="00FB2517" w:rsidRDefault="00FB2517" w:rsidP="00FB2517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FB2517" w:rsidRPr="00FB2517" w:rsidRDefault="00FB2517" w:rsidP="005F731C">
      <w:pPr>
        <w:pStyle w:val="NoSpacing"/>
        <w:numPr>
          <w:ilvl w:val="0"/>
          <w:numId w:val="4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Bartës i alfa talasemisë</w:t>
      </w:r>
    </w:p>
    <w:p w:rsidR="00FB2517" w:rsidRPr="00FB2517" w:rsidRDefault="00FB2517" w:rsidP="005F731C">
      <w:pPr>
        <w:pStyle w:val="NoSpacing"/>
        <w:numPr>
          <w:ilvl w:val="0"/>
          <w:numId w:val="4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Zakonisht shihet në familjet aziatike juglindore, afrikane, mesdhetare dhe arabe</w:t>
      </w:r>
    </w:p>
    <w:p w:rsidR="00FB2517" w:rsidRPr="00FB2517" w:rsidRDefault="00FB2517" w:rsidP="005F731C">
      <w:pPr>
        <w:pStyle w:val="NoSpacing"/>
        <w:numPr>
          <w:ilvl w:val="0"/>
          <w:numId w:val="4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Qelizat e kuqe hipokromike mikrocitare me Hb të ulët normale ose kufitare</w:t>
      </w:r>
    </w:p>
    <w:p w:rsidR="00FB2517" w:rsidRDefault="00FB2517" w:rsidP="005F731C">
      <w:pPr>
        <w:pStyle w:val="NoSpacing"/>
        <w:numPr>
          <w:ilvl w:val="0"/>
          <w:numId w:val="4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Nuk mund të diagnostikohet me elektroforezë HPLC ose Hb. Kërkohet testimi i ADN-së për diagnozën </w:t>
      </w:r>
      <w:r w:rsidR="00BF035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definitive </w:t>
      </w: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(përjashtoni së pari shkaqet e tjera)</w:t>
      </w:r>
    </w:p>
    <w:p w:rsidR="00FB2517" w:rsidRPr="00FB2517" w:rsidRDefault="00FB2517" w:rsidP="005F731C">
      <w:pPr>
        <w:pStyle w:val="NoSpacing"/>
        <w:numPr>
          <w:ilvl w:val="0"/>
          <w:numId w:val="4"/>
        </w:numPr>
        <w:rPr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Testimi i partnerit para shtatzënisë është i rëndësishëm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.</w:t>
      </w:r>
    </w:p>
    <w:p w:rsidR="00FB2517" w:rsidRPr="004A0298" w:rsidRDefault="00FB2517" w:rsidP="005F1353">
      <w:pPr>
        <w:pStyle w:val="NormalWeb"/>
        <w:shd w:val="clear" w:color="auto" w:fill="FFFFFF"/>
        <w:spacing w:before="0" w:beforeAutospacing="0" w:after="135" w:afterAutospacing="0"/>
        <w:rPr>
          <w:rStyle w:val="Strong"/>
          <w:color w:val="3D5567"/>
          <w:sz w:val="16"/>
          <w:szCs w:val="16"/>
        </w:rPr>
      </w:pPr>
    </w:p>
    <w:p w:rsidR="00FB2517" w:rsidRPr="001D7E13" w:rsidRDefault="00FB2517" w:rsidP="00FB2517">
      <w:pPr>
        <w:pStyle w:val="NoSpacing"/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</w:pPr>
      <w:r w:rsidRPr="001D7E13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Shkaqe të rralla të anemisë mikrocitike</w:t>
      </w:r>
    </w:p>
    <w:p w:rsidR="00FB2517" w:rsidRPr="001D7E13" w:rsidRDefault="00FB2517" w:rsidP="00FB2517">
      <w:pPr>
        <w:pStyle w:val="NoSpacing"/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</w:pPr>
    </w:p>
    <w:p w:rsidR="00FB2517" w:rsidRPr="001D7E13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1D7E1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Inflamacion kronik</w:t>
      </w:r>
    </w:p>
    <w:p w:rsidR="00FB2517" w:rsidRPr="001D7E13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1D7E1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Helmimi nga plumbi (niveli i lartë i plumbit në gjak)</w:t>
      </w:r>
    </w:p>
    <w:p w:rsidR="00FB2517" w:rsidRPr="001D7E13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000000"/>
          <w:sz w:val="24"/>
          <w:szCs w:val="24"/>
        </w:rPr>
      </w:pPr>
      <w:r w:rsidRPr="001D7E13">
        <w:rPr>
          <w:rStyle w:val="y2iqfc"/>
          <w:rFonts w:ascii="Times New Roman" w:hAnsi="Times New Roman"/>
          <w:color w:val="000000"/>
          <w:sz w:val="24"/>
          <w:szCs w:val="24"/>
          <w:lang w:val="sq-AL"/>
        </w:rPr>
        <w:t>Anemia sideroblastike</w:t>
      </w:r>
    </w:p>
    <w:p w:rsidR="00124C25" w:rsidRPr="004A0298" w:rsidRDefault="00124C25" w:rsidP="001D7E13">
      <w:pPr>
        <w:pStyle w:val="NoSpacing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353" w:rsidRPr="004A0298" w:rsidRDefault="002F02E2" w:rsidP="005F1353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5" w:name="_Toc165963424"/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Anemia NormocitareNormokromike (</w:t>
      </w:r>
      <w:r w:rsidR="005F1353" w:rsidRPr="004A0298">
        <w:rPr>
          <w:rFonts w:ascii="Times New Roman" w:hAnsi="Times New Roman"/>
          <w:b/>
          <w:bCs/>
          <w:color w:val="000000"/>
          <w:sz w:val="28"/>
          <w:szCs w:val="28"/>
        </w:rPr>
        <w:t>Normocytic normochromic anaemia</w:t>
      </w:r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bookmarkEnd w:id="15"/>
    </w:p>
    <w:p w:rsidR="005F1353" w:rsidRPr="00FB2517" w:rsidRDefault="00622435" w:rsidP="005F1353">
      <w:pPr>
        <w:pStyle w:val="NormalWeb"/>
        <w:shd w:val="clear" w:color="auto" w:fill="FFFFFF"/>
        <w:spacing w:before="0" w:beforeAutospacing="0" w:after="135" w:afterAutospacing="0"/>
      </w:pPr>
      <w:r w:rsidRPr="004A0298">
        <w:rPr>
          <w:rStyle w:val="Strong"/>
        </w:rPr>
        <w:t>Anemia Hemoli</w:t>
      </w:r>
      <w:r w:rsidR="00FB2517" w:rsidRPr="004A0298">
        <w:rPr>
          <w:rStyle w:val="Strong"/>
        </w:rPr>
        <w:t>tike</w:t>
      </w:r>
    </w:p>
    <w:p w:rsidR="00FB2517" w:rsidRPr="00FB2517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Hemoliza akute në fëmijëri mund të jetë një sëmundje kërcënuese për jetën dhe të gjitha rastet duhet të diskutohen me një hematolog</w:t>
      </w:r>
    </w:p>
    <w:p w:rsidR="00FB2517" w:rsidRPr="00FB2517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Pranoni fëmijët me anemi hemolitike për vëzhgim. Kërkohet monitorim i shpeshtë i rrahjeve të zemrës për të identifikuar takikardinë që mund të tregojë një rënie të mëtejshme të Hb</w:t>
      </w:r>
    </w:p>
    <w:p w:rsidR="00FB2517" w:rsidRPr="00FB2517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Përsëriteni FBC brenda 6-12 orëve për të zbuluar hemolizën e vazhdueshme</w:t>
      </w:r>
    </w:p>
    <w:p w:rsidR="00FB2517" w:rsidRPr="00FB2517" w:rsidRDefault="00FB2517" w:rsidP="005F731C">
      <w:pPr>
        <w:pStyle w:val="NoSpacing"/>
        <w:numPr>
          <w:ilvl w:val="0"/>
          <w:numId w:val="5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Monitoroni numrin e retikulociteve dhe bilirubinën</w:t>
      </w:r>
    </w:p>
    <w:p w:rsidR="00FB2517" w:rsidRPr="00FB2517" w:rsidRDefault="00FB2517" w:rsidP="005F731C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Hulumtimet shtesë do të udhëhiqen nga gjetjet e 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lyerjes s</w:t>
      </w: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 gjakut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periferik</w:t>
      </w:r>
      <w:r w:rsidRPr="00FB251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, p.sh. testi Coombs (testi i drejtpërdrejtë i antiglobulinës), ekzaminimi i grupit të gjakut dhe antitrupave (BGAB), analiza e G6PD dhe ngjyrosja e qelizave të kuqe të maleimidit me Eozin-5 (diagnoza e sferocitozës trashëgimore)</w:t>
      </w:r>
    </w:p>
    <w:p w:rsidR="00FB2517" w:rsidRPr="004A0298" w:rsidRDefault="00FB2517" w:rsidP="002F02E2">
      <w:pPr>
        <w:pStyle w:val="NormalWeb"/>
        <w:shd w:val="clear" w:color="auto" w:fill="FFFFFF"/>
        <w:spacing w:before="0" w:beforeAutospacing="0" w:after="135" w:afterAutospacing="0"/>
        <w:rPr>
          <w:rStyle w:val="Strong"/>
          <w:color w:val="3D5567"/>
          <w:sz w:val="16"/>
          <w:szCs w:val="16"/>
        </w:rPr>
      </w:pPr>
    </w:p>
    <w:p w:rsidR="00FB2517" w:rsidRPr="00124C25" w:rsidRDefault="00FB2517" w:rsidP="00FB2517">
      <w:pPr>
        <w:pStyle w:val="NoSpacing"/>
        <w:rPr>
          <w:rFonts w:ascii="Times New Roman" w:hAnsi="Times New Roman"/>
          <w:b/>
          <w:color w:val="C00000"/>
          <w:sz w:val="24"/>
          <w:szCs w:val="24"/>
        </w:rPr>
      </w:pPr>
      <w:r w:rsidRPr="00124C25">
        <w:rPr>
          <w:rStyle w:val="y2iqfc"/>
          <w:rFonts w:ascii="Times New Roman" w:hAnsi="Times New Roman"/>
          <w:b/>
          <w:color w:val="C00000"/>
          <w:sz w:val="24"/>
          <w:szCs w:val="24"/>
          <w:lang w:val="sq-AL"/>
        </w:rPr>
        <w:t>Anemia drapërocitare</w:t>
      </w:r>
    </w:p>
    <w:p w:rsidR="00124C25" w:rsidRPr="004A0298" w:rsidRDefault="00124C25" w:rsidP="00A77C0D">
      <w:pPr>
        <w:pStyle w:val="NoSpacing"/>
        <w:rPr>
          <w:rStyle w:val="Strong"/>
          <w:rFonts w:ascii="Times New Roman" w:hAnsi="Times New Roman"/>
          <w:sz w:val="24"/>
          <w:szCs w:val="24"/>
        </w:rPr>
      </w:pPr>
    </w:p>
    <w:p w:rsidR="005F1353" w:rsidRPr="00A77C0D" w:rsidRDefault="00622435" w:rsidP="00A77C0D">
      <w:pPr>
        <w:pStyle w:val="NoSpacing"/>
        <w:rPr>
          <w:rFonts w:ascii="Times New Roman" w:hAnsi="Times New Roman"/>
          <w:sz w:val="24"/>
          <w:szCs w:val="24"/>
        </w:rPr>
      </w:pPr>
      <w:r w:rsidRPr="004A0298">
        <w:rPr>
          <w:rStyle w:val="Strong"/>
          <w:rFonts w:ascii="Times New Roman" w:hAnsi="Times New Roman"/>
          <w:sz w:val="24"/>
          <w:szCs w:val="24"/>
        </w:rPr>
        <w:t>Anemia Hi</w:t>
      </w:r>
      <w:r w:rsidR="00FB2517" w:rsidRPr="004A0298">
        <w:rPr>
          <w:rStyle w:val="Strong"/>
          <w:rFonts w:ascii="Times New Roman" w:hAnsi="Times New Roman"/>
          <w:sz w:val="24"/>
          <w:szCs w:val="24"/>
        </w:rPr>
        <w:t>poplastike/aplastike</w:t>
      </w:r>
    </w:p>
    <w:p w:rsidR="005F1353" w:rsidRPr="009714AD" w:rsidRDefault="00FB2517" w:rsidP="00A77C0D">
      <w:pPr>
        <w:pStyle w:val="NoSpacing"/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Shkaqet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Leukemia a</w:t>
      </w:r>
      <w:r w:rsidR="008D5276">
        <w:rPr>
          <w:rFonts w:ascii="Times New Roman" w:hAnsi="Times New Roman"/>
          <w:sz w:val="24"/>
          <w:szCs w:val="24"/>
        </w:rPr>
        <w:t>k</w:t>
      </w:r>
      <w:r w:rsidRPr="009714AD">
        <w:rPr>
          <w:rFonts w:ascii="Times New Roman" w:hAnsi="Times New Roman"/>
          <w:sz w:val="24"/>
          <w:szCs w:val="24"/>
        </w:rPr>
        <w:t>ute, anemia ap</w:t>
      </w:r>
      <w:r w:rsidR="00C90024">
        <w:rPr>
          <w:rFonts w:ascii="Times New Roman" w:hAnsi="Times New Roman"/>
          <w:sz w:val="24"/>
          <w:szCs w:val="24"/>
        </w:rPr>
        <w:t>las</w:t>
      </w:r>
      <w:r w:rsidRPr="009714AD">
        <w:rPr>
          <w:rFonts w:ascii="Times New Roman" w:hAnsi="Times New Roman"/>
          <w:sz w:val="24"/>
          <w:szCs w:val="24"/>
        </w:rPr>
        <w:t xml:space="preserve">tike, </w:t>
      </w:r>
      <w:r w:rsidR="00C90024">
        <w:rPr>
          <w:rFonts w:ascii="Times New Roman" w:hAnsi="Times New Roman"/>
          <w:sz w:val="24"/>
          <w:szCs w:val="24"/>
        </w:rPr>
        <w:t>ç</w:t>
      </w:r>
      <w:r w:rsidRPr="009714AD">
        <w:rPr>
          <w:rFonts w:ascii="Times New Roman" w:hAnsi="Times New Roman"/>
          <w:sz w:val="24"/>
          <w:szCs w:val="24"/>
        </w:rPr>
        <w:t>rregullimet infiltrative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Medikamentet</w:t>
      </w:r>
      <w:r w:rsidR="005F1353" w:rsidRPr="009714AD">
        <w:rPr>
          <w:rFonts w:ascii="Times New Roman" w:hAnsi="Times New Roman"/>
          <w:sz w:val="24"/>
          <w:szCs w:val="24"/>
        </w:rPr>
        <w:t xml:space="preserve"> (</w:t>
      </w:r>
      <w:r w:rsidRPr="009714AD">
        <w:rPr>
          <w:rFonts w:ascii="Times New Roman" w:hAnsi="Times New Roman"/>
          <w:sz w:val="24"/>
          <w:szCs w:val="24"/>
        </w:rPr>
        <w:t>psh</w:t>
      </w:r>
      <w:r w:rsidR="005F1353" w:rsidRPr="009714AD">
        <w:rPr>
          <w:rFonts w:ascii="Times New Roman" w:hAnsi="Times New Roman"/>
          <w:sz w:val="24"/>
          <w:szCs w:val="24"/>
        </w:rPr>
        <w:t>cytotoxics, chloramphenicol, sulfonamides)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Infeksionet</w:t>
      </w:r>
      <w:r w:rsidR="007E2D55">
        <w:rPr>
          <w:rFonts w:ascii="Times New Roman" w:hAnsi="Times New Roman"/>
          <w:sz w:val="24"/>
          <w:szCs w:val="24"/>
        </w:rPr>
        <w:t>i</w:t>
      </w:r>
      <w:r w:rsidR="00C90024">
        <w:rPr>
          <w:rFonts w:ascii="Times New Roman" w:hAnsi="Times New Roman"/>
          <w:sz w:val="24"/>
          <w:szCs w:val="24"/>
        </w:rPr>
        <w:t>v</w:t>
      </w:r>
      <w:r w:rsidR="005F1353" w:rsidRPr="009714AD">
        <w:rPr>
          <w:rFonts w:ascii="Times New Roman" w:hAnsi="Times New Roman"/>
          <w:sz w:val="24"/>
          <w:szCs w:val="24"/>
        </w:rPr>
        <w:t>iral</w:t>
      </w:r>
      <w:r w:rsidRPr="009714AD">
        <w:rPr>
          <w:rFonts w:ascii="Times New Roman" w:hAnsi="Times New Roman"/>
          <w:sz w:val="24"/>
          <w:szCs w:val="24"/>
        </w:rPr>
        <w:t>e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Deficiencat e r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nda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ushqimore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5F1353" w:rsidRPr="009714AD">
        <w:rPr>
          <w:rFonts w:ascii="Times New Roman" w:hAnsi="Times New Roman"/>
          <w:sz w:val="24"/>
          <w:szCs w:val="24"/>
        </w:rPr>
        <w:t>(</w:t>
      </w:r>
      <w:r w:rsidRPr="009714AD">
        <w:rPr>
          <w:rFonts w:ascii="Times New Roman" w:hAnsi="Times New Roman"/>
          <w:sz w:val="24"/>
          <w:szCs w:val="24"/>
        </w:rPr>
        <w:t xml:space="preserve">deficienca e </w:t>
      </w:r>
      <w:r w:rsidR="005F1353" w:rsidRPr="009714AD">
        <w:rPr>
          <w:rFonts w:ascii="Times New Roman" w:hAnsi="Times New Roman"/>
          <w:sz w:val="24"/>
          <w:szCs w:val="24"/>
        </w:rPr>
        <w:t>vitamin</w:t>
      </w:r>
      <w:r w:rsidRPr="009714AD">
        <w:rPr>
          <w:rFonts w:ascii="Times New Roman" w:hAnsi="Times New Roman"/>
          <w:sz w:val="24"/>
          <w:szCs w:val="24"/>
        </w:rPr>
        <w:t>es</w:t>
      </w:r>
      <w:r w:rsidR="005F1353" w:rsidRPr="009714AD">
        <w:rPr>
          <w:rFonts w:ascii="Times New Roman" w:hAnsi="Times New Roman"/>
          <w:sz w:val="24"/>
          <w:szCs w:val="24"/>
        </w:rPr>
        <w:t xml:space="preserve"> B12 o</w:t>
      </w:r>
      <w:r w:rsidRPr="009714AD">
        <w:rPr>
          <w:rFonts w:ascii="Times New Roman" w:hAnsi="Times New Roman"/>
          <w:sz w:val="24"/>
          <w:szCs w:val="24"/>
        </w:rPr>
        <w:t>se</w:t>
      </w:r>
      <w:r w:rsidR="005F1353" w:rsidRPr="009714AD">
        <w:rPr>
          <w:rFonts w:ascii="Times New Roman" w:hAnsi="Times New Roman"/>
          <w:sz w:val="24"/>
          <w:szCs w:val="24"/>
        </w:rPr>
        <w:t xml:space="preserve"> folate), </w:t>
      </w:r>
      <w:r w:rsidRPr="009714AD">
        <w:rPr>
          <w:rFonts w:ascii="Times New Roman" w:hAnsi="Times New Roman"/>
          <w:sz w:val="24"/>
          <w:szCs w:val="24"/>
        </w:rPr>
        <w:t>mir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po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zakonisht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f</w:t>
      </w:r>
      <w:r w:rsidR="00C90024">
        <w:rPr>
          <w:rFonts w:ascii="Times New Roman" w:hAnsi="Times New Roman"/>
          <w:sz w:val="24"/>
          <w:szCs w:val="24"/>
        </w:rPr>
        <w:t>e</w:t>
      </w:r>
      <w:r w:rsidRPr="009714AD">
        <w:rPr>
          <w:rFonts w:ascii="Times New Roman" w:hAnsi="Times New Roman"/>
          <w:sz w:val="24"/>
          <w:szCs w:val="24"/>
        </w:rPr>
        <w:t>mij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t me qeliza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t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kuqe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makrocitare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Numri</w:t>
      </w:r>
      <w:r w:rsidR="007F4AB2">
        <w:rPr>
          <w:rFonts w:ascii="Times New Roman" w:hAnsi="Times New Roman"/>
          <w:sz w:val="24"/>
          <w:szCs w:val="24"/>
        </w:rPr>
        <w:t xml:space="preserve"> i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C90024">
        <w:rPr>
          <w:rFonts w:ascii="Times New Roman" w:hAnsi="Times New Roman"/>
          <w:sz w:val="24"/>
          <w:szCs w:val="24"/>
        </w:rPr>
        <w:t>r</w:t>
      </w:r>
      <w:r w:rsidRPr="009714AD">
        <w:rPr>
          <w:rFonts w:ascii="Times New Roman" w:hAnsi="Times New Roman"/>
          <w:sz w:val="24"/>
          <w:szCs w:val="24"/>
        </w:rPr>
        <w:t>eticuloci</w:t>
      </w:r>
      <w:r w:rsidR="005F1353" w:rsidRPr="009714AD">
        <w:rPr>
          <w:rFonts w:ascii="Times New Roman" w:hAnsi="Times New Roman"/>
          <w:sz w:val="24"/>
          <w:szCs w:val="24"/>
        </w:rPr>
        <w:t>te</w:t>
      </w:r>
      <w:r w:rsidRPr="009714AD">
        <w:rPr>
          <w:rFonts w:ascii="Times New Roman" w:hAnsi="Times New Roman"/>
          <w:sz w:val="24"/>
          <w:szCs w:val="24"/>
        </w:rPr>
        <w:t>ve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sht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zakonisht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7E2D55">
        <w:rPr>
          <w:rFonts w:ascii="Times New Roman" w:hAnsi="Times New Roman"/>
          <w:sz w:val="24"/>
          <w:szCs w:val="24"/>
        </w:rPr>
        <w:t>i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ul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t</w:t>
      </w:r>
    </w:p>
    <w:p w:rsidR="005F1353" w:rsidRPr="009714AD" w:rsidRDefault="00890A6B" w:rsidP="005F731C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714AD">
        <w:rPr>
          <w:rFonts w:ascii="Times New Roman" w:hAnsi="Times New Roman"/>
          <w:sz w:val="24"/>
          <w:szCs w:val="24"/>
        </w:rPr>
        <w:t>Diagnoza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="00C90024">
        <w:rPr>
          <w:rFonts w:ascii="Times New Roman" w:hAnsi="Times New Roman"/>
          <w:sz w:val="24"/>
          <w:szCs w:val="24"/>
        </w:rPr>
        <w:t>d</w:t>
      </w:r>
      <w:r w:rsidRPr="009714AD">
        <w:rPr>
          <w:rFonts w:ascii="Times New Roman" w:hAnsi="Times New Roman"/>
          <w:sz w:val="24"/>
          <w:szCs w:val="24"/>
        </w:rPr>
        <w:t>iferenc</w:t>
      </w:r>
      <w:r w:rsidR="005F1353" w:rsidRPr="009714AD">
        <w:rPr>
          <w:rFonts w:ascii="Times New Roman" w:hAnsi="Times New Roman"/>
          <w:sz w:val="24"/>
          <w:szCs w:val="24"/>
        </w:rPr>
        <w:t>ial</w:t>
      </w:r>
      <w:r w:rsidRPr="009714AD">
        <w:rPr>
          <w:rFonts w:ascii="Times New Roman" w:hAnsi="Times New Roman"/>
          <w:sz w:val="24"/>
          <w:szCs w:val="24"/>
        </w:rPr>
        <w:t>e e bazuar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n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rezultate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t</w:t>
      </w:r>
      <w:r w:rsidR="00C90024">
        <w:rPr>
          <w:rFonts w:ascii="Times New Roman" w:hAnsi="Times New Roman"/>
          <w:sz w:val="24"/>
          <w:szCs w:val="24"/>
        </w:rPr>
        <w:t xml:space="preserve">e </w:t>
      </w:r>
      <w:r w:rsidRPr="009714AD">
        <w:rPr>
          <w:rFonts w:ascii="Times New Roman" w:hAnsi="Times New Roman"/>
          <w:sz w:val="24"/>
          <w:szCs w:val="24"/>
        </w:rPr>
        <w:t>pasqyr</w:t>
      </w:r>
      <w:r w:rsidR="00C90024">
        <w:rPr>
          <w:rFonts w:ascii="Times New Roman" w:hAnsi="Times New Roman"/>
          <w:sz w:val="24"/>
          <w:szCs w:val="24"/>
        </w:rPr>
        <w:t>ë</w:t>
      </w:r>
      <w:r w:rsidRPr="009714AD">
        <w:rPr>
          <w:rFonts w:ascii="Times New Roman" w:hAnsi="Times New Roman"/>
          <w:sz w:val="24"/>
          <w:szCs w:val="24"/>
        </w:rPr>
        <w:t>s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s</w:t>
      </w:r>
      <w:r w:rsidR="00C90024">
        <w:rPr>
          <w:rFonts w:ascii="Times New Roman" w:hAnsi="Times New Roman"/>
          <w:sz w:val="24"/>
          <w:szCs w:val="24"/>
        </w:rPr>
        <w:t>ë</w:t>
      </w:r>
      <w:r w:rsidR="009972E5">
        <w:rPr>
          <w:rFonts w:ascii="Times New Roman" w:hAnsi="Times New Roman"/>
          <w:sz w:val="24"/>
          <w:szCs w:val="24"/>
        </w:rPr>
        <w:t xml:space="preserve"> </w:t>
      </w:r>
      <w:r w:rsidRPr="009714AD">
        <w:rPr>
          <w:rFonts w:ascii="Times New Roman" w:hAnsi="Times New Roman"/>
          <w:sz w:val="24"/>
          <w:szCs w:val="24"/>
        </w:rPr>
        <w:t>gja</w:t>
      </w:r>
      <w:r w:rsidR="00A3142C">
        <w:rPr>
          <w:rFonts w:ascii="Times New Roman" w:hAnsi="Times New Roman"/>
          <w:sz w:val="24"/>
          <w:szCs w:val="24"/>
        </w:rPr>
        <w:t>kut</w:t>
      </w:r>
      <w:r w:rsidRPr="009714AD">
        <w:rPr>
          <w:rFonts w:ascii="Times New Roman" w:hAnsi="Times New Roman"/>
          <w:sz w:val="24"/>
          <w:szCs w:val="24"/>
        </w:rPr>
        <w:t xml:space="preserve"> (</w:t>
      </w:r>
      <w:r w:rsidR="005F1353" w:rsidRPr="009714AD">
        <w:rPr>
          <w:rFonts w:ascii="Times New Roman" w:hAnsi="Times New Roman"/>
          <w:sz w:val="24"/>
          <w:szCs w:val="24"/>
        </w:rPr>
        <w:t>FBC</w:t>
      </w:r>
      <w:r w:rsidRPr="009714AD">
        <w:rPr>
          <w:rFonts w:ascii="Times New Roman" w:hAnsi="Times New Roman"/>
          <w:sz w:val="24"/>
          <w:szCs w:val="24"/>
        </w:rPr>
        <w:t>)</w:t>
      </w:r>
    </w:p>
    <w:p w:rsidR="00A77C0D" w:rsidRDefault="00A77C0D" w:rsidP="005F731C">
      <w:pPr>
        <w:pStyle w:val="NoSpacing"/>
        <w:numPr>
          <w:ilvl w:val="1"/>
          <w:numId w:val="10"/>
        </w:num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A77C0D">
        <w:rPr>
          <w:rFonts w:ascii="Times New Roman" w:hAnsi="Times New Roman"/>
          <w:sz w:val="24"/>
          <w:szCs w:val="24"/>
        </w:rPr>
        <w:t>Konsideroni</w:t>
      </w: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infiltrimin e palcës së eshtrave nëse neutrofilet dhe/ose trombocitet janë ulur gjithashtu</w:t>
      </w:r>
    </w:p>
    <w:p w:rsidR="00A77C0D" w:rsidRPr="00A77C0D" w:rsidRDefault="00A77C0D" w:rsidP="005F731C">
      <w:pPr>
        <w:pStyle w:val="NoSpacing"/>
        <w:numPr>
          <w:ilvl w:val="1"/>
          <w:numId w:val="10"/>
        </w:numPr>
        <w:rPr>
          <w:rFonts w:ascii="Times New Roman" w:hAnsi="Times New Roman"/>
          <w:color w:val="1F1F1F"/>
          <w:sz w:val="24"/>
          <w:szCs w:val="24"/>
          <w:lang w:val="sq-AL"/>
        </w:rPr>
      </w:pP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Nëse anemi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</w:t>
      </w: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e izoluar me numër të ulët të retikulociteve me numër normal të trombociteve dhe neutrofileve, merrni parasysh eritroblastopeni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në</w:t>
      </w: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kalimtare të fëmijërisë (TEC) ose form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ën</w:t>
      </w: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kongjenitale (p.sh. anemia Diamond-Blackfan)</w:t>
      </w:r>
    </w:p>
    <w:p w:rsidR="00A77C0D" w:rsidRPr="00A77C0D" w:rsidRDefault="00A77C0D" w:rsidP="00A77C0D">
      <w:pPr>
        <w:pStyle w:val="NoSpacing"/>
      </w:pPr>
      <w:r w:rsidRPr="00A77C0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Aspirati i palcës së eshtrave zakonisht kërkohet për diagnozë</w:t>
      </w:r>
      <w:r w:rsidR="00A3142C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definitive.</w:t>
      </w:r>
    </w:p>
    <w:p w:rsidR="00A77C0D" w:rsidRPr="004A0298" w:rsidRDefault="00A77C0D" w:rsidP="00890A6B">
      <w:pPr>
        <w:pStyle w:val="NoSpacing"/>
        <w:rPr>
          <w:rStyle w:val="Strong"/>
          <w:rFonts w:ascii="Times New Roman" w:hAnsi="Times New Roman"/>
          <w:sz w:val="16"/>
          <w:szCs w:val="16"/>
        </w:rPr>
      </w:pPr>
    </w:p>
    <w:p w:rsidR="005F1353" w:rsidRPr="004A0298" w:rsidRDefault="00890A6B" w:rsidP="00890A6B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4A0298">
        <w:rPr>
          <w:rStyle w:val="Strong"/>
          <w:rFonts w:ascii="Times New Roman" w:hAnsi="Times New Roman"/>
          <w:sz w:val="24"/>
          <w:szCs w:val="24"/>
        </w:rPr>
        <w:t>S</w:t>
      </w:r>
      <w:r w:rsidR="00447188"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Pr="004A0298">
        <w:rPr>
          <w:rStyle w:val="Strong"/>
          <w:rFonts w:ascii="Times New Roman" w:hAnsi="Times New Roman"/>
          <w:sz w:val="24"/>
          <w:szCs w:val="24"/>
        </w:rPr>
        <w:t>mundjet</w:t>
      </w:r>
      <w:r w:rsidR="002E0BEA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124C25" w:rsidRPr="004A0298">
        <w:rPr>
          <w:rStyle w:val="Strong"/>
          <w:rFonts w:ascii="Times New Roman" w:hAnsi="Times New Roman"/>
          <w:sz w:val="24"/>
          <w:szCs w:val="24"/>
        </w:rPr>
        <w:t>k</w:t>
      </w:r>
      <w:r w:rsidRPr="004A0298">
        <w:rPr>
          <w:rStyle w:val="Strong"/>
          <w:rFonts w:ascii="Times New Roman" w:hAnsi="Times New Roman"/>
          <w:sz w:val="24"/>
          <w:szCs w:val="24"/>
        </w:rPr>
        <w:t>ronike</w:t>
      </w:r>
    </w:p>
    <w:p w:rsidR="00890A6B" w:rsidRPr="00890A6B" w:rsidRDefault="00890A6B" w:rsidP="00890A6B">
      <w:pPr>
        <w:pStyle w:val="NoSpacing"/>
        <w:rPr>
          <w:rFonts w:ascii="Times New Roman" w:hAnsi="Times New Roman"/>
          <w:sz w:val="16"/>
          <w:szCs w:val="16"/>
        </w:rPr>
      </w:pPr>
    </w:p>
    <w:p w:rsidR="005F1353" w:rsidRPr="00DE01D6" w:rsidRDefault="00890A6B" w:rsidP="005F731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01D6">
        <w:rPr>
          <w:rFonts w:ascii="Times New Roman" w:hAnsi="Times New Roman"/>
          <w:sz w:val="24"/>
          <w:szCs w:val="24"/>
        </w:rPr>
        <w:t>Anemia normocitare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normokromike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mund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shoqërore</w:t>
      </w:r>
      <w:r w:rsidRPr="00DE01D6">
        <w:rPr>
          <w:rFonts w:ascii="Times New Roman" w:hAnsi="Times New Roman"/>
          <w:sz w:val="24"/>
          <w:szCs w:val="24"/>
        </w:rPr>
        <w:t xml:space="preserve"> me inflamacionet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kronike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dhe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s</w:t>
      </w:r>
      <w:r w:rsidR="0036780B">
        <w:rPr>
          <w:rFonts w:ascii="Times New Roman" w:hAnsi="Times New Roman"/>
          <w:sz w:val="24"/>
          <w:szCs w:val="24"/>
        </w:rPr>
        <w:t>ë</w:t>
      </w:r>
      <w:r w:rsidRPr="00DE01D6">
        <w:rPr>
          <w:rFonts w:ascii="Times New Roman" w:hAnsi="Times New Roman"/>
          <w:sz w:val="24"/>
          <w:szCs w:val="24"/>
        </w:rPr>
        <w:t>mundjet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kronike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si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s</w:t>
      </w:r>
      <w:r w:rsidR="0036780B">
        <w:rPr>
          <w:rFonts w:ascii="Times New Roman" w:hAnsi="Times New Roman"/>
          <w:sz w:val="24"/>
          <w:szCs w:val="24"/>
        </w:rPr>
        <w:t>ë</w:t>
      </w:r>
      <w:r w:rsidRPr="00DE01D6">
        <w:rPr>
          <w:rFonts w:ascii="Times New Roman" w:hAnsi="Times New Roman"/>
          <w:sz w:val="24"/>
          <w:szCs w:val="24"/>
        </w:rPr>
        <w:t>mundjet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renale</w:t>
      </w:r>
    </w:p>
    <w:p w:rsidR="005F1353" w:rsidRPr="00DE01D6" w:rsidRDefault="00890A6B" w:rsidP="005F731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01D6">
        <w:rPr>
          <w:rFonts w:ascii="Times New Roman" w:hAnsi="Times New Roman"/>
          <w:sz w:val="24"/>
          <w:szCs w:val="24"/>
        </w:rPr>
        <w:t>Numri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2E0BEA">
        <w:rPr>
          <w:rFonts w:ascii="Times New Roman" w:hAnsi="Times New Roman"/>
          <w:sz w:val="24"/>
          <w:szCs w:val="24"/>
        </w:rPr>
        <w:t>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522AEC">
        <w:rPr>
          <w:rFonts w:ascii="Times New Roman" w:hAnsi="Times New Roman"/>
          <w:sz w:val="24"/>
          <w:szCs w:val="24"/>
        </w:rPr>
        <w:t>r</w:t>
      </w:r>
      <w:r w:rsidRPr="00DE01D6">
        <w:rPr>
          <w:rFonts w:ascii="Times New Roman" w:hAnsi="Times New Roman"/>
          <w:sz w:val="24"/>
          <w:szCs w:val="24"/>
        </w:rPr>
        <w:t>etikuloci</w:t>
      </w:r>
      <w:r w:rsidR="005F1353" w:rsidRPr="00DE01D6">
        <w:rPr>
          <w:rFonts w:ascii="Times New Roman" w:hAnsi="Times New Roman"/>
          <w:sz w:val="24"/>
          <w:szCs w:val="24"/>
        </w:rPr>
        <w:t>te</w:t>
      </w:r>
      <w:r w:rsidRPr="00DE01D6">
        <w:rPr>
          <w:rFonts w:ascii="Times New Roman" w:hAnsi="Times New Roman"/>
          <w:sz w:val="24"/>
          <w:szCs w:val="24"/>
        </w:rPr>
        <w:t>ve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mund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jet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2E0BEA">
        <w:rPr>
          <w:rFonts w:ascii="Times New Roman" w:hAnsi="Times New Roman"/>
          <w:sz w:val="24"/>
          <w:szCs w:val="24"/>
        </w:rPr>
        <w:t>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ul</w:t>
      </w:r>
      <w:r w:rsidR="0036780B">
        <w:rPr>
          <w:rFonts w:ascii="Times New Roman" w:hAnsi="Times New Roman"/>
          <w:sz w:val="24"/>
          <w:szCs w:val="24"/>
        </w:rPr>
        <w:t>ë</w:t>
      </w:r>
      <w:r w:rsidRPr="00DE01D6">
        <w:rPr>
          <w:rFonts w:ascii="Times New Roman" w:hAnsi="Times New Roman"/>
          <w:sz w:val="24"/>
          <w:szCs w:val="24"/>
        </w:rPr>
        <w:t>t</w:t>
      </w:r>
    </w:p>
    <w:p w:rsidR="005F1353" w:rsidRPr="00DE01D6" w:rsidRDefault="00622435" w:rsidP="005F731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Numri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2E0BEA">
        <w:rPr>
          <w:rFonts w:ascii="Times New Roman" w:hAnsi="Times New Roman"/>
          <w:sz w:val="24"/>
          <w:szCs w:val="24"/>
        </w:rPr>
        <w:t>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890A6B" w:rsidRPr="00DE01D6">
        <w:rPr>
          <w:rFonts w:ascii="Times New Roman" w:hAnsi="Times New Roman"/>
          <w:sz w:val="24"/>
          <w:szCs w:val="24"/>
        </w:rPr>
        <w:t>trombociteve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890A6B" w:rsidRPr="00DE01D6">
        <w:rPr>
          <w:rFonts w:ascii="Times New Roman" w:hAnsi="Times New Roman"/>
          <w:sz w:val="24"/>
          <w:szCs w:val="24"/>
        </w:rPr>
        <w:t>mund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890A6B" w:rsidRPr="00DE01D6"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890A6B" w:rsidRPr="00DE01D6">
        <w:rPr>
          <w:rFonts w:ascii="Times New Roman" w:hAnsi="Times New Roman"/>
          <w:sz w:val="24"/>
          <w:szCs w:val="24"/>
        </w:rPr>
        <w:t>jet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2E0BEA">
        <w:rPr>
          <w:rFonts w:ascii="Times New Roman" w:hAnsi="Times New Roman"/>
          <w:sz w:val="24"/>
          <w:szCs w:val="24"/>
        </w:rPr>
        <w:t>i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="008D5276">
        <w:rPr>
          <w:rFonts w:ascii="Times New Roman" w:hAnsi="Times New Roman"/>
          <w:sz w:val="24"/>
          <w:szCs w:val="24"/>
        </w:rPr>
        <w:t>lartë</w:t>
      </w:r>
    </w:p>
    <w:p w:rsidR="005F1353" w:rsidRPr="00DE01D6" w:rsidRDefault="00890A6B" w:rsidP="005F731C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E01D6">
        <w:rPr>
          <w:rFonts w:ascii="Times New Roman" w:hAnsi="Times New Roman"/>
          <w:sz w:val="24"/>
          <w:szCs w:val="24"/>
        </w:rPr>
        <w:t>Hulumtimet e m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tutjeshme (p</w:t>
      </w:r>
      <w:r w:rsidR="00522AEC">
        <w:rPr>
          <w:rFonts w:ascii="Times New Roman" w:hAnsi="Times New Roman"/>
          <w:sz w:val="24"/>
          <w:szCs w:val="24"/>
        </w:rPr>
        <w:t>.</w:t>
      </w:r>
      <w:r w:rsidRPr="00DE01D6">
        <w:rPr>
          <w:rFonts w:ascii="Times New Roman" w:hAnsi="Times New Roman"/>
          <w:sz w:val="24"/>
          <w:szCs w:val="24"/>
        </w:rPr>
        <w:t>sh</w:t>
      </w:r>
      <w:r w:rsidR="00522AEC">
        <w:rPr>
          <w:rFonts w:ascii="Times New Roman" w:hAnsi="Times New Roman"/>
          <w:sz w:val="24"/>
          <w:szCs w:val="24"/>
        </w:rPr>
        <w:t>.</w:t>
      </w:r>
      <w:r w:rsidR="005F1353" w:rsidRPr="00DE01D6">
        <w:rPr>
          <w:rFonts w:ascii="Times New Roman" w:hAnsi="Times New Roman"/>
          <w:sz w:val="24"/>
          <w:szCs w:val="24"/>
        </w:rPr>
        <w:t xml:space="preserve"> UEC, LFT and ESR) </w:t>
      </w:r>
      <w:r w:rsidRPr="00DE01D6">
        <w:rPr>
          <w:rFonts w:ascii="Times New Roman" w:hAnsi="Times New Roman"/>
          <w:sz w:val="24"/>
          <w:szCs w:val="24"/>
        </w:rPr>
        <w:t>mu</w:t>
      </w:r>
      <w:r w:rsidR="00522AEC">
        <w:rPr>
          <w:rFonts w:ascii="Times New Roman" w:hAnsi="Times New Roman"/>
          <w:sz w:val="24"/>
          <w:szCs w:val="24"/>
        </w:rPr>
        <w:t>nd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rekomandohen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var</w:t>
      </w:r>
      <w:r w:rsidR="0036780B">
        <w:rPr>
          <w:rFonts w:ascii="Times New Roman" w:hAnsi="Times New Roman"/>
          <w:sz w:val="24"/>
          <w:szCs w:val="24"/>
        </w:rPr>
        <w:t>ë</w:t>
      </w:r>
      <w:r w:rsidRPr="00DE01D6">
        <w:rPr>
          <w:rFonts w:ascii="Times New Roman" w:hAnsi="Times New Roman"/>
          <w:sz w:val="24"/>
          <w:szCs w:val="24"/>
        </w:rPr>
        <w:t>sisht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nga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dh</w:t>
      </w:r>
      <w:r w:rsidR="0036780B">
        <w:rPr>
          <w:rFonts w:ascii="Times New Roman" w:hAnsi="Times New Roman"/>
          <w:sz w:val="24"/>
          <w:szCs w:val="24"/>
        </w:rPr>
        <w:t>ë</w:t>
      </w:r>
      <w:r w:rsidRPr="00DE01D6">
        <w:rPr>
          <w:rFonts w:ascii="Times New Roman" w:hAnsi="Times New Roman"/>
          <w:sz w:val="24"/>
          <w:szCs w:val="24"/>
        </w:rPr>
        <w:t>nat</w:t>
      </w:r>
      <w:r w:rsidR="00F15837">
        <w:rPr>
          <w:rFonts w:ascii="Times New Roman" w:hAnsi="Times New Roman"/>
          <w:sz w:val="24"/>
          <w:szCs w:val="24"/>
        </w:rPr>
        <w:t xml:space="preserve"> </w:t>
      </w:r>
      <w:r w:rsidRPr="00DE01D6">
        <w:rPr>
          <w:rFonts w:ascii="Times New Roman" w:hAnsi="Times New Roman"/>
          <w:sz w:val="24"/>
          <w:szCs w:val="24"/>
        </w:rPr>
        <w:t>klinike</w:t>
      </w:r>
    </w:p>
    <w:p w:rsidR="00890A6B" w:rsidRPr="004A0298" w:rsidRDefault="00890A6B" w:rsidP="00890A6B">
      <w:pPr>
        <w:pStyle w:val="NoSpacing"/>
        <w:rPr>
          <w:rStyle w:val="Strong"/>
          <w:rFonts w:ascii="Times New Roman" w:hAnsi="Times New Roman"/>
          <w:color w:val="3D5567"/>
          <w:sz w:val="24"/>
          <w:szCs w:val="24"/>
        </w:rPr>
      </w:pPr>
    </w:p>
    <w:p w:rsidR="005F1353" w:rsidRPr="004A0298" w:rsidRDefault="00890A6B" w:rsidP="00890A6B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4A0298">
        <w:rPr>
          <w:rStyle w:val="Strong"/>
          <w:rFonts w:ascii="Times New Roman" w:hAnsi="Times New Roman"/>
          <w:sz w:val="24"/>
          <w:szCs w:val="24"/>
        </w:rPr>
        <w:t>Hum</w:t>
      </w:r>
      <w:r w:rsidR="00622435" w:rsidRPr="004A0298">
        <w:rPr>
          <w:rStyle w:val="Strong"/>
          <w:rFonts w:ascii="Times New Roman" w:hAnsi="Times New Roman"/>
          <w:sz w:val="24"/>
          <w:szCs w:val="24"/>
        </w:rPr>
        <w:t>b</w:t>
      </w:r>
      <w:r w:rsidRPr="004A0298">
        <w:rPr>
          <w:rStyle w:val="Strong"/>
          <w:rFonts w:ascii="Times New Roman" w:hAnsi="Times New Roman"/>
          <w:sz w:val="24"/>
          <w:szCs w:val="24"/>
        </w:rPr>
        <w:t>ja e gjakut</w:t>
      </w:r>
    </w:p>
    <w:p w:rsidR="00890A6B" w:rsidRPr="00890A6B" w:rsidRDefault="00890A6B" w:rsidP="00890A6B">
      <w:pPr>
        <w:pStyle w:val="NoSpacing"/>
        <w:rPr>
          <w:rFonts w:ascii="Times New Roman" w:hAnsi="Times New Roman"/>
          <w:sz w:val="16"/>
          <w:szCs w:val="16"/>
        </w:rPr>
      </w:pPr>
    </w:p>
    <w:p w:rsidR="005F1353" w:rsidRPr="00890A6B" w:rsidRDefault="00F22DFA" w:rsidP="005F731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Anemia normocitare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normokromike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mund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36780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rehet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</w:t>
      </w:r>
      <w:r w:rsidR="00522AE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bjet</w:t>
      </w:r>
      <w:r w:rsidR="002E0BEA">
        <w:rPr>
          <w:rFonts w:ascii="Times New Roman" w:hAnsi="Times New Roman"/>
          <w:sz w:val="24"/>
          <w:szCs w:val="24"/>
        </w:rPr>
        <w:t xml:space="preserve"> acute </w:t>
      </w:r>
      <w:r>
        <w:rPr>
          <w:rFonts w:ascii="Times New Roman" w:hAnsi="Times New Roman"/>
          <w:sz w:val="24"/>
          <w:szCs w:val="24"/>
        </w:rPr>
        <w:t>t</w:t>
      </w:r>
      <w:r w:rsidR="0036780B">
        <w:rPr>
          <w:rFonts w:ascii="Times New Roman" w:hAnsi="Times New Roman"/>
          <w:sz w:val="24"/>
          <w:szCs w:val="24"/>
        </w:rPr>
        <w:t>ë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gjakut</w:t>
      </w:r>
    </w:p>
    <w:p w:rsidR="005F1353" w:rsidRPr="00890A6B" w:rsidRDefault="00F22DFA" w:rsidP="005F731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Numri</w:t>
      </w:r>
      <w:r w:rsidR="002E0BEA">
        <w:rPr>
          <w:rFonts w:ascii="Times New Roman" w:hAnsi="Times New Roman"/>
          <w:sz w:val="24"/>
          <w:szCs w:val="24"/>
        </w:rPr>
        <w:t xml:space="preserve"> i </w:t>
      </w:r>
      <w:r w:rsidR="00522AE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eticuloci</w:t>
      </w:r>
      <w:r w:rsidR="005F1353" w:rsidRPr="00890A6B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ve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mundet me qen</w:t>
      </w:r>
      <w:r w:rsidR="0036780B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normal ose</w:t>
      </w:r>
      <w:r w:rsidR="002E0BEA">
        <w:rPr>
          <w:rFonts w:ascii="Times New Roman" w:hAnsi="Times New Roman"/>
          <w:sz w:val="24"/>
          <w:szCs w:val="24"/>
        </w:rPr>
        <w:t xml:space="preserve"> i </w:t>
      </w:r>
      <w:r w:rsidR="008D5276">
        <w:rPr>
          <w:rFonts w:ascii="Times New Roman" w:hAnsi="Times New Roman"/>
          <w:sz w:val="24"/>
          <w:szCs w:val="24"/>
        </w:rPr>
        <w:t>lartë</w:t>
      </w:r>
    </w:p>
    <w:p w:rsidR="005F1353" w:rsidRDefault="00F22DFA" w:rsidP="005F731C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Korelacion me </w:t>
      </w:r>
      <w:r w:rsidR="006A1F1C">
        <w:rPr>
          <w:rFonts w:ascii="Times New Roman" w:hAnsi="Times New Roman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far</w:t>
      </w:r>
      <w:r w:rsidR="006A1F1C">
        <w:rPr>
          <w:rFonts w:ascii="Times New Roman" w:hAnsi="Times New Roman"/>
          <w:sz w:val="24"/>
          <w:szCs w:val="24"/>
        </w:rPr>
        <w:t>ë</w:t>
      </w:r>
      <w:r w:rsidR="00447188">
        <w:rPr>
          <w:rFonts w:ascii="Times New Roman" w:hAnsi="Times New Roman"/>
          <w:sz w:val="24"/>
          <w:szCs w:val="24"/>
        </w:rPr>
        <w:t>do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 w:rsidR="00447188">
        <w:rPr>
          <w:rFonts w:ascii="Times New Roman" w:hAnsi="Times New Roman"/>
          <w:sz w:val="24"/>
          <w:szCs w:val="24"/>
        </w:rPr>
        <w:t>simp</w:t>
      </w:r>
      <w:r w:rsidR="00522AEC">
        <w:rPr>
          <w:rFonts w:ascii="Times New Roman" w:hAnsi="Times New Roman"/>
          <w:sz w:val="24"/>
          <w:szCs w:val="24"/>
        </w:rPr>
        <w:t>to</w:t>
      </w:r>
      <w:r w:rsidR="00447188">
        <w:rPr>
          <w:rFonts w:ascii="Times New Roman" w:hAnsi="Times New Roman"/>
          <w:sz w:val="24"/>
          <w:szCs w:val="24"/>
        </w:rPr>
        <w:t>m</w:t>
      </w:r>
      <w:r w:rsidR="00A3142C">
        <w:rPr>
          <w:rFonts w:ascii="Times New Roman" w:hAnsi="Times New Roman"/>
          <w:sz w:val="24"/>
          <w:szCs w:val="24"/>
        </w:rPr>
        <w:t>atologji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447188">
        <w:rPr>
          <w:rFonts w:ascii="Times New Roman" w:hAnsi="Times New Roman"/>
          <w:sz w:val="24"/>
          <w:szCs w:val="24"/>
        </w:rPr>
        <w:t>ë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gjakderdhjes</w:t>
      </w:r>
    </w:p>
    <w:p w:rsidR="00124C25" w:rsidRPr="00890A6B" w:rsidRDefault="00124C25" w:rsidP="00AD75CE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5F1353" w:rsidRPr="004A0298" w:rsidRDefault="00F22DFA" w:rsidP="005F1353">
      <w:pPr>
        <w:pStyle w:val="Heading3"/>
        <w:shd w:val="clear" w:color="auto" w:fill="FFFFFF"/>
        <w:spacing w:before="270" w:after="13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6" w:name="_Toc165963425"/>
      <w:r w:rsidRPr="004A0298">
        <w:rPr>
          <w:rFonts w:ascii="Times New Roman" w:hAnsi="Times New Roman"/>
          <w:b/>
          <w:bCs/>
          <w:color w:val="000000"/>
          <w:sz w:val="28"/>
          <w:szCs w:val="28"/>
        </w:rPr>
        <w:t>Anemia Makro</w:t>
      </w:r>
      <w:r w:rsidR="002F02E2" w:rsidRPr="004A0298">
        <w:rPr>
          <w:rFonts w:ascii="Times New Roman" w:hAnsi="Times New Roman"/>
          <w:b/>
          <w:bCs/>
          <w:color w:val="000000"/>
          <w:sz w:val="28"/>
          <w:szCs w:val="28"/>
        </w:rPr>
        <w:t>citare (</w:t>
      </w:r>
      <w:r w:rsidR="005F1353" w:rsidRPr="004A0298">
        <w:rPr>
          <w:rFonts w:ascii="Times New Roman" w:hAnsi="Times New Roman"/>
          <w:b/>
          <w:bCs/>
          <w:color w:val="000000"/>
          <w:sz w:val="28"/>
          <w:szCs w:val="28"/>
        </w:rPr>
        <w:t>Macrocytic anaemia</w:t>
      </w:r>
      <w:r w:rsidR="002F02E2" w:rsidRPr="004A029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bookmarkEnd w:id="16"/>
    </w:p>
    <w:p w:rsidR="005F1353" w:rsidRPr="004A0298" w:rsidRDefault="00DE01D6" w:rsidP="00736A77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4A0298">
        <w:rPr>
          <w:rStyle w:val="Strong"/>
          <w:rFonts w:ascii="Times New Roman" w:hAnsi="Times New Roman"/>
          <w:sz w:val="24"/>
          <w:szCs w:val="24"/>
        </w:rPr>
        <w:t xml:space="preserve">Deficienca e </w:t>
      </w:r>
      <w:r w:rsidR="00124C25" w:rsidRPr="004A0298">
        <w:rPr>
          <w:rStyle w:val="Strong"/>
          <w:rFonts w:ascii="Times New Roman" w:hAnsi="Times New Roman"/>
          <w:sz w:val="24"/>
          <w:szCs w:val="24"/>
        </w:rPr>
        <w:t>v</w:t>
      </w:r>
      <w:r w:rsidRPr="004A0298">
        <w:rPr>
          <w:rStyle w:val="Strong"/>
          <w:rFonts w:ascii="Times New Roman" w:hAnsi="Times New Roman"/>
          <w:sz w:val="24"/>
          <w:szCs w:val="24"/>
        </w:rPr>
        <w:t>itam</w:t>
      </w:r>
      <w:r w:rsidR="00124C25" w:rsidRPr="004A0298">
        <w:rPr>
          <w:rStyle w:val="Strong"/>
          <w:rFonts w:ascii="Times New Roman" w:hAnsi="Times New Roman"/>
          <w:sz w:val="24"/>
          <w:szCs w:val="24"/>
        </w:rPr>
        <w:t>in</w:t>
      </w:r>
      <w:r w:rsidR="00447188"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Pr="004A0298">
        <w:rPr>
          <w:rStyle w:val="Strong"/>
          <w:rFonts w:ascii="Times New Roman" w:hAnsi="Times New Roman"/>
          <w:sz w:val="24"/>
          <w:szCs w:val="24"/>
        </w:rPr>
        <w:t>s</w:t>
      </w:r>
      <w:r w:rsidR="005F1353" w:rsidRPr="004A0298">
        <w:rPr>
          <w:rStyle w:val="Strong"/>
          <w:rFonts w:ascii="Times New Roman" w:hAnsi="Times New Roman"/>
          <w:sz w:val="24"/>
          <w:szCs w:val="24"/>
        </w:rPr>
        <w:t xml:space="preserve"> B12 </w:t>
      </w:r>
      <w:r w:rsidRPr="004A0298">
        <w:rPr>
          <w:rStyle w:val="Strong"/>
          <w:rFonts w:ascii="Times New Roman" w:hAnsi="Times New Roman"/>
          <w:sz w:val="24"/>
          <w:szCs w:val="24"/>
        </w:rPr>
        <w:t xml:space="preserve">dheac. </w:t>
      </w:r>
      <w:r w:rsidR="00622435" w:rsidRPr="004A0298">
        <w:rPr>
          <w:rStyle w:val="Strong"/>
          <w:rFonts w:ascii="Times New Roman" w:hAnsi="Times New Roman"/>
          <w:sz w:val="24"/>
          <w:szCs w:val="24"/>
        </w:rPr>
        <w:t>folik</w:t>
      </w:r>
    </w:p>
    <w:p w:rsidR="00736A77" w:rsidRPr="00736A77" w:rsidRDefault="00736A77" w:rsidP="00736A77">
      <w:pPr>
        <w:pStyle w:val="NoSpacing"/>
        <w:rPr>
          <w:rFonts w:ascii="Times New Roman" w:hAnsi="Times New Roman"/>
          <w:sz w:val="16"/>
          <w:szCs w:val="16"/>
        </w:rPr>
      </w:pPr>
    </w:p>
    <w:p w:rsidR="00736A77" w:rsidRPr="00447188" w:rsidRDefault="00736A77" w:rsidP="005F731C">
      <w:pPr>
        <w:pStyle w:val="NoSpacing"/>
        <w:numPr>
          <w:ilvl w:val="0"/>
          <w:numId w:val="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Mund të</w:t>
      </w:r>
      <w:r w:rsidR="002E0BEA">
        <w:rPr>
          <w:rFonts w:ascii="Times New Roman" w:hAnsi="Times New Roman"/>
          <w:sz w:val="24"/>
          <w:szCs w:val="24"/>
        </w:rPr>
        <w:t xml:space="preserve"> </w:t>
      </w:r>
      <w:r w:rsidR="00622435" w:rsidRPr="00447188">
        <w:rPr>
          <w:rFonts w:ascii="Times New Roman" w:hAnsi="Times New Roman"/>
          <w:sz w:val="24"/>
          <w:szCs w:val="24"/>
        </w:rPr>
        <w:t xml:space="preserve">shoqërohet me </w:t>
      </w:r>
      <w:r w:rsidRPr="00447188">
        <w:rPr>
          <w:rFonts w:ascii="Times New Roman" w:hAnsi="Times New Roman"/>
          <w:sz w:val="24"/>
          <w:szCs w:val="24"/>
        </w:rPr>
        <w:t xml:space="preserve">probleme neurozhvillimore (regresion, konvulsione, nervozizëm, ushqyerjetëdobët) </w:t>
      </w:r>
    </w:p>
    <w:p w:rsidR="00736A77" w:rsidRPr="00447188" w:rsidRDefault="00736A77" w:rsidP="005F731C">
      <w:pPr>
        <w:pStyle w:val="NoSpacing"/>
        <w:numPr>
          <w:ilvl w:val="0"/>
          <w:numId w:val="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Mungesa e vitaminës B12 mund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shihet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tek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foshnjat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që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ushqehen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ekskluzivisht me gjitë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nënave me mungesë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vitaminës B12, fëmijët me dietë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vegan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eose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vegjetariane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dhe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çrregullime</w:t>
      </w:r>
      <w:r w:rsidR="00B8034F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metabolike</w:t>
      </w:r>
    </w:p>
    <w:p w:rsidR="00736A77" w:rsidRPr="00447188" w:rsidRDefault="00736A77" w:rsidP="005F731C">
      <w:pPr>
        <w:pStyle w:val="NoSpacing"/>
        <w:numPr>
          <w:ilvl w:val="0"/>
          <w:numId w:val="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Gjetjet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karakteristike</w:t>
      </w:r>
      <w:r w:rsidR="0009106B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të</w:t>
      </w:r>
      <w:r w:rsidR="0009106B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lyerjes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së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gjakut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periferik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përfshijnë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qeliz</w:t>
      </w:r>
      <w:r w:rsidR="00A3142C">
        <w:rPr>
          <w:rFonts w:ascii="Times New Roman" w:hAnsi="Times New Roman"/>
          <w:sz w:val="24"/>
          <w:szCs w:val="24"/>
        </w:rPr>
        <w:t>a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të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brezit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të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A3142C">
        <w:rPr>
          <w:rFonts w:ascii="Times New Roman" w:hAnsi="Times New Roman"/>
          <w:sz w:val="24"/>
          <w:szCs w:val="24"/>
        </w:rPr>
        <w:t>kuq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dhe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neutrofilet e hipersegmentuara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dhe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shpesh neutropenia ose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trombocitopeni</w:t>
      </w:r>
      <w:r w:rsidR="00BF035C">
        <w:rPr>
          <w:rFonts w:ascii="Times New Roman" w:hAnsi="Times New Roman"/>
          <w:sz w:val="24"/>
          <w:szCs w:val="24"/>
        </w:rPr>
        <w:t>a</w:t>
      </w:r>
    </w:p>
    <w:p w:rsidR="00736A77" w:rsidRPr="00447188" w:rsidRDefault="00736A77" w:rsidP="005F731C">
      <w:pPr>
        <w:pStyle w:val="NoSpacing"/>
        <w:numPr>
          <w:ilvl w:val="0"/>
          <w:numId w:val="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Kërkon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hetim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urgjent me folate dhe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vitaminë B12 aktive</w:t>
      </w:r>
    </w:p>
    <w:p w:rsidR="00736A77" w:rsidRPr="00447188" w:rsidRDefault="00736A77" w:rsidP="005F731C">
      <w:pPr>
        <w:pStyle w:val="NoSpacing"/>
        <w:numPr>
          <w:ilvl w:val="0"/>
          <w:numId w:val="9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Nëse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 xml:space="preserve">vitamina B12 </w:t>
      </w:r>
      <w:r w:rsidR="00BF035C">
        <w:rPr>
          <w:rFonts w:ascii="Times New Roman" w:hAnsi="Times New Roman"/>
          <w:sz w:val="24"/>
          <w:szCs w:val="24"/>
        </w:rPr>
        <w:t>është me aktivitet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="00BF035C">
        <w:rPr>
          <w:rFonts w:ascii="Times New Roman" w:hAnsi="Times New Roman"/>
          <w:sz w:val="24"/>
          <w:szCs w:val="24"/>
        </w:rPr>
        <w:t>të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ulët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sugjeron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homocisteinë</w:t>
      </w:r>
      <w:r w:rsidR="00A3142C">
        <w:rPr>
          <w:rFonts w:ascii="Times New Roman" w:hAnsi="Times New Roman"/>
          <w:sz w:val="24"/>
          <w:szCs w:val="24"/>
        </w:rPr>
        <w:t>n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në serum dhe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acid</w:t>
      </w:r>
      <w:r w:rsidR="00A3142C">
        <w:rPr>
          <w:rFonts w:ascii="Times New Roman" w:hAnsi="Times New Roman"/>
          <w:sz w:val="24"/>
          <w:szCs w:val="24"/>
        </w:rPr>
        <w:t>in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metilmalonik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urinë</w:t>
      </w:r>
    </w:p>
    <w:p w:rsidR="00736A77" w:rsidRPr="00736A77" w:rsidRDefault="00736A77" w:rsidP="005F731C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447188">
        <w:rPr>
          <w:rFonts w:ascii="Times New Roman" w:hAnsi="Times New Roman"/>
          <w:sz w:val="24"/>
          <w:szCs w:val="24"/>
        </w:rPr>
        <w:t>Trajtimi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duhet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fillojë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urgjentisht, veçanërisht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rast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të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simptomave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neurologjike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ose</w:t>
      </w:r>
      <w:r w:rsidR="000F2967">
        <w:rPr>
          <w:rFonts w:ascii="Times New Roman" w:hAnsi="Times New Roman"/>
          <w:sz w:val="24"/>
          <w:szCs w:val="24"/>
        </w:rPr>
        <w:t xml:space="preserve"> </w:t>
      </w:r>
      <w:r w:rsidRPr="00447188">
        <w:rPr>
          <w:rFonts w:ascii="Times New Roman" w:hAnsi="Times New Roman"/>
          <w:sz w:val="24"/>
          <w:szCs w:val="24"/>
        </w:rPr>
        <w:t>regresionit</w:t>
      </w:r>
    </w:p>
    <w:p w:rsidR="00736A77" w:rsidRPr="004A0298" w:rsidRDefault="00736A77" w:rsidP="00DE01D6">
      <w:pPr>
        <w:pStyle w:val="NoSpacing"/>
        <w:rPr>
          <w:rStyle w:val="Strong"/>
          <w:rFonts w:ascii="Times New Roman" w:hAnsi="Times New Roman"/>
          <w:sz w:val="24"/>
          <w:szCs w:val="24"/>
        </w:rPr>
      </w:pPr>
    </w:p>
    <w:p w:rsidR="005F1353" w:rsidRPr="004A0298" w:rsidRDefault="00622435" w:rsidP="00DE01D6">
      <w:pPr>
        <w:pStyle w:val="NoSpacing"/>
        <w:rPr>
          <w:rStyle w:val="Strong"/>
          <w:rFonts w:ascii="Times New Roman" w:hAnsi="Times New Roman"/>
          <w:sz w:val="24"/>
          <w:szCs w:val="24"/>
        </w:rPr>
      </w:pPr>
      <w:r w:rsidRPr="004A0298">
        <w:rPr>
          <w:rStyle w:val="Strong"/>
          <w:rFonts w:ascii="Times New Roman" w:hAnsi="Times New Roman"/>
          <w:sz w:val="24"/>
          <w:szCs w:val="24"/>
        </w:rPr>
        <w:t>Shkaktar</w:t>
      </w:r>
      <w:r w:rsidR="0036780B"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Pr="004A0298">
        <w:rPr>
          <w:rStyle w:val="Strong"/>
          <w:rFonts w:ascii="Times New Roman" w:hAnsi="Times New Roman"/>
          <w:sz w:val="24"/>
          <w:szCs w:val="24"/>
        </w:rPr>
        <w:t>t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4A0298">
        <w:rPr>
          <w:rStyle w:val="Strong"/>
          <w:rFonts w:ascii="Times New Roman" w:hAnsi="Times New Roman"/>
          <w:sz w:val="24"/>
          <w:szCs w:val="24"/>
        </w:rPr>
        <w:t>tjer</w:t>
      </w:r>
      <w:r w:rsidR="0036780B"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4A0298">
        <w:rPr>
          <w:rStyle w:val="Strong"/>
          <w:rFonts w:ascii="Times New Roman" w:hAnsi="Times New Roman"/>
          <w:sz w:val="24"/>
          <w:szCs w:val="24"/>
        </w:rPr>
        <w:t>t</w:t>
      </w:r>
      <w:r w:rsidR="0036780B"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4A0298">
        <w:rPr>
          <w:rStyle w:val="Strong"/>
          <w:rFonts w:ascii="Times New Roman" w:hAnsi="Times New Roman"/>
          <w:sz w:val="24"/>
          <w:szCs w:val="24"/>
        </w:rPr>
        <w:t>makrocitozë</w:t>
      </w:r>
      <w:r w:rsidR="00DE01D6" w:rsidRPr="004A0298">
        <w:rPr>
          <w:rStyle w:val="Strong"/>
          <w:rFonts w:ascii="Times New Roman" w:hAnsi="Times New Roman"/>
          <w:sz w:val="24"/>
          <w:szCs w:val="24"/>
        </w:rPr>
        <w:t>s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DE01D6" w:rsidRPr="004A0298">
        <w:rPr>
          <w:rStyle w:val="Strong"/>
          <w:rFonts w:ascii="Times New Roman" w:hAnsi="Times New Roman"/>
          <w:sz w:val="24"/>
          <w:szCs w:val="24"/>
        </w:rPr>
        <w:t>s</w:t>
      </w:r>
      <w:r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DE01D6" w:rsidRPr="004A0298">
        <w:rPr>
          <w:rStyle w:val="Strong"/>
          <w:rFonts w:ascii="Times New Roman" w:hAnsi="Times New Roman"/>
          <w:sz w:val="24"/>
          <w:szCs w:val="24"/>
        </w:rPr>
        <w:t>rruzave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DE01D6" w:rsidRPr="004A0298">
        <w:rPr>
          <w:rStyle w:val="Strong"/>
          <w:rFonts w:ascii="Times New Roman" w:hAnsi="Times New Roman"/>
          <w:sz w:val="24"/>
          <w:szCs w:val="24"/>
        </w:rPr>
        <w:t>t</w:t>
      </w:r>
      <w:r w:rsidRPr="004A0298">
        <w:rPr>
          <w:rStyle w:val="Strong"/>
          <w:rFonts w:ascii="Times New Roman" w:hAnsi="Times New Roman"/>
          <w:sz w:val="24"/>
          <w:szCs w:val="24"/>
        </w:rPr>
        <w:t>ë</w:t>
      </w:r>
      <w:r w:rsidR="000F2967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DE01D6" w:rsidRPr="004A0298">
        <w:rPr>
          <w:rStyle w:val="Strong"/>
          <w:rFonts w:ascii="Times New Roman" w:hAnsi="Times New Roman"/>
          <w:sz w:val="24"/>
          <w:szCs w:val="24"/>
        </w:rPr>
        <w:t>kuqe me ose pa anemi</w:t>
      </w:r>
    </w:p>
    <w:p w:rsidR="00DE01D6" w:rsidRPr="00DE01D6" w:rsidRDefault="00DE01D6" w:rsidP="00DE01D6">
      <w:pPr>
        <w:pStyle w:val="NoSpacing"/>
        <w:rPr>
          <w:rFonts w:ascii="Times New Roman" w:hAnsi="Times New Roman"/>
          <w:sz w:val="16"/>
          <w:szCs w:val="16"/>
        </w:rPr>
      </w:pPr>
    </w:p>
    <w:p w:rsidR="005F1353" w:rsidRPr="00DE01D6" w:rsidRDefault="005F1353" w:rsidP="005F731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E01D6">
        <w:rPr>
          <w:rFonts w:ascii="Times New Roman" w:hAnsi="Times New Roman"/>
          <w:sz w:val="24"/>
          <w:szCs w:val="24"/>
        </w:rPr>
        <w:t>Myelodysplasia</w:t>
      </w:r>
    </w:p>
    <w:p w:rsidR="005F1353" w:rsidRPr="00DE01D6" w:rsidRDefault="00622435" w:rsidP="005F731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Medikamentet</w:t>
      </w:r>
      <w:r w:rsidR="00522AE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antik</w:t>
      </w:r>
      <w:r w:rsidR="005F1353" w:rsidRPr="00DE01D6">
        <w:rPr>
          <w:rFonts w:ascii="Times New Roman" w:hAnsi="Times New Roman"/>
          <w:sz w:val="24"/>
          <w:szCs w:val="24"/>
        </w:rPr>
        <w:t>onvul</w:t>
      </w:r>
      <w:r>
        <w:rPr>
          <w:rFonts w:ascii="Times New Roman" w:hAnsi="Times New Roman"/>
          <w:sz w:val="24"/>
          <w:szCs w:val="24"/>
        </w:rPr>
        <w:t>zivët, imunosup</w:t>
      </w:r>
      <w:r w:rsidR="005F1353" w:rsidRPr="00DE01D6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sivët</w:t>
      </w:r>
      <w:r w:rsidR="005F1353" w:rsidRPr="00DE01D6">
        <w:rPr>
          <w:rFonts w:ascii="Times New Roman" w:hAnsi="Times New Roman"/>
          <w:sz w:val="24"/>
          <w:szCs w:val="24"/>
        </w:rPr>
        <w:t xml:space="preserve"> and zidovudine</w:t>
      </w:r>
    </w:p>
    <w:p w:rsidR="005F1353" w:rsidRPr="00DE01D6" w:rsidRDefault="00622435" w:rsidP="005F731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Sëmundjet e mëlçisë</w:t>
      </w:r>
    </w:p>
    <w:p w:rsidR="005F1353" w:rsidRDefault="00622435" w:rsidP="005F731C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Hipotiroidiz</w:t>
      </w:r>
      <w:r w:rsidR="005F1353" w:rsidRPr="00DE01D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</w:p>
    <w:p w:rsidR="00AD75CE" w:rsidRDefault="00AD75CE" w:rsidP="001B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9714AD" w:rsidRPr="001B731A" w:rsidRDefault="00AD75CE" w:rsidP="001B731A">
      <w:pPr>
        <w:spacing w:after="100" w:afterAutospacing="1" w:line="240" w:lineRule="auto"/>
        <w:jc w:val="left"/>
        <w:rPr>
          <w:rStyle w:val="y2iqfc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A30C33"/>
          <w:sz w:val="24"/>
          <w:szCs w:val="24"/>
          <w:lang w:val="en-GB"/>
        </w:rPr>
        <w:t>Merr</w:t>
      </w:r>
      <w:r w:rsidR="009714AD" w:rsidRPr="009714AD">
        <w:rPr>
          <w:rFonts w:ascii="Times New Roman" w:hAnsi="Times New Roman"/>
          <w:b/>
          <w:color w:val="A30C33"/>
          <w:sz w:val="24"/>
          <w:szCs w:val="24"/>
        </w:rPr>
        <w:t>ni</w:t>
      </w:r>
      <w:r w:rsidR="000F2967">
        <w:rPr>
          <w:rFonts w:ascii="Times New Roman" w:hAnsi="Times New Roman"/>
          <w:b/>
          <w:color w:val="A30C33"/>
          <w:sz w:val="24"/>
          <w:szCs w:val="24"/>
        </w:rPr>
        <w:t xml:space="preserve"> </w:t>
      </w:r>
      <w:r w:rsidR="009714AD" w:rsidRPr="009714AD">
        <w:rPr>
          <w:rFonts w:ascii="Times New Roman" w:hAnsi="Times New Roman"/>
          <w:b/>
          <w:color w:val="A30C33"/>
          <w:sz w:val="24"/>
          <w:szCs w:val="24"/>
        </w:rPr>
        <w:t>n</w:t>
      </w:r>
      <w:r w:rsidR="0036780B">
        <w:rPr>
          <w:rFonts w:ascii="Times New Roman" w:hAnsi="Times New Roman"/>
          <w:b/>
          <w:color w:val="A30C33"/>
          <w:sz w:val="24"/>
          <w:szCs w:val="24"/>
        </w:rPr>
        <w:t>ë</w:t>
      </w:r>
      <w:r w:rsidR="000F2967">
        <w:rPr>
          <w:rFonts w:ascii="Times New Roman" w:hAnsi="Times New Roman"/>
          <w:b/>
          <w:color w:val="A30C33"/>
          <w:sz w:val="24"/>
          <w:szCs w:val="24"/>
        </w:rPr>
        <w:t xml:space="preserve"> </w:t>
      </w:r>
      <w:r w:rsidR="009714AD" w:rsidRPr="009714AD">
        <w:rPr>
          <w:rFonts w:ascii="Times New Roman" w:hAnsi="Times New Roman"/>
          <w:b/>
          <w:color w:val="A30C33"/>
          <w:sz w:val="24"/>
          <w:szCs w:val="24"/>
        </w:rPr>
        <w:t>konsiderim</w:t>
      </w:r>
    </w:p>
    <w:p w:rsidR="009714AD" w:rsidRPr="001D7E13" w:rsidRDefault="001D7E13" w:rsidP="009714AD">
      <w:pPr>
        <w:pStyle w:val="NoSpacing"/>
        <w:rPr>
          <w:rStyle w:val="y2iqfc"/>
          <w:color w:val="1F1F1F"/>
          <w:lang w:val="sq-AL"/>
        </w:rPr>
      </w:pPr>
      <w:r w:rsidRPr="001D7E1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Konsultimin me ekipin lokal pediatrik</w:t>
      </w:r>
      <w:r w:rsidR="000F296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Pr="001D7E13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kur</w:t>
      </w:r>
      <w:r w:rsidR="000F296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f</w:t>
      </w:r>
      <w:r w:rsidR="009714AD" w:rsidRPr="009714A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ëmijët kanë tipare të flamurit të kuq</w:t>
      </w:r>
    </w:p>
    <w:p w:rsidR="005F1353" w:rsidRPr="001D7E13" w:rsidRDefault="00225BD2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b/>
          <w:color w:val="A30C33"/>
          <w:sz w:val="24"/>
          <w:szCs w:val="24"/>
        </w:rPr>
      </w:pPr>
      <w:bookmarkStart w:id="17" w:name="_Toc165963426"/>
      <w:r w:rsidRPr="001D7E13">
        <w:rPr>
          <w:rFonts w:ascii="Times New Roman" w:hAnsi="Times New Roman"/>
          <w:b/>
          <w:color w:val="A30C33"/>
          <w:sz w:val="24"/>
          <w:szCs w:val="24"/>
        </w:rPr>
        <w:t>Konsidero</w:t>
      </w:r>
      <w:r w:rsidR="000F2967">
        <w:rPr>
          <w:rFonts w:ascii="Times New Roman" w:hAnsi="Times New Roman"/>
          <w:b/>
          <w:color w:val="A30C33"/>
          <w:sz w:val="24"/>
          <w:szCs w:val="24"/>
        </w:rPr>
        <w:t xml:space="preserve"> </w:t>
      </w:r>
      <w:r w:rsidRPr="001D7E13">
        <w:rPr>
          <w:rFonts w:ascii="Times New Roman" w:hAnsi="Times New Roman"/>
          <w:b/>
          <w:color w:val="A30C33"/>
          <w:sz w:val="24"/>
          <w:szCs w:val="24"/>
        </w:rPr>
        <w:t>referimin</w:t>
      </w:r>
      <w:bookmarkEnd w:id="17"/>
    </w:p>
    <w:p w:rsidR="00225BD2" w:rsidRDefault="001D7E13" w:rsidP="00225BD2">
      <w:pPr>
        <w:pStyle w:val="NoSpacing"/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Kur f</w:t>
      </w:r>
      <w:r w:rsidR="00225BD2" w:rsidRPr="00225BD2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ëmijët kërkojnë kujdes përtej nivelit të komoditetit të spitalit lokal</w:t>
      </w:r>
    </w:p>
    <w:p w:rsidR="00225BD2" w:rsidRPr="00225BD2" w:rsidRDefault="00225BD2" w:rsidP="00225BD2">
      <w:pPr>
        <w:pStyle w:val="NoSpacing"/>
        <w:rPr>
          <w:rFonts w:ascii="Times New Roman" w:hAnsi="Times New Roman"/>
          <w:sz w:val="24"/>
          <w:szCs w:val="24"/>
        </w:rPr>
      </w:pPr>
    </w:p>
    <w:p w:rsidR="005F1353" w:rsidRDefault="005F1353" w:rsidP="005F1353">
      <w:pPr>
        <w:pStyle w:val="NormalWeb"/>
        <w:shd w:val="clear" w:color="auto" w:fill="FFFFFF"/>
        <w:spacing w:before="0" w:beforeAutospacing="0" w:after="135" w:afterAutospacing="0"/>
        <w:rPr>
          <w:rStyle w:val="Hyperlink"/>
          <w:b/>
          <w:bCs/>
          <w:color w:val="3D5567"/>
        </w:rPr>
      </w:pPr>
      <w:r w:rsidRPr="005F1353">
        <w:rPr>
          <w:b/>
          <w:bCs/>
          <w:color w:val="FF0000"/>
        </w:rPr>
        <w:t>For emergency advice and paediatric or neonatal ICU transfers, see </w:t>
      </w:r>
      <w:hyperlink r:id="rId11" w:history="1">
        <w:r w:rsidRPr="005F1353">
          <w:rPr>
            <w:rStyle w:val="Hyperlink"/>
            <w:b/>
            <w:bCs/>
            <w:color w:val="3D5567"/>
          </w:rPr>
          <w:t>Retrieval Services</w:t>
        </w:r>
      </w:hyperlink>
    </w:p>
    <w:p w:rsidR="00E455D4" w:rsidRPr="004A0298" w:rsidRDefault="00E455D4" w:rsidP="005F1353">
      <w:pPr>
        <w:pStyle w:val="NormalWeb"/>
        <w:shd w:val="clear" w:color="auto" w:fill="FFFFFF"/>
        <w:spacing w:before="0" w:beforeAutospacing="0" w:after="135" w:afterAutospacing="0"/>
        <w:rPr>
          <w:color w:val="000000"/>
        </w:rPr>
      </w:pPr>
      <w:r w:rsidRPr="004A0298">
        <w:rPr>
          <w:rStyle w:val="Hyperlink"/>
          <w:b/>
          <w:bCs/>
          <w:color w:val="000000"/>
          <w:u w:val="none"/>
        </w:rPr>
        <w:t>Për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këshilla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urgjente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dhe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transferime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në MIQ pediatrike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ose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neonatale, shihni</w:t>
      </w:r>
      <w:r w:rsidR="000F2967">
        <w:rPr>
          <w:rStyle w:val="Hyperlink"/>
          <w:b/>
          <w:bCs/>
          <w:color w:val="000000"/>
          <w:u w:val="none"/>
        </w:rPr>
        <w:t xml:space="preserve"> </w:t>
      </w:r>
      <w:r w:rsidRPr="004A0298">
        <w:rPr>
          <w:rStyle w:val="Hyperlink"/>
          <w:b/>
          <w:bCs/>
          <w:color w:val="000000"/>
          <w:u w:val="none"/>
        </w:rPr>
        <w:t>Shërbimet e Rehabilitimit *rikuperimit</w:t>
      </w:r>
    </w:p>
    <w:p w:rsidR="005F1353" w:rsidRPr="005F1353" w:rsidRDefault="00225BD2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color w:val="A30C33"/>
          <w:sz w:val="24"/>
          <w:szCs w:val="24"/>
        </w:rPr>
      </w:pPr>
      <w:bookmarkStart w:id="18" w:name="_Toc165963427"/>
      <w:r>
        <w:rPr>
          <w:rFonts w:ascii="Times New Roman" w:hAnsi="Times New Roman"/>
          <w:color w:val="A30C33"/>
          <w:sz w:val="24"/>
          <w:szCs w:val="24"/>
        </w:rPr>
        <w:t>K</w:t>
      </w:r>
      <w:r w:rsidR="005F1353" w:rsidRPr="005F1353">
        <w:rPr>
          <w:rFonts w:ascii="Times New Roman" w:hAnsi="Times New Roman"/>
          <w:color w:val="A30C33"/>
          <w:sz w:val="24"/>
          <w:szCs w:val="24"/>
        </w:rPr>
        <w:t>onsider</w:t>
      </w:r>
      <w:r w:rsidR="00622435">
        <w:rPr>
          <w:rFonts w:ascii="Times New Roman" w:hAnsi="Times New Roman"/>
          <w:color w:val="A30C33"/>
          <w:sz w:val="24"/>
          <w:szCs w:val="24"/>
        </w:rPr>
        <w:t>o</w:t>
      </w:r>
      <w:r w:rsidR="000F2967">
        <w:rPr>
          <w:rFonts w:ascii="Times New Roman" w:hAnsi="Times New Roman"/>
          <w:color w:val="A30C33"/>
          <w:sz w:val="24"/>
          <w:szCs w:val="24"/>
        </w:rPr>
        <w:t xml:space="preserve"> </w:t>
      </w:r>
      <w:r w:rsidR="00622435">
        <w:rPr>
          <w:rFonts w:ascii="Times New Roman" w:hAnsi="Times New Roman"/>
          <w:color w:val="A30C33"/>
          <w:sz w:val="24"/>
          <w:szCs w:val="24"/>
        </w:rPr>
        <w:t>referimin</w:t>
      </w:r>
      <w:r w:rsidR="000F2967">
        <w:rPr>
          <w:rFonts w:ascii="Times New Roman" w:hAnsi="Times New Roman"/>
          <w:color w:val="A30C33"/>
          <w:sz w:val="24"/>
          <w:szCs w:val="24"/>
        </w:rPr>
        <w:t xml:space="preserve"> </w:t>
      </w:r>
      <w:r>
        <w:rPr>
          <w:rFonts w:ascii="Times New Roman" w:hAnsi="Times New Roman"/>
          <w:color w:val="A30C33"/>
          <w:sz w:val="24"/>
          <w:szCs w:val="24"/>
        </w:rPr>
        <w:t>kur</w:t>
      </w:r>
      <w:bookmarkEnd w:id="18"/>
    </w:p>
    <w:p w:rsidR="00312679" w:rsidRPr="00AD75CE" w:rsidRDefault="00225BD2" w:rsidP="00AD75CE">
      <w:pPr>
        <w:pStyle w:val="NoSpacing"/>
        <w:rPr>
          <w:rFonts w:ascii="Times New Roman" w:hAnsi="Times New Roman"/>
          <w:sz w:val="24"/>
          <w:szCs w:val="24"/>
        </w:rPr>
      </w:pPr>
      <w:r w:rsidRPr="00225BD2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Identifikohet shkaku i anemisë dhe organizohet </w:t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</w:t>
      </w:r>
      <w:r w:rsidR="00E455D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</w:t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rcjellja e m</w:t>
      </w:r>
      <w:r w:rsidR="00E455D4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</w:t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tejm</w:t>
      </w:r>
      <w:bookmarkStart w:id="19" w:name="_Toc165963430"/>
      <w:r w:rsidR="00AD75CE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ë</w:t>
      </w:r>
    </w:p>
    <w:p w:rsidR="005F1353" w:rsidRPr="005F1353" w:rsidRDefault="00225BD2" w:rsidP="005F1353">
      <w:pPr>
        <w:pStyle w:val="Heading2"/>
        <w:shd w:val="clear" w:color="auto" w:fill="FFFFFF"/>
        <w:spacing w:before="270" w:after="135"/>
        <w:jc w:val="both"/>
        <w:rPr>
          <w:rFonts w:ascii="Times New Roman" w:hAnsi="Times New Roman"/>
          <w:color w:val="A30C33"/>
          <w:sz w:val="24"/>
          <w:szCs w:val="24"/>
        </w:rPr>
      </w:pPr>
      <w:r>
        <w:rPr>
          <w:rFonts w:ascii="Times New Roman" w:hAnsi="Times New Roman"/>
          <w:color w:val="A30C33"/>
          <w:sz w:val="24"/>
          <w:szCs w:val="24"/>
        </w:rPr>
        <w:t>Sh</w:t>
      </w:r>
      <w:r w:rsidR="00622435">
        <w:rPr>
          <w:rFonts w:ascii="Times New Roman" w:hAnsi="Times New Roman"/>
          <w:color w:val="A30C33"/>
          <w:sz w:val="24"/>
          <w:szCs w:val="24"/>
        </w:rPr>
        <w:t>ë</w:t>
      </w:r>
      <w:r>
        <w:rPr>
          <w:rFonts w:ascii="Times New Roman" w:hAnsi="Times New Roman"/>
          <w:color w:val="A30C33"/>
          <w:sz w:val="24"/>
          <w:szCs w:val="24"/>
        </w:rPr>
        <w:t>nime</w:t>
      </w:r>
      <w:r w:rsidR="00C46D41">
        <w:rPr>
          <w:rFonts w:ascii="Times New Roman" w:hAnsi="Times New Roman"/>
          <w:color w:val="A30C33"/>
          <w:sz w:val="24"/>
          <w:szCs w:val="24"/>
        </w:rPr>
        <w:t xml:space="preserve"> </w:t>
      </w:r>
      <w:r>
        <w:rPr>
          <w:rFonts w:ascii="Times New Roman" w:hAnsi="Times New Roman"/>
          <w:color w:val="A30C33"/>
          <w:sz w:val="24"/>
          <w:szCs w:val="24"/>
        </w:rPr>
        <w:t>plot</w:t>
      </w:r>
      <w:r w:rsidR="00622435">
        <w:rPr>
          <w:rFonts w:ascii="Times New Roman" w:hAnsi="Times New Roman"/>
          <w:color w:val="A30C33"/>
          <w:sz w:val="24"/>
          <w:szCs w:val="24"/>
        </w:rPr>
        <w:t>ë</w:t>
      </w:r>
      <w:r>
        <w:rPr>
          <w:rFonts w:ascii="Times New Roman" w:hAnsi="Times New Roman"/>
          <w:color w:val="A30C33"/>
          <w:sz w:val="24"/>
          <w:szCs w:val="24"/>
        </w:rPr>
        <w:t>suese</w:t>
      </w:r>
      <w:bookmarkEnd w:id="19"/>
    </w:p>
    <w:p w:rsidR="00124C25" w:rsidRPr="00124C25" w:rsidRDefault="00225BD2" w:rsidP="00124C25">
      <w:pPr>
        <w:pStyle w:val="NoSpacing"/>
        <w:rPr>
          <w:rFonts w:ascii="Times New Roman" w:hAnsi="Times New Roman"/>
          <w:b/>
        </w:rPr>
      </w:pPr>
      <w:r w:rsidRPr="00225BD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 xml:space="preserve">Karakteristika të tjera në pamjen e </w:t>
      </w:r>
      <w: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pasqyr</w:t>
      </w:r>
      <w:r w:rsidRPr="00225BD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ë</w:t>
      </w:r>
      <w:r w:rsidR="00C46D41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 xml:space="preserve"> </w:t>
      </w:r>
      <w: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s</w:t>
      </w:r>
      <w:r w:rsidR="001D3F31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ë</w:t>
      </w:r>
      <w:r w:rsidR="00C46D41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 xml:space="preserve"> </w:t>
      </w:r>
      <w:r w:rsidRPr="00225BD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 xml:space="preserve">gjakut që nxisin </w:t>
      </w:r>
      <w:r w:rsidR="00C77640" w:rsidRPr="004A0298">
        <w:rPr>
          <w:rStyle w:val="y2iqfc"/>
          <w:rFonts w:ascii="Times New Roman" w:hAnsi="Times New Roman"/>
          <w:b/>
          <w:color w:val="000000"/>
          <w:sz w:val="24"/>
          <w:szCs w:val="24"/>
          <w:lang w:val="sq-AL"/>
        </w:rPr>
        <w:t>hulumtime</w:t>
      </w:r>
      <w:r w:rsidR="00C46D41">
        <w:rPr>
          <w:rStyle w:val="y2iqfc"/>
          <w:rFonts w:ascii="Times New Roman" w:hAnsi="Times New Roman"/>
          <w:b/>
          <w:color w:val="000000"/>
          <w:sz w:val="24"/>
          <w:szCs w:val="24"/>
          <w:lang w:val="sq-AL"/>
        </w:rPr>
        <w:t xml:space="preserve"> </w:t>
      </w:r>
      <w:r w:rsidRPr="00225BD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të më</w:t>
      </w:r>
      <w:r w:rsidR="00C46D41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 xml:space="preserve"> </w:t>
      </w:r>
      <w:r w:rsidRPr="00225BD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tejshme</w:t>
      </w:r>
    </w:p>
    <w:p w:rsidR="001D3F31" w:rsidRDefault="001D3F31" w:rsidP="005F1353">
      <w:pPr>
        <w:pStyle w:val="NormalWeb"/>
        <w:shd w:val="clear" w:color="auto" w:fill="FFFFFF"/>
        <w:spacing w:before="0" w:beforeAutospacing="0" w:after="135" w:afterAutospacing="0"/>
        <w:rPr>
          <w:color w:val="3D5567"/>
          <w:sz w:val="16"/>
          <w:szCs w:val="16"/>
        </w:rPr>
      </w:pPr>
    </w:p>
    <w:p w:rsidR="00454F16" w:rsidRDefault="00454F16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</w:p>
    <w:p w:rsidR="00454F16" w:rsidRDefault="00454F16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</w:p>
    <w:p w:rsidR="00454F16" w:rsidRDefault="00454F16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</w:p>
    <w:p w:rsidR="00454F16" w:rsidRDefault="00454F16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</w:p>
    <w:p w:rsidR="00454F16" w:rsidRDefault="00454F16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</w:p>
    <w:p w:rsidR="00124C25" w:rsidRPr="00124C25" w:rsidRDefault="00124C25" w:rsidP="005F1353">
      <w:pPr>
        <w:pStyle w:val="NormalWeb"/>
        <w:shd w:val="clear" w:color="auto" w:fill="FFFFFF"/>
        <w:spacing w:before="0" w:beforeAutospacing="0" w:after="135" w:afterAutospacing="0"/>
        <w:rPr>
          <w:b/>
          <w:bCs/>
          <w:color w:val="3D5567"/>
          <w:sz w:val="22"/>
          <w:szCs w:val="22"/>
        </w:rPr>
      </w:pPr>
      <w:r w:rsidRPr="00124C25">
        <w:rPr>
          <w:b/>
          <w:bCs/>
          <w:color w:val="3D5567"/>
          <w:sz w:val="22"/>
          <w:szCs w:val="22"/>
        </w:rPr>
        <w:t>Tabela 4</w:t>
      </w:r>
    </w:p>
    <w:tbl>
      <w:tblPr>
        <w:tblW w:w="9388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2700"/>
        <w:gridCol w:w="4140"/>
      </w:tblGrid>
      <w:tr w:rsidR="00225BD2" w:rsidRPr="004A0298" w:rsidTr="00E455D4">
        <w:trPr>
          <w:trHeight w:val="331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0298">
              <w:rPr>
                <w:rStyle w:val="Strong"/>
                <w:rFonts w:ascii="Times New Roman" w:hAnsi="Times New Roman"/>
                <w:color w:val="3D5567"/>
              </w:rPr>
              <w:t xml:space="preserve">Karakteristika e </w:t>
            </w:r>
            <w:r w:rsidR="007A08BC" w:rsidRPr="004A0298">
              <w:rPr>
                <w:rStyle w:val="Strong"/>
                <w:rFonts w:ascii="Times New Roman" w:hAnsi="Times New Roman"/>
                <w:color w:val="3D5567"/>
              </w:rPr>
              <w:t>lyerjes</w:t>
            </w:r>
            <w:r w:rsidR="00C46D41">
              <w:rPr>
                <w:rStyle w:val="Strong"/>
                <w:rFonts w:ascii="Times New Roman" w:hAnsi="Times New Roman"/>
                <w:color w:val="3D5567"/>
              </w:rPr>
              <w:t xml:space="preserve"> </w:t>
            </w:r>
            <w:r w:rsidR="007A08BC" w:rsidRPr="004A0298">
              <w:rPr>
                <w:rStyle w:val="Strong"/>
                <w:rFonts w:ascii="Times New Roman" w:hAnsi="Times New Roman"/>
                <w:color w:val="3D5567"/>
              </w:rPr>
              <w:t>së</w:t>
            </w:r>
            <w:r w:rsidR="00C46D41">
              <w:rPr>
                <w:rStyle w:val="Strong"/>
                <w:rFonts w:ascii="Times New Roman" w:hAnsi="Times New Roman"/>
                <w:color w:val="3D5567"/>
              </w:rPr>
              <w:t xml:space="preserve"> </w:t>
            </w:r>
            <w:r w:rsidR="007A08BC" w:rsidRPr="004A0298">
              <w:rPr>
                <w:rStyle w:val="Strong"/>
                <w:rFonts w:ascii="Times New Roman" w:hAnsi="Times New Roman"/>
                <w:color w:val="3D5567"/>
              </w:rPr>
              <w:t>gjakut</w:t>
            </w:r>
            <w:r w:rsidR="00C46D41">
              <w:rPr>
                <w:rStyle w:val="Strong"/>
                <w:rFonts w:ascii="Times New Roman" w:hAnsi="Times New Roman"/>
                <w:color w:val="3D5567"/>
              </w:rPr>
              <w:t xml:space="preserve"> </w:t>
            </w:r>
            <w:r w:rsidR="007A08BC" w:rsidRPr="004A0298">
              <w:rPr>
                <w:rStyle w:val="Strong"/>
                <w:rFonts w:ascii="Times New Roman" w:hAnsi="Times New Roman"/>
                <w:color w:val="3D5567"/>
              </w:rPr>
              <w:t>periferik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0298">
              <w:rPr>
                <w:rStyle w:val="Strong"/>
                <w:rFonts w:ascii="Times New Roman" w:hAnsi="Times New Roman"/>
                <w:color w:val="3D5567"/>
              </w:rPr>
              <w:t>Shkaktari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0298">
              <w:rPr>
                <w:rStyle w:val="Strong"/>
                <w:rFonts w:ascii="Times New Roman" w:hAnsi="Times New Roman"/>
                <w:color w:val="3D5567"/>
              </w:rPr>
              <w:t>Hulumtimet</w:t>
            </w:r>
          </w:p>
        </w:tc>
      </w:tr>
      <w:tr w:rsidR="001D3F31" w:rsidRPr="004A0298" w:rsidTr="00E455D4">
        <w:trPr>
          <w:trHeight w:val="463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Qelizat e synuara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Anemia ngamungesa e</w:t>
            </w:r>
            <w:r w:rsidR="007A08BC" w:rsidRPr="004A0298">
              <w:rPr>
                <w:rFonts w:ascii="Times New Roman" w:hAnsi="Times New Roman"/>
                <w:color w:val="000000"/>
              </w:rPr>
              <w:t>hekurit</w:t>
            </w:r>
            <w:r w:rsidR="005F1353" w:rsidRPr="004A0298">
              <w:rPr>
                <w:rFonts w:ascii="Times New Roman" w:hAnsi="Times New Roman"/>
                <w:color w:val="000000"/>
              </w:rPr>
              <w:br/>
              <w:t>Hemoglobinopat</w:t>
            </w:r>
            <w:r w:rsidR="007A08BC" w:rsidRPr="004A0298">
              <w:rPr>
                <w:rFonts w:ascii="Times New Roman" w:hAnsi="Times New Roman"/>
                <w:color w:val="000000"/>
              </w:rPr>
              <w:t>itë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Testimi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Feritin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hemoglobinopatisë</w:t>
            </w:r>
          </w:p>
          <w:p w:rsidR="005F1353" w:rsidRPr="004A0298" w:rsidRDefault="005F1353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(HPLC/Hb Electrophoresis)</w:t>
            </w:r>
          </w:p>
        </w:tc>
      </w:tr>
      <w:tr w:rsidR="001D3F31" w:rsidRPr="004A0298" w:rsidTr="00E455D4">
        <w:trPr>
          <w:trHeight w:val="463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622435" w:rsidP="00622435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Eliptociteza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5F1353" w:rsidRPr="004A0298">
              <w:rPr>
                <w:rFonts w:ascii="Times New Roman" w:hAnsi="Times New Roman"/>
                <w:color w:val="000000"/>
              </w:rPr>
              <w:t>o</w:t>
            </w:r>
            <w:r w:rsidRPr="004A0298">
              <w:rPr>
                <w:rFonts w:ascii="Times New Roman" w:hAnsi="Times New Roman"/>
                <w:color w:val="000000"/>
              </w:rPr>
              <w:t>se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225BD2" w:rsidRPr="004A0298">
              <w:rPr>
                <w:rFonts w:ascii="Times New Roman" w:hAnsi="Times New Roman"/>
                <w:color w:val="000000"/>
              </w:rPr>
              <w:t>qelizat e lapsit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225BD2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 xml:space="preserve">Anemia ngamungesa e </w:t>
            </w:r>
            <w:r w:rsidR="007A08BC" w:rsidRPr="004A0298">
              <w:rPr>
                <w:rFonts w:ascii="Times New Roman" w:hAnsi="Times New Roman"/>
                <w:color w:val="000000"/>
              </w:rPr>
              <w:t>hekurit</w:t>
            </w:r>
            <w:r w:rsidRPr="004A0298">
              <w:rPr>
                <w:rFonts w:ascii="Times New Roman" w:hAnsi="Times New Roman"/>
                <w:color w:val="000000"/>
              </w:rPr>
              <w:br/>
              <w:t>Hemoglobinopat</w:t>
            </w:r>
            <w:r w:rsidR="007A08BC" w:rsidRPr="004A0298">
              <w:rPr>
                <w:rFonts w:ascii="Times New Roman" w:hAnsi="Times New Roman"/>
                <w:color w:val="000000"/>
              </w:rPr>
              <w:t>itë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Testimi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Feritinhemoglobinopatisë</w:t>
            </w:r>
          </w:p>
          <w:p w:rsidR="005F1353" w:rsidRPr="004A0298" w:rsidRDefault="005F1353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(HPLC/Hb Electrophoresis)</w:t>
            </w:r>
          </w:p>
        </w:tc>
      </w:tr>
      <w:tr w:rsidR="001D3F31" w:rsidRPr="004A0298" w:rsidTr="004A0298">
        <w:trPr>
          <w:trHeight w:val="690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S</w:t>
            </w:r>
            <w:r w:rsidR="00225BD2" w:rsidRPr="004A0298">
              <w:rPr>
                <w:rFonts w:ascii="Times New Roman" w:hAnsi="Times New Roman"/>
                <w:color w:val="000000"/>
              </w:rPr>
              <w:t>ferocitet</w:t>
            </w: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5BD2" w:rsidRPr="004A0298" w:rsidRDefault="00225BD2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Sferocitoza</w:t>
            </w:r>
            <w:r w:rsidR="005F1353" w:rsidRPr="004A0298">
              <w:rPr>
                <w:rFonts w:ascii="Times New Roman" w:hAnsi="Times New Roman"/>
                <w:color w:val="000000"/>
              </w:rPr>
              <w:t>Hereditar</w:t>
            </w:r>
            <w:r w:rsidRPr="004A0298">
              <w:rPr>
                <w:rFonts w:ascii="Times New Roman" w:hAnsi="Times New Roman"/>
                <w:color w:val="000000"/>
              </w:rPr>
              <w:t>e</w:t>
            </w:r>
          </w:p>
          <w:p w:rsidR="005F1353" w:rsidRPr="004A0298" w:rsidRDefault="00225BD2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Hemoliza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1D3F31" w:rsidRPr="004A0298">
              <w:rPr>
                <w:rFonts w:ascii="Times New Roman" w:hAnsi="Times New Roman"/>
                <w:color w:val="000000"/>
              </w:rPr>
              <w:t>autoimmune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7640" w:rsidRPr="004A0298" w:rsidRDefault="00C77640" w:rsidP="00C77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 xml:space="preserve">Testi 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drejtpërdrejtë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antiglobulinës (DAT) (testi Coombs)</w:t>
            </w:r>
          </w:p>
          <w:p w:rsidR="00C77640" w:rsidRPr="004A0298" w:rsidRDefault="00C77640" w:rsidP="00C77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Ekzaminimi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grupeve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gjakut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dhe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antitrupave (BGAB)</w:t>
            </w:r>
          </w:p>
          <w:p w:rsidR="005F1353" w:rsidRPr="004A0298" w:rsidRDefault="00C77640" w:rsidP="00C77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Eosin 5 maleimide (E5M)</w:t>
            </w:r>
          </w:p>
        </w:tc>
      </w:tr>
      <w:tr w:rsidR="001D3F31" w:rsidRPr="004A0298" w:rsidTr="00E455D4">
        <w:trPr>
          <w:trHeight w:val="916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7640" w:rsidRPr="004A0298" w:rsidRDefault="00C77640" w:rsidP="00C7764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left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Qelizat e kuqetëfragmentuara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C77640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Hemoliza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Numri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trombociteve</w:t>
            </w:r>
          </w:p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Bilirubina, numri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retikulociteve</w:t>
            </w:r>
          </w:p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Ure + Kreatininë</w:t>
            </w:r>
          </w:p>
          <w:p w:rsidR="00C77640" w:rsidRPr="004A0298" w:rsidRDefault="00C77640" w:rsidP="00C77640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Profiliikoagulimit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  <w:tr w:rsidR="001D3F31" w:rsidRPr="004A0298" w:rsidTr="00E455D4">
        <w:trPr>
          <w:trHeight w:val="228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7DEB" w:rsidRPr="004A0298" w:rsidRDefault="00BB7DEB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 bite /Keratocyte) &amp; Blister /Helmet. 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BB7DEB" w:rsidP="00BB7DE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Mungesa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5F1353" w:rsidRPr="004A0298">
              <w:rPr>
                <w:rFonts w:ascii="Times New Roman" w:hAnsi="Times New Roman"/>
                <w:color w:val="000000"/>
              </w:rPr>
              <w:t xml:space="preserve">G6PD </w:t>
            </w: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1353" w:rsidRPr="004A0298" w:rsidRDefault="00BB7DEB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Analiza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5F1353" w:rsidRPr="004A0298">
              <w:rPr>
                <w:rFonts w:ascii="Times New Roman" w:hAnsi="Times New Roman"/>
                <w:color w:val="000000"/>
              </w:rPr>
              <w:t>G6PD assay</w:t>
            </w:r>
          </w:p>
        </w:tc>
      </w:tr>
      <w:tr w:rsidR="001D3F31" w:rsidRPr="004A0298" w:rsidTr="00E455D4">
        <w:trPr>
          <w:trHeight w:val="452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F23" w:rsidRPr="004A0298" w:rsidRDefault="00DB1F2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Qelizat e bërthamuara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kuqe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gjakut</w:t>
            </w:r>
          </w:p>
          <w:p w:rsidR="00DB1F23" w:rsidRPr="004A0298" w:rsidRDefault="00DB1F23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DD8" w:rsidRPr="004A0298" w:rsidRDefault="00143DD8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Infiltrimi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="007E2D55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palcës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kockore</w:t>
            </w:r>
          </w:p>
          <w:p w:rsidR="00143DD8" w:rsidRPr="004A0298" w:rsidRDefault="00143DD8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Hemoliza</w:t>
            </w:r>
          </w:p>
          <w:p w:rsidR="005F1353" w:rsidRPr="004A0298" w:rsidRDefault="005F1353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DD8" w:rsidRPr="004A0298" w:rsidRDefault="00143DD8" w:rsidP="00143DD8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Merrni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parasysh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ekzaminimin e palcës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së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kockave</w:t>
            </w:r>
          </w:p>
          <w:p w:rsidR="00143DD8" w:rsidRPr="004A0298" w:rsidRDefault="00143DD8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Testimi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talasemisë (Elektroforeza HPLC/Hb)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Consider bone marro</w:t>
            </w:r>
            <w:r w:rsidR="00C23CAF" w:rsidRPr="004A0298">
              <w:rPr>
                <w:rFonts w:ascii="Times New Roman" w:hAnsi="Times New Roman"/>
                <w:color w:val="000000"/>
              </w:rPr>
              <w:t>ë</w:t>
            </w:r>
            <w:r w:rsidRPr="004A0298">
              <w:rPr>
                <w:rFonts w:ascii="Times New Roman" w:hAnsi="Times New Roman"/>
                <w:color w:val="000000"/>
              </w:rPr>
              <w:t xml:space="preserve"> examination</w:t>
            </w:r>
          </w:p>
          <w:p w:rsidR="005F1353" w:rsidRPr="004A0298" w:rsidRDefault="005F1353" w:rsidP="00CB66AB">
            <w:pPr>
              <w:pStyle w:val="NoSpacing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D3F31" w:rsidRPr="004A0298" w:rsidTr="00E455D4">
        <w:trPr>
          <w:trHeight w:val="228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1F23" w:rsidRPr="004A0298" w:rsidRDefault="00DB1F2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Qelizatdrapër 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DD8" w:rsidRPr="004A0298" w:rsidRDefault="00143DD8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Anemia drapërocitare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6AB" w:rsidRPr="004A0298" w:rsidRDefault="00CB66AB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Testimi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hemoglobinopatisë (Elektroforeza HPLC/Hb)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Haemoglobinopathy testing (HPLC/Hb Electrophoresis)</w:t>
            </w:r>
          </w:p>
        </w:tc>
      </w:tr>
      <w:tr w:rsidR="001D3F31" w:rsidRPr="004A0298" w:rsidTr="00E455D4">
        <w:trPr>
          <w:trHeight w:val="520"/>
          <w:jc w:val="center"/>
        </w:trPr>
        <w:tc>
          <w:tcPr>
            <w:tcW w:w="25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3DD8" w:rsidRPr="004A0298" w:rsidRDefault="00143DD8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Qelizat e lotit *dacrocyte</w:t>
            </w:r>
          </w:p>
          <w:p w:rsidR="005F1353" w:rsidRPr="004A0298" w:rsidRDefault="005F1353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6AB" w:rsidRPr="004A0298" w:rsidRDefault="00CB66AB" w:rsidP="00CB66A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Infiltrimi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i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palcës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kockore</w:t>
            </w:r>
          </w:p>
          <w:p w:rsidR="00143DD8" w:rsidRPr="004A0298" w:rsidRDefault="00CB66AB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Mungesa e vitaminës B12</w:t>
            </w:r>
          </w:p>
          <w:p w:rsidR="005F1353" w:rsidRPr="004A0298" w:rsidRDefault="005F1353" w:rsidP="00DB1F23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66AB" w:rsidRPr="004A0298" w:rsidRDefault="00CB66AB" w:rsidP="00CB66A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Mund 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ketë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nevojë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për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ekzaminim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të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palcës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së</w:t>
            </w:r>
            <w:r w:rsidR="000F2967">
              <w:rPr>
                <w:rFonts w:ascii="Times New Roman" w:hAnsi="Times New Roman"/>
                <w:color w:val="000000"/>
              </w:rPr>
              <w:t xml:space="preserve"> </w:t>
            </w:r>
            <w:r w:rsidRPr="004A0298">
              <w:rPr>
                <w:rFonts w:ascii="Times New Roman" w:hAnsi="Times New Roman"/>
                <w:color w:val="000000"/>
              </w:rPr>
              <w:t>eshtrave</w:t>
            </w:r>
          </w:p>
          <w:p w:rsidR="00CB66AB" w:rsidRPr="004A0298" w:rsidRDefault="00CB66AB" w:rsidP="00225BD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4A0298">
              <w:rPr>
                <w:rFonts w:ascii="Times New Roman" w:hAnsi="Times New Roman"/>
                <w:color w:val="000000"/>
              </w:rPr>
              <w:t>Vitamina B12 aktive</w:t>
            </w:r>
          </w:p>
          <w:p w:rsidR="005F1353" w:rsidRPr="00E73C2B" w:rsidRDefault="005F1353" w:rsidP="00225BD2">
            <w:pPr>
              <w:pStyle w:val="NoSpacing"/>
              <w:rPr>
                <w:rFonts w:ascii="Times New Roman" w:hAnsi="Times New Roman"/>
                <w:color w:val="000000"/>
                <w:sz w:val="2"/>
              </w:rPr>
            </w:pPr>
          </w:p>
        </w:tc>
      </w:tr>
    </w:tbl>
    <w:p w:rsidR="00AD75CE" w:rsidRDefault="00AD75CE" w:rsidP="005F135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F2118" w:rsidRDefault="001F2118" w:rsidP="005F135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4568C" w:rsidRDefault="00E4568C" w:rsidP="005F135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4568C" w:rsidRDefault="00E4568C" w:rsidP="00E4568C"/>
    <w:p w:rsidR="00EE34F9" w:rsidRDefault="00EE34F9" w:rsidP="00E4568C"/>
    <w:p w:rsidR="00EE34F9" w:rsidRDefault="00EE34F9" w:rsidP="00E4568C"/>
    <w:p w:rsidR="00EE34F9" w:rsidRDefault="00EE34F9" w:rsidP="00E4568C"/>
    <w:p w:rsidR="0085118A" w:rsidRPr="00120CE6" w:rsidRDefault="00120CE6" w:rsidP="00120CE6">
      <w:p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E4568C" w:rsidRPr="00120CE6">
        <w:rPr>
          <w:rFonts w:ascii="Times New Roman" w:hAnsi="Times New Roman"/>
          <w:b/>
          <w:sz w:val="28"/>
          <w:szCs w:val="28"/>
        </w:rPr>
        <w:t xml:space="preserve"> Konsiderimet gjat</w:t>
      </w:r>
      <w:r w:rsidR="002E0BEA" w:rsidRPr="00120CE6">
        <w:rPr>
          <w:rFonts w:ascii="Times New Roman" w:hAnsi="Times New Roman"/>
          <w:b/>
          <w:sz w:val="28"/>
          <w:szCs w:val="28"/>
        </w:rPr>
        <w:t>ë</w:t>
      </w:r>
      <w:r w:rsidR="00E4568C" w:rsidRPr="00120CE6">
        <w:rPr>
          <w:rFonts w:ascii="Times New Roman" w:hAnsi="Times New Roman"/>
          <w:b/>
          <w:sz w:val="28"/>
          <w:szCs w:val="28"/>
        </w:rPr>
        <w:t xml:space="preserve"> zbatimit t</w:t>
      </w:r>
      <w:r w:rsidR="002E0BEA" w:rsidRPr="00120CE6">
        <w:rPr>
          <w:rFonts w:ascii="Times New Roman" w:hAnsi="Times New Roman"/>
          <w:b/>
          <w:sz w:val="28"/>
          <w:szCs w:val="28"/>
        </w:rPr>
        <w:t>ë</w:t>
      </w:r>
      <w:r w:rsidR="00E4568C" w:rsidRPr="00120CE6">
        <w:rPr>
          <w:rFonts w:ascii="Times New Roman" w:hAnsi="Times New Roman"/>
          <w:b/>
          <w:sz w:val="28"/>
          <w:szCs w:val="28"/>
        </w:rPr>
        <w:t xml:space="preserve"> UK</w:t>
      </w:r>
    </w:p>
    <w:p w:rsidR="00E82513" w:rsidRDefault="002D3BD4" w:rsidP="002D3BD4">
      <w:pPr>
        <w:rPr>
          <w:rFonts w:ascii="Times New Roman" w:hAnsi="Times New Roman"/>
          <w:sz w:val="24"/>
          <w:szCs w:val="24"/>
        </w:rPr>
      </w:pPr>
      <w:r w:rsidRPr="002D3BD4">
        <w:rPr>
          <w:rFonts w:ascii="Times New Roman" w:hAnsi="Times New Roman"/>
          <w:sz w:val="24"/>
          <w:szCs w:val="24"/>
        </w:rPr>
        <w:t>Ky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 jep udhezime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bazuar n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shmi mbi ate se si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qasemi n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diagnostifikimin e pagjak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sive te f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mij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t. Dhe </w:t>
      </w:r>
      <w:r w:rsidR="00E82513">
        <w:rPr>
          <w:rFonts w:ascii="Times New Roman" w:hAnsi="Times New Roman"/>
          <w:sz w:val="24"/>
          <w:szCs w:val="24"/>
        </w:rPr>
        <w:t>n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zbatimi</w:t>
      </w:r>
      <w:r w:rsidR="00E82513">
        <w:rPr>
          <w:rFonts w:ascii="Times New Roman" w:hAnsi="Times New Roman"/>
          <w:sz w:val="24"/>
          <w:szCs w:val="24"/>
        </w:rPr>
        <w:t xml:space="preserve">n e </w:t>
      </w:r>
      <w:r>
        <w:rPr>
          <w:rFonts w:ascii="Times New Roman" w:hAnsi="Times New Roman"/>
          <w:sz w:val="24"/>
          <w:szCs w:val="24"/>
        </w:rPr>
        <w:t>k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tij </w:t>
      </w:r>
      <w:r w:rsidR="00E82513">
        <w:rPr>
          <w:rFonts w:ascii="Times New Roman" w:hAnsi="Times New Roman"/>
          <w:sz w:val="24"/>
          <w:szCs w:val="24"/>
        </w:rPr>
        <w:t>UK duhet t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 xml:space="preserve"> p</w:t>
      </w:r>
      <w:r w:rsidR="002E0BEA">
        <w:rPr>
          <w:rFonts w:ascii="Myanmar Text" w:hAnsi="Myanmar Text" w:cs="Myanmar Text"/>
          <w:sz w:val="24"/>
          <w:szCs w:val="24"/>
        </w:rPr>
        <w:t>ë</w:t>
      </w:r>
      <w:r w:rsidR="002E0BEA">
        <w:rPr>
          <w:rFonts w:ascii="Times New Roman" w:hAnsi="Times New Roman"/>
          <w:sz w:val="24"/>
          <w:szCs w:val="24"/>
        </w:rPr>
        <w:t>rfshihen</w:t>
      </w:r>
      <w:r w:rsidR="00E82513">
        <w:rPr>
          <w:rFonts w:ascii="Times New Roman" w:hAnsi="Times New Roman"/>
          <w:sz w:val="24"/>
          <w:szCs w:val="24"/>
        </w:rPr>
        <w:t xml:space="preserve"> t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 xml:space="preserve"> gjitha nivelet sh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>ndet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>sore me mjedise infrastrukutrore dhe burime t</w:t>
      </w:r>
      <w:r w:rsidR="002E0BEA">
        <w:rPr>
          <w:rFonts w:ascii="Times New Roman" w:hAnsi="Times New Roman"/>
          <w:sz w:val="24"/>
          <w:szCs w:val="24"/>
        </w:rPr>
        <w:t>ë</w:t>
      </w:r>
      <w:r w:rsidR="00E82513">
        <w:rPr>
          <w:rFonts w:ascii="Times New Roman" w:hAnsi="Times New Roman"/>
          <w:sz w:val="24"/>
          <w:szCs w:val="24"/>
        </w:rPr>
        <w:t xml:space="preserve"> mjaftueshme njerezore dhe teknike. </w:t>
      </w:r>
    </w:p>
    <w:p w:rsidR="00E82513" w:rsidRDefault="00E82513" w:rsidP="002D3B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zbatimin e k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tij UK rekomandohet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zhvillohen protokole q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do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dalin nga ky UK nacional. Institucionet shendet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 te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gjitha niveleve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cilat ofrojn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rbimet e definuara dhe pershkruara n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udhrr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fyes duhet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sigurojn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stafin dhe burimet tjera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nevojshme p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 zbatim. Zbatimi </w:t>
      </w:r>
      <w:r w:rsidR="002E0B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udhrr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fyesi dhe protokollit klinik </w:t>
      </w:r>
      <w:r w:rsidR="002E0B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cili derivon nga ky UK do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monitorohen p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rmes Auditeve klnike. </w:t>
      </w:r>
    </w:p>
    <w:p w:rsidR="00E82513" w:rsidRDefault="00E82513" w:rsidP="002D3BD4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Institucionet sh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ndet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 do t</w:t>
      </w:r>
      <w:r w:rsidR="002E0BE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obligohen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b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jn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audite klnike dhe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raportojn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zbatimin e praktik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mir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mjek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sore. Sfid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procesin e implementimit do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adresohen 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nyr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korrekt</w:t>
      </w:r>
      <w:r w:rsidR="009137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dhe specifike dhe do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merren parasysh gjat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procesit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revidimit</w:t>
      </w:r>
    </w:p>
    <w:p w:rsidR="0085118A" w:rsidRPr="00101B44" w:rsidRDefault="0085118A" w:rsidP="00731F99">
      <w:pPr>
        <w:rPr>
          <w:b/>
          <w:sz w:val="16"/>
          <w:szCs w:val="16"/>
        </w:rPr>
      </w:pPr>
    </w:p>
    <w:p w:rsidR="00E4568C" w:rsidRPr="00120CE6" w:rsidRDefault="00120CE6" w:rsidP="00120CE6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85118A" w:rsidRPr="00120CE6">
        <w:rPr>
          <w:rFonts w:ascii="Times New Roman" w:hAnsi="Times New Roman"/>
          <w:b/>
          <w:sz w:val="28"/>
          <w:szCs w:val="28"/>
        </w:rPr>
        <w:t xml:space="preserve"> </w:t>
      </w:r>
      <w:r w:rsidR="00731F99" w:rsidRPr="00120CE6">
        <w:rPr>
          <w:rFonts w:ascii="Times New Roman" w:hAnsi="Times New Roman"/>
          <w:b/>
          <w:sz w:val="28"/>
          <w:szCs w:val="28"/>
        </w:rPr>
        <w:t xml:space="preserve"> </w:t>
      </w:r>
      <w:r w:rsidR="0085118A" w:rsidRPr="00120CE6">
        <w:rPr>
          <w:rFonts w:ascii="Times New Roman" w:hAnsi="Times New Roman"/>
          <w:b/>
          <w:sz w:val="28"/>
          <w:szCs w:val="28"/>
        </w:rPr>
        <w:t>Standardet e Auditueshme</w:t>
      </w:r>
    </w:p>
    <w:p w:rsidR="00731F99" w:rsidRDefault="00731F99" w:rsidP="00731F99">
      <w:pPr>
        <w:pStyle w:val="ListParagraph"/>
        <w:rPr>
          <w:rFonts w:ascii="Times New Roman" w:hAnsi="Times New Roman"/>
          <w:sz w:val="24"/>
          <w:szCs w:val="24"/>
        </w:rPr>
      </w:pPr>
    </w:p>
    <w:p w:rsidR="00731F99" w:rsidRPr="00731F99" w:rsidRDefault="00731F99" w:rsidP="00731F9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31F99">
        <w:rPr>
          <w:rFonts w:ascii="Times New Roman" w:hAnsi="Times New Roman"/>
          <w:sz w:val="24"/>
          <w:szCs w:val="24"/>
        </w:rPr>
        <w:t xml:space="preserve">Diagnostifikimi </w:t>
      </w:r>
      <w:r w:rsidR="0091373E">
        <w:rPr>
          <w:rFonts w:ascii="Times New Roman" w:hAnsi="Times New Roman"/>
          <w:sz w:val="24"/>
          <w:szCs w:val="24"/>
        </w:rPr>
        <w:t>i</w:t>
      </w:r>
      <w:r w:rsidRPr="00731F99">
        <w:rPr>
          <w:rFonts w:ascii="Times New Roman" w:hAnsi="Times New Roman"/>
          <w:sz w:val="24"/>
          <w:szCs w:val="24"/>
        </w:rPr>
        <w:t xml:space="preserve"> Anemive </w:t>
      </w:r>
    </w:p>
    <w:p w:rsidR="00731F99" w:rsidRPr="00731F99" w:rsidRDefault="00731F99" w:rsidP="00731F9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31F99">
        <w:rPr>
          <w:rFonts w:ascii="Times New Roman" w:hAnsi="Times New Roman"/>
          <w:sz w:val="24"/>
          <w:szCs w:val="24"/>
        </w:rPr>
        <w:t>Analizat e novojshme p</w:t>
      </w:r>
      <w:r w:rsidR="0091373E">
        <w:rPr>
          <w:rFonts w:ascii="Times New Roman" w:hAnsi="Times New Roman"/>
          <w:sz w:val="24"/>
          <w:szCs w:val="24"/>
        </w:rPr>
        <w:t>ë</w:t>
      </w:r>
      <w:r w:rsidRPr="00731F99">
        <w:rPr>
          <w:rFonts w:ascii="Times New Roman" w:hAnsi="Times New Roman"/>
          <w:sz w:val="24"/>
          <w:szCs w:val="24"/>
        </w:rPr>
        <w:t xml:space="preserve">r diagnostifikimin </w:t>
      </w:r>
    </w:p>
    <w:p w:rsidR="00731F99" w:rsidRDefault="00731F99" w:rsidP="00731F9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31F99">
        <w:rPr>
          <w:rFonts w:ascii="Times New Roman" w:hAnsi="Times New Roman"/>
          <w:sz w:val="24"/>
          <w:szCs w:val="24"/>
        </w:rPr>
        <w:t>P</w:t>
      </w:r>
      <w:r w:rsidR="0091373E">
        <w:rPr>
          <w:rFonts w:ascii="Times New Roman" w:hAnsi="Times New Roman"/>
          <w:sz w:val="24"/>
          <w:szCs w:val="24"/>
        </w:rPr>
        <w:t>ë</w:t>
      </w:r>
      <w:r w:rsidRPr="00731F99">
        <w:rPr>
          <w:rFonts w:ascii="Times New Roman" w:hAnsi="Times New Roman"/>
          <w:sz w:val="24"/>
          <w:szCs w:val="24"/>
        </w:rPr>
        <w:t>rcjellja e vazhdueshme dhe e suksesit t</w:t>
      </w:r>
      <w:r w:rsidR="0091373E">
        <w:rPr>
          <w:rFonts w:ascii="Times New Roman" w:hAnsi="Times New Roman"/>
          <w:sz w:val="24"/>
          <w:szCs w:val="24"/>
        </w:rPr>
        <w:t>ë traj</w:t>
      </w:r>
      <w:r w:rsidRPr="00731F99">
        <w:rPr>
          <w:rFonts w:ascii="Times New Roman" w:hAnsi="Times New Roman"/>
          <w:sz w:val="24"/>
          <w:szCs w:val="24"/>
        </w:rPr>
        <w:t>timit t</w:t>
      </w:r>
      <w:r w:rsidR="0091373E">
        <w:rPr>
          <w:rFonts w:ascii="Times New Roman" w:hAnsi="Times New Roman"/>
          <w:sz w:val="24"/>
          <w:szCs w:val="24"/>
        </w:rPr>
        <w:t>ë</w:t>
      </w:r>
      <w:r w:rsidRPr="00731F99">
        <w:rPr>
          <w:rFonts w:ascii="Times New Roman" w:hAnsi="Times New Roman"/>
          <w:sz w:val="24"/>
          <w:szCs w:val="24"/>
        </w:rPr>
        <w:t xml:space="preserve"> pagjak</w:t>
      </w:r>
      <w:r w:rsidR="0091373E">
        <w:rPr>
          <w:rFonts w:ascii="Times New Roman" w:hAnsi="Times New Roman"/>
          <w:sz w:val="24"/>
          <w:szCs w:val="24"/>
        </w:rPr>
        <w:t>ë</w:t>
      </w:r>
      <w:r w:rsidRPr="00731F99">
        <w:rPr>
          <w:rFonts w:ascii="Times New Roman" w:hAnsi="Times New Roman"/>
          <w:sz w:val="24"/>
          <w:szCs w:val="24"/>
        </w:rPr>
        <w:t>sive</w:t>
      </w:r>
    </w:p>
    <w:p w:rsidR="0091373E" w:rsidRPr="0091373E" w:rsidRDefault="0091373E" w:rsidP="0091373E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5118A" w:rsidRPr="00120CE6" w:rsidRDefault="00120CE6" w:rsidP="00120CE6">
      <w:pPr>
        <w:ind w:left="21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731F99" w:rsidRPr="00120CE6">
        <w:rPr>
          <w:rFonts w:ascii="Times New Roman" w:hAnsi="Times New Roman"/>
          <w:b/>
          <w:sz w:val="28"/>
          <w:szCs w:val="28"/>
        </w:rPr>
        <w:t xml:space="preserve"> </w:t>
      </w:r>
      <w:r w:rsidR="0085118A" w:rsidRPr="00120CE6">
        <w:rPr>
          <w:rFonts w:ascii="Times New Roman" w:hAnsi="Times New Roman"/>
          <w:b/>
          <w:sz w:val="28"/>
          <w:szCs w:val="28"/>
        </w:rPr>
        <w:t>Shtojce</w:t>
      </w:r>
    </w:p>
    <w:p w:rsidR="00AD3CF5" w:rsidRPr="00AD3CF5" w:rsidRDefault="00AD3CF5" w:rsidP="00AD3CF5">
      <w:pPr>
        <w:pStyle w:val="ListParagraph"/>
        <w:rPr>
          <w:rFonts w:ascii="Times New Roman" w:hAnsi="Times New Roman"/>
          <w:b/>
          <w:sz w:val="16"/>
          <w:szCs w:val="16"/>
        </w:rPr>
      </w:pPr>
    </w:p>
    <w:p w:rsidR="00AD3CF5" w:rsidRPr="00120CE6" w:rsidRDefault="00120CE6" w:rsidP="00120CE6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8.1 </w:t>
      </w:r>
      <w:r w:rsidR="00AD3CF5" w:rsidRPr="00120CE6">
        <w:rPr>
          <w:rFonts w:ascii="Times New Roman" w:hAnsi="Times New Roman"/>
          <w:b/>
          <w:sz w:val="24"/>
          <w:szCs w:val="24"/>
        </w:rPr>
        <w:t>Grupi punues p</w:t>
      </w:r>
      <w:r w:rsidR="0091373E" w:rsidRPr="00120CE6">
        <w:rPr>
          <w:rFonts w:ascii="Times New Roman" w:hAnsi="Times New Roman"/>
          <w:b/>
          <w:sz w:val="24"/>
          <w:szCs w:val="24"/>
        </w:rPr>
        <w:t>ë</w:t>
      </w:r>
      <w:r w:rsidR="00AD3CF5" w:rsidRPr="00120CE6">
        <w:rPr>
          <w:rFonts w:ascii="Times New Roman" w:hAnsi="Times New Roman"/>
          <w:b/>
          <w:sz w:val="24"/>
          <w:szCs w:val="24"/>
        </w:rPr>
        <w:t>r adaptimin e UK</w:t>
      </w:r>
    </w:p>
    <w:p w:rsidR="00AD3CF5" w:rsidRDefault="00AD3CF5" w:rsidP="00AD3C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Grupi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adaptimin e udhrr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fyesit (GAU) 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em</w:t>
      </w:r>
      <w:r w:rsidR="0091373E">
        <w:rPr>
          <w:rFonts w:ascii="Times New Roman" w:hAnsi="Times New Roman"/>
          <w:sz w:val="24"/>
          <w:szCs w:val="24"/>
        </w:rPr>
        <w:t>ëruar me V</w:t>
      </w:r>
      <w:r>
        <w:rPr>
          <w:rFonts w:ascii="Times New Roman" w:hAnsi="Times New Roman"/>
          <w:sz w:val="24"/>
          <w:szCs w:val="24"/>
        </w:rPr>
        <w:t>en</w:t>
      </w:r>
      <w:r w:rsidR="0091373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im te Minist</w:t>
      </w:r>
      <w:r w:rsidR="0091373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ndet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sis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91373E">
        <w:rPr>
          <w:rFonts w:ascii="Times New Roman" w:hAnsi="Times New Roman"/>
          <w:sz w:val="24"/>
          <w:szCs w:val="24"/>
        </w:rPr>
        <w:t>në përbëtje</w:t>
      </w:r>
      <w:r>
        <w:rPr>
          <w:rFonts w:ascii="Times New Roman" w:hAnsi="Times New Roman"/>
          <w:sz w:val="24"/>
          <w:szCs w:val="24"/>
        </w:rPr>
        <w:t xml:space="preserve"> prej pes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anetareve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="0091373E">
        <w:rPr>
          <w:rFonts w:ascii="Times New Roman" w:hAnsi="Times New Roman"/>
          <w:sz w:val="24"/>
          <w:szCs w:val="24"/>
        </w:rPr>
        <w:t>ë cilët</w:t>
      </w:r>
      <w:r>
        <w:rPr>
          <w:rFonts w:ascii="Times New Roman" w:hAnsi="Times New Roman"/>
          <w:sz w:val="24"/>
          <w:szCs w:val="24"/>
        </w:rPr>
        <w:t xml:space="preserve"> jane hartuar detyrat e pun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bazuar 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rgjegj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sit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e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rcaktuara.</w:t>
      </w:r>
    </w:p>
    <w:p w:rsidR="00AD3CF5" w:rsidRDefault="00AD3CF5" w:rsidP="00AD3C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Grupi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adaptimin e udh</w:t>
      </w:r>
      <w:r w:rsidR="009134F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</w:t>
      </w:r>
      <w:r w:rsidR="0091373E">
        <w:rPr>
          <w:rFonts w:ascii="Times New Roman" w:hAnsi="Times New Roman"/>
          <w:sz w:val="24"/>
          <w:szCs w:val="24"/>
        </w:rPr>
        <w:t>ëfyesit ësh</w:t>
      </w:r>
      <w:r>
        <w:rPr>
          <w:rFonts w:ascii="Times New Roman" w:hAnsi="Times New Roman"/>
          <w:sz w:val="24"/>
          <w:szCs w:val="24"/>
        </w:rPr>
        <w:t>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grup multidisiplinar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rb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rje: </w:t>
      </w:r>
    </w:p>
    <w:p w:rsidR="00AD3CF5" w:rsidRDefault="00AD3CF5" w:rsidP="005F731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</w:t>
      </w:r>
      <w:r w:rsidR="00BF2E6C">
        <w:rPr>
          <w:rFonts w:ascii="Times New Roman" w:hAnsi="Times New Roman"/>
          <w:sz w:val="24"/>
          <w:szCs w:val="24"/>
        </w:rPr>
        <w:t xml:space="preserve"> Violeta </w:t>
      </w:r>
      <w:r w:rsidR="00BF2E6C" w:rsidRPr="004A0298">
        <w:rPr>
          <w:rFonts w:ascii="Times New Roman" w:hAnsi="Times New Roman"/>
          <w:color w:val="000000"/>
          <w:sz w:val="24"/>
          <w:szCs w:val="24"/>
        </w:rPr>
        <w:t>Grajçevci-Uka</w:t>
      </w:r>
      <w:r w:rsidR="00BF2E6C">
        <w:rPr>
          <w:rFonts w:ascii="Times New Roman" w:hAnsi="Times New Roman"/>
          <w:color w:val="000000"/>
          <w:sz w:val="24"/>
          <w:szCs w:val="24"/>
        </w:rPr>
        <w:t>,</w:t>
      </w:r>
      <w:r w:rsidR="00BF2E6C" w:rsidRPr="004A0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E6C">
        <w:rPr>
          <w:rFonts w:ascii="Times New Roman" w:hAnsi="Times New Roman"/>
          <w:color w:val="000000"/>
          <w:sz w:val="24"/>
          <w:szCs w:val="24"/>
        </w:rPr>
        <w:t xml:space="preserve">Dr.sci. Pediater – </w:t>
      </w:r>
      <w:r w:rsidR="00BF2E6C" w:rsidRPr="004A0298">
        <w:rPr>
          <w:rFonts w:ascii="Times New Roman" w:hAnsi="Times New Roman"/>
          <w:color w:val="000000"/>
          <w:sz w:val="24"/>
          <w:szCs w:val="24"/>
          <w:lang w:val="it-IT"/>
        </w:rPr>
        <w:t>Klinika e Pediatrisë</w:t>
      </w:r>
      <w:r w:rsidR="00BF2E6C"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="00BF2E6C"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BF2E6C">
        <w:rPr>
          <w:rFonts w:ascii="Times New Roman" w:hAnsi="Times New Roman"/>
          <w:color w:val="000000"/>
          <w:sz w:val="24"/>
          <w:szCs w:val="24"/>
        </w:rPr>
        <w:t>QKUK - Kryesuese</w:t>
      </w:r>
    </w:p>
    <w:p w:rsidR="0091373E" w:rsidRDefault="0091373E" w:rsidP="0091373E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F2E6C">
        <w:rPr>
          <w:rFonts w:ascii="Times New Roman" w:hAnsi="Times New Roman"/>
          <w:sz w:val="24"/>
          <w:szCs w:val="24"/>
        </w:rPr>
        <w:t>Dr.</w:t>
      </w:r>
      <w:r w:rsidRPr="00BF2E6C">
        <w:rPr>
          <w:rFonts w:ascii="Times New Roman" w:hAnsi="Times New Roman"/>
          <w:color w:val="000000"/>
          <w:sz w:val="24"/>
          <w:szCs w:val="24"/>
          <w:lang w:val="it-IT"/>
        </w:rPr>
        <w:t xml:space="preserve"> Rufadie Maxhuni, Pediater -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Klinika e Pediatrisë - </w:t>
      </w:r>
      <w:r>
        <w:rPr>
          <w:rFonts w:ascii="Times New Roman" w:hAnsi="Times New Roman"/>
          <w:color w:val="000000"/>
          <w:sz w:val="24"/>
          <w:szCs w:val="24"/>
        </w:rPr>
        <w:t>QKUK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anëtare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E6C" w:rsidRPr="0091373E" w:rsidRDefault="0091373E" w:rsidP="0091373E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Dr. Flora Selimi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, Dr.sci. Pediater - 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Klinika e Pediatrisë - </w:t>
      </w:r>
      <w:r>
        <w:rPr>
          <w:rFonts w:ascii="Times New Roman" w:hAnsi="Times New Roman"/>
          <w:color w:val="000000"/>
          <w:sz w:val="24"/>
          <w:szCs w:val="24"/>
        </w:rPr>
        <w:t>QKUK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anëtare</w:t>
      </w:r>
    </w:p>
    <w:p w:rsidR="00AD3CF5" w:rsidRPr="00BF2E6C" w:rsidRDefault="00BF2E6C" w:rsidP="005F731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AD3CF5" w:rsidRPr="00BF2E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Fetije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Daçiq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, QKTGJ – anetare</w:t>
      </w:r>
    </w:p>
    <w:p w:rsidR="00BF2E6C" w:rsidRPr="00BF2E6C" w:rsidRDefault="00BF2E6C" w:rsidP="005F731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Dr Yllzim Dyla, mr.sci. spec. i Mjek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sis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Familjare, QKMF Gjakov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ë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– </w:t>
      </w:r>
      <w:r w:rsidRPr="004A0298">
        <w:rPr>
          <w:rFonts w:ascii="Times New Roman" w:hAnsi="Times New Roman"/>
          <w:color w:val="000000"/>
          <w:sz w:val="24"/>
          <w:szCs w:val="24"/>
          <w:lang w:val="it-IT"/>
        </w:rPr>
        <w:t>anëtare</w:t>
      </w:r>
    </w:p>
    <w:p w:rsidR="00BF2E6C" w:rsidRPr="00BF2E6C" w:rsidRDefault="00BF2E6C" w:rsidP="005F731C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Pr.Ph. Arijeta Stanovci - </w:t>
      </w:r>
    </w:p>
    <w:p w:rsidR="00BF2E6C" w:rsidRDefault="00AD3CF5" w:rsidP="00AD3CF5">
      <w:pPr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Para fillimit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procesit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gjith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an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</w:t>
      </w:r>
      <w:r w:rsidR="0091373E">
        <w:rPr>
          <w:rFonts w:ascii="Times New Roman" w:hAnsi="Times New Roman"/>
          <w:sz w:val="24"/>
          <w:szCs w:val="24"/>
        </w:rPr>
        <w:t>ët e GAU kemi</w:t>
      </w:r>
      <w:r>
        <w:rPr>
          <w:rFonts w:ascii="Times New Roman" w:hAnsi="Times New Roman"/>
          <w:sz w:val="24"/>
          <w:szCs w:val="24"/>
        </w:rPr>
        <w:t xml:space="preserve"> n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nshkuar deklarat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e konfliktit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</w:t>
      </w:r>
      <w:r w:rsidR="002D3BD4">
        <w:rPr>
          <w:rFonts w:ascii="Times New Roman" w:hAnsi="Times New Roman"/>
          <w:sz w:val="24"/>
          <w:szCs w:val="24"/>
        </w:rPr>
        <w:t>interes</w:t>
      </w:r>
      <w:r w:rsidR="0091373E">
        <w:rPr>
          <w:rFonts w:ascii="Times New Roman" w:hAnsi="Times New Roman"/>
          <w:sz w:val="24"/>
          <w:szCs w:val="24"/>
        </w:rPr>
        <w:t>i</w:t>
      </w:r>
      <w:r w:rsidR="002D3BD4">
        <w:rPr>
          <w:rFonts w:ascii="Times New Roman" w:hAnsi="Times New Roman"/>
          <w:sz w:val="24"/>
          <w:szCs w:val="24"/>
        </w:rPr>
        <w:t>t.</w:t>
      </w:r>
    </w:p>
    <w:p w:rsidR="002D3BD4" w:rsidRPr="002D3BD4" w:rsidRDefault="002D3BD4" w:rsidP="00AD3CF5">
      <w:pPr>
        <w:rPr>
          <w:rFonts w:ascii="Times New Roman" w:hAnsi="Times New Roman"/>
          <w:color w:val="000000"/>
          <w:sz w:val="16"/>
          <w:szCs w:val="16"/>
          <w:lang w:val="it-IT"/>
        </w:rPr>
      </w:pPr>
    </w:p>
    <w:p w:rsidR="00AD3CF5" w:rsidRPr="00120CE6" w:rsidRDefault="00120CE6" w:rsidP="00120CE6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8.2</w:t>
      </w:r>
      <w:r w:rsidR="00AD3CF5" w:rsidRPr="00120CE6">
        <w:rPr>
          <w:rFonts w:ascii="Times New Roman" w:hAnsi="Times New Roman"/>
          <w:b/>
          <w:sz w:val="28"/>
          <w:szCs w:val="28"/>
        </w:rPr>
        <w:t xml:space="preserve"> </w:t>
      </w:r>
      <w:r w:rsidR="00AD3CF5" w:rsidRPr="00120CE6">
        <w:rPr>
          <w:rFonts w:ascii="Times New Roman" w:hAnsi="Times New Roman"/>
          <w:b/>
          <w:sz w:val="24"/>
          <w:szCs w:val="24"/>
        </w:rPr>
        <w:t xml:space="preserve">Procesi </w:t>
      </w:r>
      <w:r w:rsidR="007B22FC" w:rsidRPr="00120CE6">
        <w:rPr>
          <w:rFonts w:ascii="Times New Roman" w:hAnsi="Times New Roman"/>
          <w:b/>
          <w:sz w:val="24"/>
          <w:szCs w:val="24"/>
        </w:rPr>
        <w:t>i</w:t>
      </w:r>
      <w:r w:rsidR="00AD3CF5" w:rsidRPr="00120CE6">
        <w:rPr>
          <w:rFonts w:ascii="Times New Roman" w:hAnsi="Times New Roman"/>
          <w:b/>
          <w:sz w:val="24"/>
          <w:szCs w:val="24"/>
        </w:rPr>
        <w:t xml:space="preserve"> adaptimit </w:t>
      </w:r>
    </w:p>
    <w:p w:rsidR="007B22FC" w:rsidRDefault="00AD3CF5" w:rsidP="007B22F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sz w:val="24"/>
          <w:szCs w:val="24"/>
        </w:rPr>
        <w:t>Jan</w:t>
      </w:r>
      <w:r w:rsidR="0091373E">
        <w:rPr>
          <w:rFonts w:ascii="Times New Roman" w:hAnsi="Times New Roman"/>
          <w:sz w:val="24"/>
          <w:szCs w:val="24"/>
        </w:rPr>
        <w:t>ë shqyrtuar shu</w:t>
      </w:r>
      <w:r>
        <w:rPr>
          <w:rFonts w:ascii="Times New Roman" w:hAnsi="Times New Roman"/>
          <w:sz w:val="24"/>
          <w:szCs w:val="24"/>
        </w:rPr>
        <w:t>m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Udh</w:t>
      </w:r>
      <w:r w:rsidR="009134F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rr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fyes klinik praktik kryesisht internacional, t</w:t>
      </w:r>
      <w:r w:rsidR="0091373E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publikuar n</w:t>
      </w:r>
      <w:r w:rsidR="0091373E">
        <w:rPr>
          <w:rFonts w:ascii="Times New Roman" w:hAnsi="Times New Roman"/>
          <w:sz w:val="24"/>
          <w:szCs w:val="24"/>
        </w:rPr>
        <w:t>ë 5 vitet e fund</w:t>
      </w:r>
      <w:r>
        <w:rPr>
          <w:rFonts w:ascii="Times New Roman" w:hAnsi="Times New Roman"/>
          <w:sz w:val="24"/>
          <w:szCs w:val="24"/>
        </w:rPr>
        <w:t>i</w:t>
      </w:r>
      <w:r w:rsidR="0091373E">
        <w:rPr>
          <w:rFonts w:ascii="Times New Roman" w:hAnsi="Times New Roman"/>
          <w:sz w:val="24"/>
          <w:szCs w:val="24"/>
        </w:rPr>
        <w:t>t</w:t>
      </w:r>
      <w:r w:rsidR="007B22FC">
        <w:rPr>
          <w:rFonts w:ascii="Times New Roman" w:hAnsi="Times New Roman"/>
          <w:sz w:val="24"/>
          <w:szCs w:val="24"/>
        </w:rPr>
        <w:t xml:space="preserve"> 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NCBI, </w:t>
      </w:r>
      <w:r w:rsidR="007B22FC" w:rsidRPr="00626965">
        <w:rPr>
          <w:rFonts w:ascii="Times New Roman" w:hAnsi="Times New Roman"/>
          <w:color w:val="000000"/>
          <w:sz w:val="24"/>
          <w:szCs w:val="32"/>
        </w:rPr>
        <w:t xml:space="preserve">UpToDate, </w:t>
      </w:r>
      <w:r w:rsidR="0091373E">
        <w:rPr>
          <w:rFonts w:ascii="Times New Roman" w:hAnsi="Times New Roman"/>
          <w:color w:val="000000"/>
          <w:sz w:val="24"/>
          <w:szCs w:val="32"/>
        </w:rPr>
        <w:t xml:space="preserve"> Royal  Children’s H</w:t>
      </w:r>
      <w:r w:rsidR="007B22FC">
        <w:rPr>
          <w:rFonts w:ascii="Times New Roman" w:hAnsi="Times New Roman"/>
          <w:color w:val="000000"/>
          <w:sz w:val="24"/>
          <w:szCs w:val="32"/>
        </w:rPr>
        <w:t>ospital Melbourn,</w:t>
      </w:r>
      <w:r w:rsidR="007B22FC" w:rsidRPr="003F5A31">
        <w:rPr>
          <w:rFonts w:ascii="Times New Roman" w:hAnsi="Times New Roman"/>
          <w:sz w:val="24"/>
          <w:szCs w:val="24"/>
        </w:rPr>
        <w:t>National Blood Authority Australia. Patient Blood Management Guidelines: Module 6 Neonatal and Paediatrics</w:t>
      </w:r>
      <w:r w:rsidR="007B22FC">
        <w:rPr>
          <w:rFonts w:ascii="Times New Roman" w:hAnsi="Times New Roman"/>
          <w:sz w:val="24"/>
          <w:szCs w:val="24"/>
        </w:rPr>
        <w:t xml:space="preserve">, </w:t>
      </w:r>
      <w:r w:rsidR="007B22FC">
        <w:rPr>
          <w:rFonts w:ascii="Times New Roman" w:hAnsi="Times New Roman"/>
          <w:color w:val="000000"/>
          <w:sz w:val="24"/>
          <w:szCs w:val="32"/>
        </w:rPr>
        <w:t>rreth qasjes 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 diagnostifikim dhe menaxhim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 pagjak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sive te f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mij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t dhe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rfundimisht grupi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r adaptimin e udhrr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fysit (GAU) 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sht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rcaktuar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r Udhrr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7B22FC">
        <w:rPr>
          <w:rFonts w:ascii="Times New Roman" w:hAnsi="Times New Roman"/>
          <w:color w:val="000000"/>
          <w:sz w:val="24"/>
          <w:szCs w:val="32"/>
        </w:rPr>
        <w:t>fyesit “</w:t>
      </w:r>
      <w:r w:rsidR="0091373E">
        <w:rPr>
          <w:rFonts w:ascii="Times New Roman" w:hAnsi="Times New Roman"/>
          <w:i/>
          <w:iCs/>
          <w:color w:val="000000"/>
          <w:sz w:val="24"/>
          <w:szCs w:val="32"/>
        </w:rPr>
        <w:t>Aproach to  the Child with A</w:t>
      </w:r>
      <w:r w:rsidR="007B22FC" w:rsidRPr="00FD77F6">
        <w:rPr>
          <w:rFonts w:ascii="Times New Roman" w:hAnsi="Times New Roman"/>
          <w:i/>
          <w:iCs/>
          <w:color w:val="000000"/>
          <w:sz w:val="24"/>
          <w:szCs w:val="32"/>
        </w:rPr>
        <w:t>nemia  2023</w:t>
      </w:r>
      <w:r w:rsidR="007B22FC">
        <w:rPr>
          <w:rFonts w:ascii="Times New Roman" w:hAnsi="Times New Roman"/>
          <w:i/>
          <w:iCs/>
          <w:color w:val="000000"/>
          <w:sz w:val="24"/>
          <w:szCs w:val="32"/>
        </w:rPr>
        <w:t>”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  (UpToDate) dhe“Guidline Anemi</w:t>
      </w:r>
      <w:r w:rsidR="0091373E">
        <w:rPr>
          <w:rFonts w:ascii="Times New Roman" w:hAnsi="Times New Roman"/>
          <w:color w:val="000000"/>
          <w:sz w:val="24"/>
          <w:szCs w:val="32"/>
        </w:rPr>
        <w:t>a Iron Deficinecy 2023” (Royal Children’s H</w:t>
      </w:r>
      <w:r w:rsidR="007B22FC">
        <w:rPr>
          <w:rFonts w:ascii="Times New Roman" w:hAnsi="Times New Roman"/>
          <w:color w:val="000000"/>
          <w:sz w:val="24"/>
          <w:szCs w:val="32"/>
        </w:rPr>
        <w:t xml:space="preserve">ospital Melbourn). </w:t>
      </w:r>
    </w:p>
    <w:p w:rsidR="00AC18A4" w:rsidRDefault="0091373E" w:rsidP="007B22F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GAU nuk ka shqryr</w:t>
      </w:r>
      <w:r w:rsidR="00AC18A4">
        <w:rPr>
          <w:rFonts w:ascii="Times New Roman" w:hAnsi="Times New Roman"/>
          <w:color w:val="000000"/>
          <w:sz w:val="24"/>
          <w:szCs w:val="32"/>
        </w:rPr>
        <w:t>tuar UK q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nuk kan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pasur referenca t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mjaftueshme ose q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nuk ka gjetur p</w:t>
      </w:r>
      <w:r>
        <w:rPr>
          <w:rFonts w:ascii="Times New Roman" w:hAnsi="Times New Roman"/>
          <w:color w:val="000000"/>
          <w:sz w:val="24"/>
          <w:szCs w:val="32"/>
        </w:rPr>
        <w:t>ërgji</w:t>
      </w:r>
      <w:r w:rsidR="00AC18A4">
        <w:rPr>
          <w:rFonts w:ascii="Times New Roman" w:hAnsi="Times New Roman"/>
          <w:color w:val="000000"/>
          <w:sz w:val="24"/>
          <w:szCs w:val="32"/>
        </w:rPr>
        <w:t>g</w:t>
      </w:r>
      <w:r>
        <w:rPr>
          <w:rFonts w:ascii="Times New Roman" w:hAnsi="Times New Roman"/>
          <w:color w:val="000000"/>
          <w:sz w:val="24"/>
          <w:szCs w:val="32"/>
        </w:rPr>
        <w:t>j</w:t>
      </w:r>
      <w:r w:rsidR="00AC18A4">
        <w:rPr>
          <w:rFonts w:ascii="Times New Roman" w:hAnsi="Times New Roman"/>
          <w:color w:val="000000"/>
          <w:sz w:val="24"/>
          <w:szCs w:val="32"/>
        </w:rPr>
        <w:t>e n</w:t>
      </w:r>
      <w:r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pytjet e UK.</w:t>
      </w:r>
    </w:p>
    <w:p w:rsidR="00BF2E6C" w:rsidRDefault="007B22FC" w:rsidP="007B22F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GAU </w:t>
      </w:r>
      <w:r w:rsidR="00AC18A4">
        <w:rPr>
          <w:rFonts w:ascii="Times New Roman" w:hAnsi="Times New Roman"/>
          <w:color w:val="000000"/>
          <w:sz w:val="24"/>
          <w:szCs w:val="32"/>
        </w:rPr>
        <w:t>ka rishikuar UK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cil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t kan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qen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kualitet</w:t>
      </w:r>
      <w:r w:rsidR="0091373E">
        <w:rPr>
          <w:rFonts w:ascii="Times New Roman" w:hAnsi="Times New Roman"/>
          <w:color w:val="000000"/>
          <w:sz w:val="24"/>
          <w:szCs w:val="32"/>
        </w:rPr>
        <w:t>it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lart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me rekomandime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qendrueshme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r qasjen diagnostike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pagjak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site </w:t>
      </w:r>
      <w:r w:rsidR="0091373E">
        <w:rPr>
          <w:rFonts w:ascii="Times New Roman" w:hAnsi="Times New Roman"/>
          <w:color w:val="000000"/>
          <w:sz w:val="24"/>
          <w:szCs w:val="32"/>
        </w:rPr>
        <w:t>t</w:t>
      </w:r>
      <w:r w:rsidR="00AC18A4">
        <w:rPr>
          <w:rFonts w:ascii="Times New Roman" w:hAnsi="Times New Roman"/>
          <w:color w:val="000000"/>
          <w:sz w:val="24"/>
          <w:szCs w:val="32"/>
        </w:rPr>
        <w:t>e f</w:t>
      </w:r>
      <w:r w:rsidR="0091373E">
        <w:rPr>
          <w:rFonts w:ascii="Times New Roman" w:hAnsi="Times New Roman"/>
          <w:color w:val="000000"/>
          <w:sz w:val="24"/>
          <w:szCs w:val="32"/>
        </w:rPr>
        <w:t>ëmijët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q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kan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informacione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duhura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bazuar 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d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shmit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e fundit n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 dispozicion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r profesionist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t sh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ndetesor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 w:rsidR="00AC18A4">
        <w:rPr>
          <w:rFonts w:ascii="Times New Roman" w:hAnsi="Times New Roman"/>
          <w:color w:val="000000"/>
          <w:sz w:val="24"/>
          <w:szCs w:val="32"/>
        </w:rPr>
        <w:t>.</w:t>
      </w:r>
      <w:r>
        <w:rPr>
          <w:rFonts w:ascii="Times New Roman" w:hAnsi="Times New Roman"/>
          <w:color w:val="000000"/>
          <w:sz w:val="24"/>
          <w:szCs w:val="32"/>
        </w:rPr>
        <w:t xml:space="preserve"> Burimi </w:t>
      </w:r>
      <w:r w:rsidR="0091373E">
        <w:rPr>
          <w:rFonts w:ascii="Times New Roman" w:hAnsi="Times New Roman"/>
          <w:color w:val="000000"/>
          <w:sz w:val="24"/>
          <w:szCs w:val="32"/>
        </w:rPr>
        <w:t>i</w:t>
      </w:r>
      <w:r>
        <w:rPr>
          <w:rFonts w:ascii="Times New Roman" w:hAnsi="Times New Roman"/>
          <w:color w:val="000000"/>
          <w:sz w:val="24"/>
          <w:szCs w:val="32"/>
        </w:rPr>
        <w:t xml:space="preserve"> informacionit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 zgjedhjen e  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dhenave : MEDLINE, EMBASE, internet dhe revista online</w:t>
      </w:r>
      <w:r w:rsidR="00AC18A4">
        <w:rPr>
          <w:rFonts w:ascii="Times New Roman" w:hAnsi="Times New Roman"/>
          <w:color w:val="000000"/>
          <w:sz w:val="24"/>
          <w:szCs w:val="32"/>
        </w:rPr>
        <w:t xml:space="preserve">. </w:t>
      </w:r>
    </w:p>
    <w:p w:rsidR="007B22FC" w:rsidRDefault="007B22FC" w:rsidP="007B22F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 xml:space="preserve">Ky UK 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hartu</w:t>
      </w:r>
      <w:r w:rsidR="0091373E">
        <w:rPr>
          <w:rFonts w:ascii="Times New Roman" w:hAnsi="Times New Roman"/>
          <w:color w:val="000000"/>
          <w:sz w:val="24"/>
          <w:szCs w:val="32"/>
        </w:rPr>
        <w:t>ar sipas metodologjisë</w:t>
      </w:r>
      <w:r>
        <w:rPr>
          <w:rFonts w:ascii="Times New Roman" w:hAnsi="Times New Roman"/>
          <w:color w:val="000000"/>
          <w:sz w:val="24"/>
          <w:szCs w:val="32"/>
        </w:rPr>
        <w:t xml:space="preserve"> ADAPTE</w:t>
      </w:r>
    </w:p>
    <w:p w:rsidR="007B22FC" w:rsidRDefault="007B22FC" w:rsidP="007B22FC">
      <w:pPr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Analiza,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rzgjedhja e evidencave, interpretimi dhe formulimi </w:t>
      </w:r>
      <w:r w:rsidR="0091373E">
        <w:rPr>
          <w:rFonts w:ascii="Times New Roman" w:hAnsi="Times New Roman"/>
          <w:color w:val="000000"/>
          <w:sz w:val="24"/>
          <w:szCs w:val="32"/>
        </w:rPr>
        <w:t>i</w:t>
      </w:r>
      <w:r>
        <w:rPr>
          <w:rFonts w:ascii="Times New Roman" w:hAnsi="Times New Roman"/>
          <w:color w:val="000000"/>
          <w:sz w:val="24"/>
          <w:szCs w:val="32"/>
        </w:rPr>
        <w:t xml:space="preserve"> rekomandimeve 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sht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b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 xml:space="preserve"> p</w:t>
      </w:r>
      <w:r w:rsidR="0091373E">
        <w:rPr>
          <w:rFonts w:ascii="Times New Roman" w:hAnsi="Times New Roman"/>
          <w:color w:val="000000"/>
          <w:sz w:val="24"/>
          <w:szCs w:val="32"/>
        </w:rPr>
        <w:t>ë</w:t>
      </w:r>
      <w:r>
        <w:rPr>
          <w:rFonts w:ascii="Times New Roman" w:hAnsi="Times New Roman"/>
          <w:color w:val="000000"/>
          <w:sz w:val="24"/>
          <w:szCs w:val="32"/>
        </w:rPr>
        <w:t>rmes koncenzusit t</w:t>
      </w:r>
      <w:r w:rsidR="0091373E">
        <w:rPr>
          <w:rFonts w:ascii="Times New Roman" w:hAnsi="Times New Roman"/>
          <w:color w:val="000000"/>
          <w:sz w:val="24"/>
          <w:szCs w:val="32"/>
        </w:rPr>
        <w:t xml:space="preserve">ë </w:t>
      </w:r>
      <w:r>
        <w:rPr>
          <w:rFonts w:ascii="Times New Roman" w:hAnsi="Times New Roman"/>
          <w:color w:val="000000"/>
          <w:sz w:val="24"/>
          <w:szCs w:val="32"/>
        </w:rPr>
        <w:t>GUA.</w:t>
      </w: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85118A" w:rsidRDefault="0085118A" w:rsidP="0085118A">
      <w:pPr>
        <w:rPr>
          <w:b/>
          <w:sz w:val="28"/>
          <w:szCs w:val="28"/>
        </w:rPr>
      </w:pPr>
    </w:p>
    <w:p w:rsidR="0091373E" w:rsidRDefault="0091373E" w:rsidP="0085118A">
      <w:pPr>
        <w:rPr>
          <w:b/>
          <w:sz w:val="28"/>
          <w:szCs w:val="28"/>
        </w:rPr>
      </w:pPr>
    </w:p>
    <w:p w:rsidR="0085118A" w:rsidRPr="00120CE6" w:rsidRDefault="00120CE6" w:rsidP="00120CE6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731F99" w:rsidRPr="00120CE6">
        <w:rPr>
          <w:rFonts w:ascii="Times New Roman" w:hAnsi="Times New Roman"/>
          <w:b/>
          <w:sz w:val="28"/>
          <w:szCs w:val="28"/>
        </w:rPr>
        <w:t xml:space="preserve"> </w:t>
      </w:r>
      <w:r w:rsidR="0085118A" w:rsidRPr="00120CE6">
        <w:rPr>
          <w:rFonts w:ascii="Times New Roman" w:hAnsi="Times New Roman"/>
          <w:b/>
          <w:sz w:val="28"/>
          <w:szCs w:val="28"/>
        </w:rPr>
        <w:t xml:space="preserve"> Shkurtesat dhe Akronimet</w:t>
      </w:r>
    </w:p>
    <w:p w:rsidR="00FE2D47" w:rsidRPr="00FE2D47" w:rsidRDefault="00FE2D47" w:rsidP="00FE2D47">
      <w:pPr>
        <w:rPr>
          <w:rFonts w:ascii="Times New Roman" w:hAnsi="Times New Roman"/>
          <w:b/>
          <w:color w:val="000000"/>
          <w:sz w:val="24"/>
          <w:szCs w:val="32"/>
        </w:rPr>
      </w:pPr>
      <w:r w:rsidRPr="00FE2D47">
        <w:rPr>
          <w:rFonts w:ascii="Times New Roman" w:hAnsi="Times New Roman"/>
          <w:b/>
          <w:color w:val="000000"/>
          <w:sz w:val="24"/>
          <w:szCs w:val="32"/>
        </w:rPr>
        <w:t>ADAPTE</w:t>
      </w:r>
      <w:r w:rsidR="00DD09B0">
        <w:rPr>
          <w:rFonts w:ascii="Times New Roman" w:hAnsi="Times New Roman"/>
          <w:b/>
          <w:color w:val="000000"/>
          <w:sz w:val="24"/>
          <w:szCs w:val="32"/>
        </w:rPr>
        <w:tab/>
      </w:r>
      <w:r w:rsidR="00DD09B0">
        <w:rPr>
          <w:rFonts w:ascii="Times New Roman" w:hAnsi="Times New Roman"/>
          <w:b/>
          <w:color w:val="000000"/>
          <w:sz w:val="24"/>
          <w:szCs w:val="32"/>
        </w:rPr>
        <w:tab/>
      </w:r>
      <w:r w:rsidR="00DD09B0" w:rsidRPr="00DD09B0">
        <w:rPr>
          <w:rFonts w:ascii="Times New Roman" w:hAnsi="Times New Roman"/>
          <w:color w:val="000000"/>
          <w:sz w:val="24"/>
          <w:szCs w:val="32"/>
        </w:rPr>
        <w:t>Metodologji p</w:t>
      </w:r>
      <w:r w:rsidR="007E2D55">
        <w:rPr>
          <w:rFonts w:ascii="Times New Roman" w:hAnsi="Times New Roman"/>
          <w:color w:val="000000"/>
          <w:sz w:val="24"/>
          <w:szCs w:val="32"/>
        </w:rPr>
        <w:t>ë</w:t>
      </w:r>
      <w:r w:rsidR="00DD09B0" w:rsidRPr="00DD09B0">
        <w:rPr>
          <w:rFonts w:ascii="Times New Roman" w:hAnsi="Times New Roman"/>
          <w:color w:val="000000"/>
          <w:sz w:val="24"/>
          <w:szCs w:val="32"/>
        </w:rPr>
        <w:t>r adaptimin e udhrr</w:t>
      </w:r>
      <w:r w:rsidR="007E2D55">
        <w:rPr>
          <w:rFonts w:ascii="Times New Roman" w:hAnsi="Times New Roman"/>
          <w:color w:val="000000"/>
          <w:sz w:val="24"/>
          <w:szCs w:val="32"/>
        </w:rPr>
        <w:t>ë</w:t>
      </w:r>
      <w:r w:rsidR="00DD09B0" w:rsidRPr="00DD09B0">
        <w:rPr>
          <w:rFonts w:ascii="Times New Roman" w:hAnsi="Times New Roman"/>
          <w:color w:val="000000"/>
          <w:sz w:val="24"/>
          <w:szCs w:val="32"/>
        </w:rPr>
        <w:t>fysve</w:t>
      </w:r>
    </w:p>
    <w:p w:rsidR="00FE2D47" w:rsidRDefault="00FE2D47" w:rsidP="00FE2D47">
      <w:pP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</w:pPr>
      <w:r w:rsidRPr="00FE2D4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ADN</w:t>
      </w:r>
      <w:r w:rsidR="00DD09B0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DD09B0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DD09B0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DD09B0" w:rsidRPr="00DD09B0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Acid Deoxyribo</w:t>
      </w:r>
      <w:r w:rsidR="00DD09B0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="00DD09B0" w:rsidRPr="00DD09B0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Nucleic</w:t>
      </w:r>
      <w:r w:rsidR="00DD09B0" w:rsidRPr="00DD09B0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ab/>
      </w:r>
    </w:p>
    <w:p w:rsidR="00A5771A" w:rsidRPr="003C6C97" w:rsidRDefault="00A5771A" w:rsidP="00FE2D47">
      <w:p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AGREE</w:t>
      </w:r>
      <w: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675033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Pr="003C6C9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Apprasional of Guidlines of Research &amp; Evaluation</w:t>
      </w:r>
    </w:p>
    <w:p w:rsidR="00FE2D47" w:rsidRPr="00F967B2" w:rsidRDefault="00FE2D47" w:rsidP="00FE2D47">
      <w:pP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E2D4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BGAB</w:t>
      </w:r>
      <w:r w:rsidR="00A5771A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A5771A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F967B2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F967B2" w:rsidRPr="00F967B2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Testim i  Gurpes se Gjakut &amp; </w:t>
      </w:r>
      <w:r w:rsidR="00F967B2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Antitrupave -Blood Gro</w:t>
      </w:r>
      <w:r w:rsidR="00F967B2" w:rsidRPr="00F967B2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up Antibody Screen</w:t>
      </w:r>
    </w:p>
    <w:p w:rsidR="00FE2D47" w:rsidRPr="00FE2D47" w:rsidRDefault="00FE2D47" w:rsidP="00FE2D47">
      <w:pPr>
        <w:rPr>
          <w:b/>
        </w:rPr>
      </w:pPr>
      <w:r w:rsidRPr="00FE2D47">
        <w:rPr>
          <w:rFonts w:ascii="Times New Roman" w:hAnsi="Times New Roman"/>
          <w:b/>
          <w:sz w:val="24"/>
          <w:szCs w:val="24"/>
        </w:rPr>
        <w:t>ESR</w:t>
      </w:r>
      <w:r w:rsidR="003C6C97">
        <w:rPr>
          <w:rFonts w:ascii="Times New Roman" w:hAnsi="Times New Roman"/>
          <w:b/>
          <w:sz w:val="24"/>
          <w:szCs w:val="24"/>
        </w:rPr>
        <w:tab/>
      </w:r>
      <w:r w:rsidR="003C6C97">
        <w:rPr>
          <w:rFonts w:ascii="Times New Roman" w:hAnsi="Times New Roman"/>
          <w:b/>
          <w:sz w:val="24"/>
          <w:szCs w:val="24"/>
        </w:rPr>
        <w:tab/>
      </w:r>
      <w:r w:rsidR="003C6C97">
        <w:rPr>
          <w:rFonts w:ascii="Times New Roman" w:hAnsi="Times New Roman"/>
          <w:b/>
          <w:sz w:val="24"/>
          <w:szCs w:val="24"/>
        </w:rPr>
        <w:tab/>
      </w:r>
      <w:r w:rsidR="003C6C97" w:rsidRPr="003C6C97">
        <w:rPr>
          <w:rFonts w:ascii="Times New Roman" w:hAnsi="Times New Roman"/>
          <w:sz w:val="24"/>
          <w:szCs w:val="24"/>
        </w:rPr>
        <w:t xml:space="preserve">Sedimentacioni </w:t>
      </w:r>
      <w:r w:rsidR="007E2D55">
        <w:rPr>
          <w:rFonts w:ascii="Times New Roman" w:hAnsi="Times New Roman"/>
          <w:sz w:val="24"/>
          <w:szCs w:val="24"/>
        </w:rPr>
        <w:t>i</w:t>
      </w:r>
      <w:r w:rsidR="003C6C97" w:rsidRPr="003C6C97">
        <w:rPr>
          <w:rFonts w:ascii="Times New Roman" w:hAnsi="Times New Roman"/>
          <w:sz w:val="24"/>
          <w:szCs w:val="24"/>
        </w:rPr>
        <w:t xml:space="preserve"> Eritrociteve</w:t>
      </w:r>
    </w:p>
    <w:p w:rsidR="00FE2D47" w:rsidRPr="00FE2D47" w:rsidRDefault="00FE2D47" w:rsidP="00FE2D47">
      <w:pPr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</w:pPr>
      <w:r w:rsidRPr="00FE2D4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FBC</w:t>
      </w:r>
      <w:r w:rsidR="003C6C9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3C6C9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3C6C9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ab/>
      </w:r>
      <w:r w:rsidR="003C6C97" w:rsidRPr="003C6C9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Pasqyra e gjakut</w:t>
      </w:r>
    </w:p>
    <w:p w:rsidR="00FE2D47" w:rsidRDefault="00FE2D47" w:rsidP="00FE2D47">
      <w:pPr>
        <w:tabs>
          <w:tab w:val="left" w:pos="1620"/>
        </w:tabs>
        <w:rPr>
          <w:rFonts w:ascii="Times New Roman" w:hAnsi="Times New Roman"/>
          <w:color w:val="000000"/>
          <w:sz w:val="24"/>
          <w:szCs w:val="24"/>
        </w:rPr>
      </w:pPr>
      <w:r w:rsidRPr="004A0298">
        <w:rPr>
          <w:rFonts w:ascii="Times New Roman" w:hAnsi="Times New Roman"/>
          <w:b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="003C6C97">
        <w:rPr>
          <w:rFonts w:ascii="Times New Roman" w:hAnsi="Times New Roman"/>
          <w:color w:val="000000"/>
          <w:sz w:val="24"/>
          <w:szCs w:val="24"/>
        </w:rPr>
        <w:tab/>
      </w:r>
      <w:r w:rsidR="003C6C97">
        <w:rPr>
          <w:rFonts w:ascii="Times New Roman" w:hAnsi="Times New Roman"/>
          <w:color w:val="000000"/>
          <w:sz w:val="24"/>
          <w:szCs w:val="24"/>
        </w:rPr>
        <w:tab/>
      </w:r>
      <w:r w:rsidRPr="004A0298">
        <w:rPr>
          <w:rFonts w:ascii="Times New Roman" w:hAnsi="Times New Roman"/>
          <w:color w:val="000000"/>
          <w:sz w:val="24"/>
          <w:szCs w:val="24"/>
        </w:rPr>
        <w:t>Hekuri (feremia)</w:t>
      </w:r>
    </w:p>
    <w:p w:rsidR="00675033" w:rsidRPr="00FE2D47" w:rsidRDefault="00675033" w:rsidP="00FE2D47">
      <w:pPr>
        <w:tabs>
          <w:tab w:val="left" w:pos="1620"/>
        </w:tabs>
        <w:rPr>
          <w:rStyle w:val="y2iqfc"/>
          <w:color w:val="000000"/>
        </w:rPr>
      </w:pPr>
      <w:r w:rsidRPr="00F967B2">
        <w:rPr>
          <w:rFonts w:ascii="Times New Roman" w:hAnsi="Times New Roman"/>
          <w:b/>
          <w:color w:val="000000"/>
          <w:sz w:val="24"/>
          <w:szCs w:val="24"/>
        </w:rPr>
        <w:t>GAU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Grupi per Adaptimin e Udhrr</w:t>
      </w:r>
      <w:r w:rsidR="007E2D55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color w:val="000000"/>
          <w:sz w:val="24"/>
          <w:szCs w:val="24"/>
        </w:rPr>
        <w:t>yesit</w:t>
      </w:r>
    </w:p>
    <w:p w:rsidR="00FE2D47" w:rsidRPr="00FE2D47" w:rsidRDefault="00FE2D47" w:rsidP="00FE2D47">
      <w:pPr>
        <w:tabs>
          <w:tab w:val="left" w:pos="1620"/>
        </w:tabs>
        <w:rPr>
          <w:rFonts w:ascii="Times New Roman" w:hAnsi="Times New Roman"/>
          <w:color w:val="1F1F1F"/>
          <w:sz w:val="24"/>
          <w:szCs w:val="24"/>
          <w:lang w:val="sq-AL"/>
        </w:rPr>
      </w:pPr>
      <w:r w:rsidRPr="00FE2D47">
        <w:rPr>
          <w:rFonts w:ascii="Roboto" w:hAnsi="Roboto"/>
          <w:b/>
          <w:sz w:val="24"/>
          <w:szCs w:val="24"/>
        </w:rPr>
        <w:t>G6PD</w:t>
      </w:r>
      <w:r>
        <w:rPr>
          <w:rFonts w:ascii="Roboto" w:hAnsi="Roboto"/>
          <w:sz w:val="24"/>
          <w:szCs w:val="24"/>
        </w:rPr>
        <w:t xml:space="preserve"> </w:t>
      </w:r>
      <w:r w:rsidR="003C6C97">
        <w:rPr>
          <w:rFonts w:ascii="Roboto" w:hAnsi="Roboto"/>
          <w:sz w:val="24"/>
          <w:szCs w:val="24"/>
        </w:rPr>
        <w:tab/>
      </w:r>
      <w:r w:rsidR="003C6C97">
        <w:rPr>
          <w:rFonts w:ascii="Roboto" w:hAnsi="Roboto"/>
          <w:sz w:val="24"/>
          <w:szCs w:val="24"/>
        </w:rPr>
        <w:tab/>
      </w:r>
      <w:r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G</w:t>
      </w:r>
      <w:r w:rsidRPr="0036780B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lykozo 6 fosfat dehidrogjenaza</w:t>
      </w:r>
    </w:p>
    <w:p w:rsidR="00FE2D47" w:rsidRPr="00FE2D47" w:rsidRDefault="00FE2D47" w:rsidP="00FE2D47">
      <w:pPr>
        <w:tabs>
          <w:tab w:val="left" w:pos="1620"/>
        </w:tabs>
        <w:rPr>
          <w:color w:val="000000"/>
        </w:rPr>
      </w:pPr>
      <w:r w:rsidRPr="00FE2D47">
        <w:rPr>
          <w:rFonts w:ascii="Times New Roman" w:hAnsi="Times New Roman"/>
          <w:b/>
          <w:sz w:val="24"/>
          <w:szCs w:val="24"/>
        </w:rPr>
        <w:t>HCT</w:t>
      </w:r>
      <w:r>
        <w:rPr>
          <w:rFonts w:ascii="Times New Roman" w:hAnsi="Times New Roman"/>
          <w:sz w:val="24"/>
          <w:szCs w:val="24"/>
        </w:rPr>
        <w:t xml:space="preserve"> </w:t>
      </w:r>
      <w:r w:rsidR="003C6C97">
        <w:rPr>
          <w:rFonts w:ascii="Times New Roman" w:hAnsi="Times New Roman"/>
          <w:sz w:val="24"/>
          <w:szCs w:val="24"/>
        </w:rPr>
        <w:tab/>
      </w:r>
      <w:r w:rsidR="003C6C97">
        <w:rPr>
          <w:rFonts w:ascii="Times New Roman" w:hAnsi="Times New Roman"/>
          <w:sz w:val="24"/>
          <w:szCs w:val="24"/>
        </w:rPr>
        <w:tab/>
      </w:r>
      <w:r w:rsidRPr="004A0298">
        <w:rPr>
          <w:rFonts w:ascii="Times New Roman" w:hAnsi="Times New Roman"/>
          <w:color w:val="000000"/>
          <w:sz w:val="24"/>
          <w:szCs w:val="24"/>
        </w:rPr>
        <w:t>Hematokriti</w:t>
      </w:r>
    </w:p>
    <w:p w:rsidR="00FE2D47" w:rsidRDefault="00FE2D47" w:rsidP="00FE2D47">
      <w:pPr>
        <w:rPr>
          <w:rFonts w:ascii="Times New Roman" w:hAnsi="Times New Roman"/>
          <w:sz w:val="24"/>
          <w:szCs w:val="24"/>
        </w:rPr>
      </w:pPr>
      <w:r w:rsidRPr="00FE2D47">
        <w:rPr>
          <w:rFonts w:ascii="Times New Roman" w:hAnsi="Times New Roman"/>
          <w:b/>
          <w:sz w:val="24"/>
          <w:szCs w:val="24"/>
        </w:rPr>
        <w:t>HGB</w:t>
      </w:r>
      <w:r>
        <w:rPr>
          <w:rFonts w:ascii="Times New Roman" w:hAnsi="Times New Roman"/>
          <w:sz w:val="24"/>
          <w:szCs w:val="24"/>
        </w:rPr>
        <w:t xml:space="preserve"> </w:t>
      </w:r>
      <w:r w:rsidR="003C6C97">
        <w:rPr>
          <w:rFonts w:ascii="Times New Roman" w:hAnsi="Times New Roman"/>
          <w:sz w:val="24"/>
          <w:szCs w:val="24"/>
        </w:rPr>
        <w:tab/>
      </w:r>
      <w:r w:rsidR="003C6C97">
        <w:rPr>
          <w:rFonts w:ascii="Times New Roman" w:hAnsi="Times New Roman"/>
          <w:sz w:val="24"/>
          <w:szCs w:val="24"/>
        </w:rPr>
        <w:tab/>
      </w:r>
      <w:r w:rsidR="003C6C97">
        <w:rPr>
          <w:rFonts w:ascii="Times New Roman" w:hAnsi="Times New Roman"/>
          <w:sz w:val="24"/>
          <w:szCs w:val="24"/>
        </w:rPr>
        <w:tab/>
      </w:r>
      <w:r w:rsidRPr="004A0298">
        <w:rPr>
          <w:rFonts w:ascii="Times New Roman" w:hAnsi="Times New Roman"/>
          <w:color w:val="000000"/>
          <w:sz w:val="24"/>
          <w:szCs w:val="24"/>
        </w:rPr>
        <w:t>Hemoglobina</w:t>
      </w:r>
    </w:p>
    <w:p w:rsidR="00FE2D47" w:rsidRDefault="00FE2D47" w:rsidP="00FE2D47">
      <w:pPr>
        <w:tabs>
          <w:tab w:val="left" w:pos="1620"/>
        </w:tabs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</w:pPr>
      <w:r w:rsidRPr="00FE2D47">
        <w:rPr>
          <w:rStyle w:val="y2iqfc"/>
          <w:rFonts w:ascii="Times New Roman" w:hAnsi="Times New Roman"/>
          <w:b/>
          <w:color w:val="1F1F1F"/>
          <w:sz w:val="24"/>
          <w:szCs w:val="24"/>
          <w:lang w:val="sq-AL"/>
        </w:rPr>
        <w:t>HPLC</w:t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 xml:space="preserve"> </w:t>
      </w:r>
      <w:r w:rsidR="003C6C9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ab/>
      </w:r>
      <w:r w:rsidR="003C6C97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ab/>
      </w:r>
      <w:r w:rsidR="007E2D55">
        <w:rPr>
          <w:rFonts w:ascii="Times New Roman" w:hAnsi="Times New Roman"/>
          <w:color w:val="000000"/>
          <w:sz w:val="24"/>
          <w:szCs w:val="24"/>
        </w:rPr>
        <w:t>Kromatografia e l</w:t>
      </w:r>
      <w:r w:rsidRPr="004A0298">
        <w:rPr>
          <w:rFonts w:ascii="Times New Roman" w:hAnsi="Times New Roman"/>
          <w:color w:val="000000"/>
          <w:sz w:val="24"/>
          <w:szCs w:val="24"/>
        </w:rPr>
        <w:t>ëngshme me performancë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lartë</w:t>
      </w:r>
    </w:p>
    <w:p w:rsidR="00FE2D47" w:rsidRDefault="00FE2D47" w:rsidP="00FE2D47">
      <w:pPr>
        <w:rPr>
          <w:rFonts w:ascii="Roboto" w:hAnsi="Roboto"/>
          <w:sz w:val="24"/>
          <w:szCs w:val="24"/>
        </w:rPr>
      </w:pPr>
      <w:r w:rsidRPr="00FE2D47">
        <w:rPr>
          <w:rFonts w:ascii="Roboto" w:hAnsi="Roboto"/>
          <w:b/>
          <w:sz w:val="24"/>
          <w:szCs w:val="24"/>
        </w:rPr>
        <w:t>IMHA</w:t>
      </w:r>
      <w:r w:rsidR="003C6C97">
        <w:rPr>
          <w:rFonts w:ascii="Roboto" w:hAnsi="Roboto"/>
          <w:sz w:val="24"/>
          <w:szCs w:val="24"/>
        </w:rPr>
        <w:t xml:space="preserve"> </w:t>
      </w:r>
      <w:r w:rsidR="003C6C97">
        <w:rPr>
          <w:rFonts w:ascii="Roboto" w:hAnsi="Roboto"/>
          <w:sz w:val="24"/>
          <w:szCs w:val="24"/>
        </w:rPr>
        <w:tab/>
      </w:r>
      <w:r w:rsidR="003C6C97">
        <w:rPr>
          <w:rFonts w:ascii="Roboto" w:hAnsi="Roboto"/>
          <w:sz w:val="24"/>
          <w:szCs w:val="24"/>
        </w:rPr>
        <w:tab/>
        <w:t xml:space="preserve">Anemia </w:t>
      </w:r>
      <w:r w:rsidRPr="00FB1379">
        <w:rPr>
          <w:rFonts w:ascii="Roboto" w:hAnsi="Roboto"/>
          <w:sz w:val="24"/>
          <w:szCs w:val="24"/>
        </w:rPr>
        <w:t>hemolitike</w:t>
      </w:r>
      <w:r w:rsidR="003C6C97">
        <w:rPr>
          <w:rFonts w:ascii="Roboto" w:hAnsi="Roboto"/>
          <w:sz w:val="24"/>
          <w:szCs w:val="24"/>
        </w:rPr>
        <w:t xml:space="preserve"> me</w:t>
      </w:r>
      <w:r>
        <w:rPr>
          <w:rFonts w:ascii="Roboto" w:hAnsi="Roboto"/>
          <w:sz w:val="24"/>
          <w:szCs w:val="24"/>
        </w:rPr>
        <w:t xml:space="preserve"> imunitet </w:t>
      </w:r>
      <w:r w:rsidR="007E2D55">
        <w:rPr>
          <w:rFonts w:ascii="Roboto" w:hAnsi="Roboto"/>
          <w:sz w:val="24"/>
          <w:szCs w:val="24"/>
        </w:rPr>
        <w:t xml:space="preserve">të </w:t>
      </w:r>
      <w:r>
        <w:rPr>
          <w:rFonts w:ascii="Roboto" w:hAnsi="Roboto"/>
          <w:sz w:val="24"/>
          <w:szCs w:val="24"/>
        </w:rPr>
        <w:t>ndërmjet</w:t>
      </w:r>
    </w:p>
    <w:p w:rsidR="00FE2D47" w:rsidRDefault="00FE2D47" w:rsidP="00FE2D47">
      <w:pPr>
        <w:rPr>
          <w:rFonts w:ascii="Times New Roman" w:hAnsi="Times New Roman"/>
          <w:sz w:val="24"/>
          <w:szCs w:val="24"/>
        </w:rPr>
      </w:pPr>
      <w:r w:rsidRPr="00FE2D47">
        <w:rPr>
          <w:rFonts w:ascii="Times New Roman" w:hAnsi="Times New Roman"/>
          <w:b/>
          <w:sz w:val="24"/>
          <w:szCs w:val="24"/>
        </w:rPr>
        <w:t xml:space="preserve">LFT </w:t>
      </w:r>
      <w:r w:rsidRPr="00DE01D6">
        <w:rPr>
          <w:rFonts w:ascii="Times New Roman" w:hAnsi="Times New Roman"/>
          <w:sz w:val="24"/>
          <w:szCs w:val="24"/>
        </w:rPr>
        <w:t xml:space="preserve"> </w:t>
      </w:r>
      <w:r w:rsidR="0066109C">
        <w:rPr>
          <w:rFonts w:ascii="Times New Roman" w:hAnsi="Times New Roman"/>
          <w:sz w:val="24"/>
          <w:szCs w:val="24"/>
        </w:rPr>
        <w:tab/>
      </w:r>
      <w:r w:rsidR="0066109C">
        <w:rPr>
          <w:rFonts w:ascii="Times New Roman" w:hAnsi="Times New Roman"/>
          <w:sz w:val="24"/>
          <w:szCs w:val="24"/>
        </w:rPr>
        <w:tab/>
      </w:r>
      <w:r w:rsidR="0066109C">
        <w:rPr>
          <w:rFonts w:ascii="Times New Roman" w:hAnsi="Times New Roman"/>
          <w:sz w:val="24"/>
          <w:szCs w:val="24"/>
        </w:rPr>
        <w:tab/>
        <w:t>Hepatogrami - Liver Fukcional Test</w:t>
      </w:r>
    </w:p>
    <w:p w:rsidR="0066109C" w:rsidRDefault="0066109C" w:rsidP="00FE2D47">
      <w:pPr>
        <w:rPr>
          <w:rFonts w:ascii="Times New Roman" w:hAnsi="Times New Roman"/>
          <w:sz w:val="24"/>
          <w:szCs w:val="24"/>
        </w:rPr>
      </w:pPr>
      <w:r w:rsidRPr="002D3BD4">
        <w:rPr>
          <w:rFonts w:ascii="Times New Roman" w:hAnsi="Times New Roman"/>
          <w:b/>
          <w:sz w:val="24"/>
          <w:szCs w:val="24"/>
        </w:rPr>
        <w:t>MCH</w:t>
      </w:r>
      <w:r w:rsidRPr="002D3B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Sasia Mesatare e Hgb ne eritrocite – Mean Corpuscular Hemogrlobin </w:t>
      </w:r>
    </w:p>
    <w:p w:rsidR="00FE2D47" w:rsidRPr="0066109C" w:rsidRDefault="00FE2D47" w:rsidP="00FE2D47">
      <w:pPr>
        <w:rPr>
          <w:rFonts w:ascii="Times New Roman" w:hAnsi="Times New Roman"/>
          <w:color w:val="232323"/>
          <w:sz w:val="24"/>
          <w:szCs w:val="24"/>
          <w:shd w:val="clear" w:color="auto" w:fill="FFFFFF"/>
        </w:rPr>
      </w:pPr>
      <w:r w:rsidRPr="00FE2D47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MCV</w:t>
      </w:r>
      <w:r w:rsidR="0066109C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</w:r>
      <w:r w:rsidR="0066109C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</w:r>
      <w:r w:rsidR="0066109C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</w:r>
      <w:r w:rsid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Madh</w:t>
      </w:r>
      <w:r w:rsidR="007E2D55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ë</w:t>
      </w:r>
      <w:r w:rsid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sia mesatare e Eritrociteve</w:t>
      </w:r>
      <w:r w:rsidR="0066109C" w:rsidRP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 –</w:t>
      </w:r>
      <w:r w:rsid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 Mea</w:t>
      </w:r>
      <w:r w:rsidR="0066109C" w:rsidRP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n </w:t>
      </w:r>
      <w:r w:rsid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>Corpuscular V</w:t>
      </w:r>
      <w:r w:rsidR="0066109C" w:rsidRPr="0066109C">
        <w:rPr>
          <w:rFonts w:ascii="Times New Roman" w:hAnsi="Times New Roman"/>
          <w:color w:val="232323"/>
          <w:sz w:val="24"/>
          <w:szCs w:val="24"/>
          <w:shd w:val="clear" w:color="auto" w:fill="FFFFFF"/>
        </w:rPr>
        <w:t xml:space="preserve">olume </w:t>
      </w:r>
    </w:p>
    <w:p w:rsidR="00FE2D47" w:rsidRDefault="00FE2D47" w:rsidP="00FE2D47">
      <w:pPr>
        <w:rPr>
          <w:rFonts w:ascii="Times New Roman" w:hAnsi="Times New Roman"/>
          <w:sz w:val="24"/>
          <w:szCs w:val="24"/>
          <w:lang w:val="sq-AL"/>
        </w:rPr>
      </w:pPr>
      <w:r w:rsidRPr="00FE2D47">
        <w:rPr>
          <w:rFonts w:ascii="Times New Roman" w:hAnsi="Times New Roman"/>
          <w:b/>
          <w:sz w:val="24"/>
          <w:szCs w:val="24"/>
          <w:lang w:val="sq-AL"/>
        </w:rPr>
        <w:t>OBSH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109C">
        <w:rPr>
          <w:rFonts w:ascii="Times New Roman" w:hAnsi="Times New Roman"/>
          <w:sz w:val="24"/>
          <w:szCs w:val="24"/>
          <w:lang w:val="sq-AL"/>
        </w:rPr>
        <w:tab/>
      </w:r>
      <w:r w:rsidR="0066109C">
        <w:rPr>
          <w:rFonts w:ascii="Times New Roman" w:hAnsi="Times New Roman"/>
          <w:sz w:val="24"/>
          <w:szCs w:val="24"/>
          <w:lang w:val="sq-AL"/>
        </w:rPr>
        <w:tab/>
      </w:r>
      <w:r w:rsidRPr="004A0298">
        <w:rPr>
          <w:rFonts w:ascii="Times New Roman" w:hAnsi="Times New Roman"/>
          <w:color w:val="000000"/>
          <w:sz w:val="24"/>
          <w:szCs w:val="24"/>
        </w:rPr>
        <w:t>Organizata</w:t>
      </w:r>
      <w:r w:rsidR="007E2D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298">
        <w:rPr>
          <w:rFonts w:ascii="Times New Roman" w:hAnsi="Times New Roman"/>
          <w:color w:val="000000"/>
          <w:sz w:val="24"/>
          <w:szCs w:val="24"/>
        </w:rPr>
        <w:t>Botërore e Shëndetësisë</w:t>
      </w:r>
    </w:p>
    <w:p w:rsidR="00FE2D47" w:rsidRDefault="00FE2D47" w:rsidP="00FE2D47">
      <w:pPr>
        <w:rPr>
          <w:rFonts w:ascii="Times New Roman" w:hAnsi="Times New Roman"/>
          <w:sz w:val="24"/>
          <w:szCs w:val="24"/>
          <w:lang w:val="sq-AL"/>
        </w:rPr>
      </w:pPr>
      <w:r w:rsidRPr="00FE2D47">
        <w:rPr>
          <w:rFonts w:ascii="Times New Roman" w:hAnsi="Times New Roman"/>
          <w:b/>
          <w:sz w:val="24"/>
          <w:szCs w:val="24"/>
          <w:lang w:val="sq-AL"/>
        </w:rPr>
        <w:t>PB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109C">
        <w:rPr>
          <w:rFonts w:ascii="Times New Roman" w:hAnsi="Times New Roman"/>
          <w:sz w:val="24"/>
          <w:szCs w:val="24"/>
          <w:lang w:val="sq-AL"/>
        </w:rPr>
        <w:tab/>
      </w:r>
      <w:r w:rsidR="0066109C">
        <w:rPr>
          <w:rFonts w:ascii="Times New Roman" w:hAnsi="Times New Roman"/>
          <w:sz w:val="24"/>
          <w:szCs w:val="24"/>
          <w:lang w:val="sq-AL"/>
        </w:rPr>
        <w:tab/>
      </w:r>
      <w:r w:rsidR="0066109C">
        <w:rPr>
          <w:rFonts w:ascii="Times New Roman" w:hAnsi="Times New Roman"/>
          <w:sz w:val="24"/>
          <w:szCs w:val="24"/>
          <w:lang w:val="sq-AL"/>
        </w:rPr>
        <w:tab/>
      </w:r>
      <w:r w:rsidR="007E2D55">
        <w:rPr>
          <w:rFonts w:ascii="Times New Roman" w:hAnsi="Times New Roman"/>
          <w:sz w:val="24"/>
          <w:szCs w:val="24"/>
          <w:lang w:val="sq-AL"/>
        </w:rPr>
        <w:t xml:space="preserve">Lyerja 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2D55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eriferike e gjakut</w:t>
      </w:r>
      <w:r w:rsidR="002D3BD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FE2D47" w:rsidRPr="00FE2D47" w:rsidRDefault="00FE2D47" w:rsidP="00FE2D47">
      <w:pPr>
        <w:rPr>
          <w:rFonts w:ascii="Times New Roman" w:hAnsi="Times New Roman"/>
          <w:b/>
          <w:color w:val="000000"/>
          <w:sz w:val="24"/>
          <w:szCs w:val="32"/>
        </w:rPr>
      </w:pPr>
      <w:r w:rsidRPr="00FE2D47">
        <w:rPr>
          <w:rFonts w:ascii="Times New Roman" w:hAnsi="Times New Roman"/>
          <w:b/>
          <w:color w:val="000000"/>
          <w:sz w:val="24"/>
          <w:szCs w:val="32"/>
        </w:rPr>
        <w:t>QKUK</w:t>
      </w:r>
      <w:r w:rsidR="002D3BD4">
        <w:rPr>
          <w:rFonts w:ascii="Times New Roman" w:hAnsi="Times New Roman"/>
          <w:b/>
          <w:color w:val="000000"/>
          <w:sz w:val="24"/>
          <w:szCs w:val="32"/>
        </w:rPr>
        <w:tab/>
      </w:r>
      <w:r w:rsidR="002D3BD4">
        <w:rPr>
          <w:rFonts w:ascii="Times New Roman" w:hAnsi="Times New Roman"/>
          <w:b/>
          <w:color w:val="000000"/>
          <w:sz w:val="24"/>
          <w:szCs w:val="32"/>
        </w:rPr>
        <w:tab/>
      </w:r>
      <w:r w:rsidR="002D3BD4" w:rsidRPr="002D3BD4">
        <w:rPr>
          <w:rFonts w:ascii="Times New Roman" w:hAnsi="Times New Roman"/>
          <w:color w:val="000000"/>
          <w:sz w:val="24"/>
          <w:szCs w:val="32"/>
        </w:rPr>
        <w:t>Qendra Klinike Universitare e Kosoves</w:t>
      </w:r>
    </w:p>
    <w:p w:rsidR="00FE2D47" w:rsidRDefault="00FE2D47" w:rsidP="00FE2D47">
      <w:pPr>
        <w:rPr>
          <w:rFonts w:ascii="Times New Roman" w:hAnsi="Times New Roman"/>
          <w:sz w:val="24"/>
          <w:szCs w:val="24"/>
          <w:lang w:val="sq-AL"/>
        </w:rPr>
      </w:pPr>
      <w:r w:rsidRPr="00FE2D47">
        <w:rPr>
          <w:rFonts w:ascii="Times New Roman" w:hAnsi="Times New Roman"/>
          <w:b/>
          <w:sz w:val="24"/>
          <w:szCs w:val="24"/>
          <w:lang w:val="sq-AL"/>
        </w:rPr>
        <w:lastRenderedPageBreak/>
        <w:t>RBC</w:t>
      </w:r>
      <w:r w:rsidR="002D3BD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D3BD4">
        <w:rPr>
          <w:rFonts w:ascii="Times New Roman" w:hAnsi="Times New Roman"/>
          <w:sz w:val="24"/>
          <w:szCs w:val="24"/>
          <w:lang w:val="sq-AL"/>
        </w:rPr>
        <w:tab/>
      </w:r>
      <w:r w:rsidR="002D3BD4">
        <w:rPr>
          <w:rFonts w:ascii="Times New Roman" w:hAnsi="Times New Roman"/>
          <w:sz w:val="24"/>
          <w:szCs w:val="24"/>
          <w:lang w:val="sq-AL"/>
        </w:rPr>
        <w:tab/>
      </w:r>
      <w:r w:rsidR="002D3BD4"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B1153C">
        <w:rPr>
          <w:rFonts w:ascii="Times New Roman" w:hAnsi="Times New Roman"/>
          <w:color w:val="000000"/>
          <w:sz w:val="24"/>
          <w:szCs w:val="24"/>
        </w:rPr>
        <w:t>ritrocitet (rruazat e kuqetë gjakut)</w:t>
      </w:r>
      <w:r w:rsidRPr="00B1153C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FE2D47" w:rsidRDefault="00FE2D47" w:rsidP="00FE2D47">
      <w:pPr>
        <w:rPr>
          <w:rFonts w:ascii="Times New Roman" w:hAnsi="Times New Roman"/>
          <w:color w:val="232323"/>
          <w:shd w:val="clear" w:color="auto" w:fill="FFFFFF"/>
        </w:rPr>
      </w:pPr>
      <w:r w:rsidRPr="00FE2D47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RDW</w:t>
      </w:r>
      <w:r>
        <w:rPr>
          <w:rFonts w:ascii="Times New Roman" w:hAnsi="Times New Roman"/>
          <w:color w:val="232323"/>
          <w:shd w:val="clear" w:color="auto" w:fill="FFFFFF"/>
        </w:rPr>
        <w:t xml:space="preserve"> </w:t>
      </w:r>
      <w:r w:rsidR="002D3BD4">
        <w:rPr>
          <w:rFonts w:ascii="Times New Roman" w:hAnsi="Times New Roman"/>
          <w:color w:val="232323"/>
          <w:shd w:val="clear" w:color="auto" w:fill="FFFFFF"/>
        </w:rPr>
        <w:tab/>
      </w:r>
      <w:r w:rsidR="002D3BD4">
        <w:rPr>
          <w:rFonts w:ascii="Times New Roman" w:hAnsi="Times New Roman"/>
          <w:color w:val="232323"/>
          <w:shd w:val="clear" w:color="auto" w:fill="FFFFFF"/>
        </w:rPr>
        <w:tab/>
      </w:r>
      <w:r w:rsidR="002D3BD4">
        <w:rPr>
          <w:rFonts w:ascii="Times New Roman" w:hAnsi="Times New Roman"/>
          <w:color w:val="232323"/>
          <w:shd w:val="clear" w:color="auto" w:fill="FFFFFF"/>
        </w:rPr>
        <w:tab/>
      </w:r>
      <w:r w:rsidRPr="0074418D">
        <w:rPr>
          <w:rStyle w:val="y2iqfc"/>
          <w:rFonts w:ascii="Times New Roman" w:hAnsi="Times New Roman"/>
          <w:color w:val="1F1F1F"/>
          <w:sz w:val="24"/>
          <w:szCs w:val="24"/>
          <w:lang w:val="sq-AL"/>
        </w:rPr>
        <w:t>Gjerësia e shpërndarjes së qelizave të kuqe</w:t>
      </w:r>
    </w:p>
    <w:p w:rsidR="00FE2D47" w:rsidRPr="00FE2D47" w:rsidRDefault="00FE2D47" w:rsidP="00FE2D47">
      <w:pPr>
        <w:rPr>
          <w:rFonts w:ascii="Times New Roman" w:hAnsi="Times New Roman"/>
          <w:b/>
          <w:color w:val="232323"/>
          <w:shd w:val="clear" w:color="auto" w:fill="FFFFFF"/>
        </w:rPr>
      </w:pPr>
      <w:r w:rsidRPr="00FE2D47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SHBA</w:t>
      </w:r>
      <w:r w:rsidR="002D3BD4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</w:r>
      <w:r w:rsidR="002D3BD4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</w:r>
      <w:r w:rsidR="002D3BD4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ab/>
        <w:t>Shtetet e Bashkuara t</w:t>
      </w:r>
      <w:r w:rsidR="007E2D55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ë</w:t>
      </w:r>
      <w:r w:rsidR="002D3BD4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 xml:space="preserve"> Amerik</w:t>
      </w:r>
      <w:r w:rsidR="007E2D55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ë</w:t>
      </w:r>
      <w:r w:rsidR="002D3BD4">
        <w:rPr>
          <w:rFonts w:ascii="Times New Roman" w:hAnsi="Times New Roman"/>
          <w:b/>
          <w:color w:val="232323"/>
          <w:sz w:val="22"/>
          <w:szCs w:val="22"/>
          <w:shd w:val="clear" w:color="auto" w:fill="FFFFFF"/>
        </w:rPr>
        <w:t>s</w:t>
      </w:r>
    </w:p>
    <w:p w:rsidR="00FE2D47" w:rsidRPr="00FE2D47" w:rsidRDefault="00FE2D47" w:rsidP="00FE2D4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UEC</w:t>
      </w:r>
      <w:r w:rsidR="002D3BD4">
        <w:rPr>
          <w:rFonts w:ascii="Times New Roman" w:hAnsi="Times New Roman"/>
          <w:b/>
          <w:sz w:val="24"/>
          <w:szCs w:val="24"/>
        </w:rPr>
        <w:tab/>
      </w:r>
      <w:r w:rsidR="002D3BD4">
        <w:rPr>
          <w:rFonts w:ascii="Times New Roman" w:hAnsi="Times New Roman"/>
          <w:b/>
          <w:sz w:val="24"/>
          <w:szCs w:val="24"/>
        </w:rPr>
        <w:tab/>
      </w:r>
      <w:r w:rsidR="002D3BD4">
        <w:rPr>
          <w:rFonts w:ascii="Times New Roman" w:hAnsi="Times New Roman"/>
          <w:b/>
          <w:sz w:val="24"/>
          <w:szCs w:val="24"/>
        </w:rPr>
        <w:tab/>
      </w:r>
      <w:r w:rsidR="002D3BD4" w:rsidRPr="002D3BD4">
        <w:rPr>
          <w:rFonts w:ascii="Times New Roman" w:hAnsi="Times New Roman"/>
          <w:sz w:val="24"/>
          <w:szCs w:val="24"/>
        </w:rPr>
        <w:t>Urea El</w:t>
      </w:r>
      <w:r w:rsidR="007E2D55">
        <w:rPr>
          <w:rFonts w:ascii="Times New Roman" w:hAnsi="Times New Roman"/>
          <w:sz w:val="24"/>
          <w:szCs w:val="24"/>
        </w:rPr>
        <w:t>ektrolit Kreatinina – Teste funks</w:t>
      </w:r>
      <w:r w:rsidR="002D3BD4" w:rsidRPr="002D3BD4">
        <w:rPr>
          <w:rFonts w:ascii="Times New Roman" w:hAnsi="Times New Roman"/>
          <w:sz w:val="24"/>
          <w:szCs w:val="24"/>
        </w:rPr>
        <w:t>ionale t</w:t>
      </w:r>
      <w:r w:rsidR="007E2D55">
        <w:rPr>
          <w:rFonts w:ascii="Times New Roman" w:hAnsi="Times New Roman"/>
          <w:sz w:val="24"/>
          <w:szCs w:val="24"/>
        </w:rPr>
        <w:t>ë</w:t>
      </w:r>
      <w:r w:rsidR="002D3BD4" w:rsidRPr="002D3BD4">
        <w:rPr>
          <w:rFonts w:ascii="Times New Roman" w:hAnsi="Times New Roman"/>
          <w:sz w:val="24"/>
          <w:szCs w:val="24"/>
        </w:rPr>
        <w:t xml:space="preserve"> veshkave</w:t>
      </w:r>
    </w:p>
    <w:p w:rsidR="00FE2D47" w:rsidRPr="004A0298" w:rsidRDefault="00FE2D47" w:rsidP="00FE2D47">
      <w:pPr>
        <w:tabs>
          <w:tab w:val="left" w:pos="1620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FE2D47">
        <w:rPr>
          <w:rFonts w:ascii="Times New Roman" w:hAnsi="Times New Roman"/>
          <w:b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 xml:space="preserve"> </w:t>
      </w:r>
      <w:r w:rsidR="002D3BD4">
        <w:rPr>
          <w:rFonts w:ascii="Times New Roman" w:hAnsi="Times New Roman"/>
          <w:sz w:val="24"/>
          <w:szCs w:val="24"/>
        </w:rPr>
        <w:tab/>
      </w:r>
      <w:r w:rsidR="002D3BD4">
        <w:rPr>
          <w:rFonts w:ascii="Times New Roman" w:hAnsi="Times New Roman"/>
          <w:sz w:val="24"/>
          <w:szCs w:val="24"/>
        </w:rPr>
        <w:tab/>
      </w:r>
      <w:r w:rsidRPr="00AD75CE">
        <w:rPr>
          <w:rFonts w:ascii="Times New Roman" w:hAnsi="Times New Roman"/>
          <w:color w:val="000000"/>
          <w:sz w:val="24"/>
          <w:szCs w:val="24"/>
        </w:rPr>
        <w:t>Udhrrëfyes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75CE">
        <w:rPr>
          <w:rFonts w:ascii="Times New Roman" w:hAnsi="Times New Roman"/>
          <w:color w:val="000000"/>
          <w:sz w:val="24"/>
          <w:szCs w:val="24"/>
        </w:rPr>
        <w:t>klinik</w:t>
      </w:r>
    </w:p>
    <w:p w:rsidR="00DB1F23" w:rsidRPr="0085118A" w:rsidRDefault="0085118A" w:rsidP="009B1B1D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1F23" w:rsidRPr="0085118A">
        <w:rPr>
          <w:rFonts w:ascii="Times New Roman" w:hAnsi="Times New Roman"/>
          <w:b/>
          <w:color w:val="000000"/>
          <w:sz w:val="24"/>
          <w:szCs w:val="24"/>
        </w:rPr>
        <w:t>REFERENCAT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1. Judith M, Kren RR, Stuber CP, Poplack DG. Acute Lymphoblastic Leukemia. In: Pizo PA &amp;Poplack DG, editors. Principles and Practice of Pediatric Oncology. 6th ed.Lipincott Williams and Wilkins. 2011;518-565.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2. World Health Organization, The World Health Report 2002: Reducing Risks, Promoting Healthy Life, World Health Organization, Geneva, Switzerland, 2002.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3. L. Allen, B. de Benoist, O. Dary, and R. Hurrell, Guidelines on Food Fortification with Micronutrients, WHO, Geneva, Switzerland, 2006.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4. R. K. Singh and S. Patra, "Extent of anaemia among preschool children in EAG states, India: a challenge to policy makers," Anemia 2014, Article ID 868752, 9 pages, 2014. View at Publisher · View at Google Scholar · View at Scopus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5. Bolton-Maggs P, Thomas A. Disorders of the blood and bone marrow. In: McIntosh N, Helms PJ, Smyth RL, Logan S, editors. Forfar and Arneil Text books of Pediatrics. 7th edition. Churchill Livingstone. 2008:959-990.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6. Morris Green. Pallor and Anemia Chapter 58. In: Pediatric Diagnosis. 6th Edition. WB Saunders. 1998: 436.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7. Joo EY, Kim KY, Kim DH, Lee JE, Kim SK. Iron deficiency anemia in infancy and toddlers. Blood Research 2016. 51(4):268-273.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8. Watson HG, Graig JIO, Manson LM. Blood diseases. In: Walker BR, Colledge NR, Ralston SH, Penman ID, editors. Davidson’s Principles &amp; Practice of Medicine. 22nd ed. Churchill Livingstone. 2014:1990-1056.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9. Steele M, Narendran A. Mechanisms of defective erythropoiesis and anemia in pediatric acute lymphoblastic leukemia. Ann Hematol 2012;91(10):1513-1518. </w:t>
      </w:r>
    </w:p>
    <w:p w:rsidR="00662AED" w:rsidRDefault="00662AED" w:rsidP="00662AED">
      <w:pPr>
        <w:rPr>
          <w:rFonts w:ascii="Times New Roman" w:hAnsi="Times New Roman"/>
        </w:rPr>
      </w:pPr>
      <w:r w:rsidRPr="00DE0079">
        <w:rPr>
          <w:rFonts w:ascii="Times New Roman" w:hAnsi="Times New Roman"/>
        </w:rPr>
        <w:t xml:space="preserve">10. Baist NRM, Steiner RD. Lysosomal storage disorders. In: Mc Intosh N, Helms PJ, Smyth RL, Logan S, editors. Forfar and Arneil’s Textbook of Pediatrics. 7th ed. Churchill Livingstone. 2008: 1101-1112. </w:t>
      </w:r>
    </w:p>
    <w:p w:rsidR="002D3BD4" w:rsidRDefault="00662AED" w:rsidP="002D3BD4">
      <w:pPr>
        <w:rPr>
          <w:rFonts w:ascii="Times New Roman" w:hAnsi="Times New Roman"/>
        </w:rPr>
      </w:pPr>
      <w:r w:rsidRPr="002D3BD4">
        <w:rPr>
          <w:rFonts w:ascii="Times New Roman" w:hAnsi="Times New Roman"/>
        </w:rPr>
        <w:t>11. Shimamura A, Guinan EC. Acquired aplastic anemia. In: Nathan DG, Oski SH, Ginsburg D, Look AT editors. Nathan and Oski’s Hematology of Infancy and Childhood. 6th ed. Saunders, Pennsylvania. 2003:256-279.</w:t>
      </w:r>
    </w:p>
    <w:p w:rsidR="002D3BD4" w:rsidRDefault="002D3BD4" w:rsidP="002D3BD4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12. </w:t>
      </w:r>
      <w:r w:rsidRPr="002D3BD4">
        <w:rPr>
          <w:rFonts w:ascii="Times New Roman" w:hAnsi="Times New Roman"/>
          <w:iCs/>
        </w:rPr>
        <w:t>Brugnara C, Oski FA, Nathan DG. Diagnostic approach to the anemic patient. In: Nathan and Oski's Hematology and Oncology of Infancy and Childhood, 8th ed, Orkin S, Nathan D, Ginsburg D, et al (Eds), Elsevier 2015. p.293.</w:t>
      </w:r>
    </w:p>
    <w:p w:rsidR="002D3BD4" w:rsidRDefault="002D3BD4" w:rsidP="002D3BD4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13. </w:t>
      </w:r>
      <w:r w:rsidRPr="002D3BD4">
        <w:rPr>
          <w:rFonts w:ascii="Times New Roman" w:hAnsi="Times New Roman"/>
          <w:iCs/>
        </w:rPr>
        <w:t>Cembrowski GS, Chan J, Cheng C. NHANES 1999-2000 data used to create comprehensive health-associated race-, sex- and age-stratified pediatric reference intervals for the Coulter MAXM. Laboratory Hematol 2004; 10:245.</w:t>
      </w:r>
    </w:p>
    <w:p w:rsidR="002D3BD4" w:rsidRDefault="002D3BD4" w:rsidP="002D3BD4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 xml:space="preserve">14. </w:t>
      </w:r>
      <w:r w:rsidRPr="002D3BD4">
        <w:rPr>
          <w:rFonts w:ascii="Times New Roman" w:hAnsi="Times New Roman"/>
          <w:iCs/>
        </w:rPr>
        <w:t>Baker RD, Greer FR, Committee on Nutrition American Academy of Pediatrics. Diagnosis and prevention of iron deficiency andiron-deficiency anemia in infants and young children (0-3 years of age). Pediatrics 2010; 126:1040.</w:t>
      </w:r>
    </w:p>
    <w:p w:rsidR="002D3BD4" w:rsidRDefault="002D3BD4" w:rsidP="002D3BD4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15. </w:t>
      </w:r>
      <w:r w:rsidRPr="002D3BD4">
        <w:rPr>
          <w:rFonts w:ascii="Times New Roman" w:hAnsi="Times New Roman"/>
          <w:iCs/>
        </w:rPr>
        <w:t>Staffa SJ, Joerger JD, Henry E, et al. Pediatric hematology normal ranges derived from pediatric primary care patients. Am J Hematol 2020.</w:t>
      </w:r>
    </w:p>
    <w:p w:rsidR="002D3BD4" w:rsidRPr="002D3BD4" w:rsidRDefault="002D3BD4" w:rsidP="002D3BD4">
      <w:pPr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16. </w:t>
      </w:r>
      <w:r w:rsidRPr="002D3BD4">
        <w:rPr>
          <w:rFonts w:ascii="Times New Roman" w:hAnsi="Times New Roman"/>
          <w:iCs/>
        </w:rPr>
        <w:t>Higgins V, Tahmasebi H, Bohn MK, et al. CALIPER Hematology Reference Standards (II). Am J Clin Pathol 2020; 154:342.</w:t>
      </w:r>
    </w:p>
    <w:p w:rsidR="002D3BD4" w:rsidRPr="002D3BD4" w:rsidRDefault="002D3BD4" w:rsidP="002D3BD4">
      <w:pPr>
        <w:tabs>
          <w:tab w:val="left" w:pos="133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5A31" w:rsidRDefault="005F5F9C" w:rsidP="005F731C">
      <w:pPr>
        <w:pStyle w:val="ListParagraph"/>
        <w:numPr>
          <w:ilvl w:val="3"/>
          <w:numId w:val="11"/>
        </w:numPr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hyperlink r:id="rId12" w:history="1">
        <w:r w:rsidR="005D2CD7" w:rsidRPr="004A029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https://sq.</w:t>
        </w:r>
        <w:r w:rsidR="00124C25" w:rsidRPr="004A029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w</w:t>
        </w:r>
        <w:r w:rsidR="005D2CD7" w:rsidRPr="004A029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ikipedia.org/</w:t>
        </w:r>
        <w:r w:rsidR="00124C25" w:rsidRPr="004A029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w</w:t>
        </w:r>
        <w:r w:rsidR="005D2CD7" w:rsidRPr="004A0298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iki/Anemia</w:t>
        </w:r>
      </w:hyperlink>
    </w:p>
    <w:p w:rsidR="003F5A31" w:rsidRDefault="003F5A31" w:rsidP="005F731C">
      <w:pPr>
        <w:pStyle w:val="ListParagraph"/>
        <w:numPr>
          <w:ilvl w:val="3"/>
          <w:numId w:val="11"/>
        </w:numPr>
        <w:rPr>
          <w:rStyle w:val="Hyperlink"/>
          <w:rFonts w:ascii="Times New Roman" w:hAnsi="Times New Roman"/>
          <w:color w:val="70AD47"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color w:val="70AD47"/>
          <w:sz w:val="24"/>
          <w:szCs w:val="24"/>
          <w:u w:val="none"/>
        </w:rPr>
        <w:t>https://www.ncbi.nlm.nih.gov/pmc/articles/PMC9373018/Anemia in the pediatric patient</w:t>
      </w:r>
    </w:p>
    <w:p w:rsidR="007638FA" w:rsidRDefault="007638FA" w:rsidP="005F731C">
      <w:pPr>
        <w:pStyle w:val="ListParagraph"/>
        <w:numPr>
          <w:ilvl w:val="3"/>
          <w:numId w:val="11"/>
        </w:numPr>
        <w:rPr>
          <w:rStyle w:val="Hyperlink"/>
          <w:rFonts w:ascii="Times New Roman" w:hAnsi="Times New Roman"/>
          <w:color w:val="70AD47"/>
          <w:sz w:val="24"/>
          <w:szCs w:val="24"/>
          <w:u w:val="none"/>
        </w:rPr>
      </w:pPr>
      <w:r w:rsidRPr="007638FA">
        <w:rPr>
          <w:rStyle w:val="Hyperlink"/>
          <w:rFonts w:ascii="Times New Roman" w:hAnsi="Times New Roman"/>
          <w:color w:val="70AD47"/>
          <w:sz w:val="24"/>
          <w:szCs w:val="24"/>
          <w:u w:val="none"/>
        </w:rPr>
        <w:t>https://www.rch.org.au/clinicalguide/guideline_index/anaemia/</w:t>
      </w:r>
    </w:p>
    <w:p w:rsidR="00143DD8" w:rsidRPr="003F5A31" w:rsidRDefault="00DB1F23" w:rsidP="005F731C">
      <w:pPr>
        <w:pStyle w:val="ListParagraph"/>
        <w:numPr>
          <w:ilvl w:val="3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3F5A31">
        <w:rPr>
          <w:rFonts w:ascii="Times New Roman" w:hAnsi="Times New Roman"/>
          <w:sz w:val="24"/>
          <w:szCs w:val="24"/>
        </w:rPr>
        <w:t>National Blood Authority Australia. Patient Blood Management Guidelines: Module 6 Neonatal and Paediatrics (2016) https://</w:t>
      </w:r>
      <w:r w:rsidR="00124C25" w:rsidRPr="003F5A31">
        <w:rPr>
          <w:rFonts w:ascii="Times New Roman" w:hAnsi="Times New Roman"/>
          <w:sz w:val="24"/>
          <w:szCs w:val="24"/>
        </w:rPr>
        <w:t>www</w:t>
      </w:r>
      <w:r w:rsidRPr="003F5A31">
        <w:rPr>
          <w:rFonts w:ascii="Times New Roman" w:hAnsi="Times New Roman"/>
          <w:sz w:val="24"/>
          <w:szCs w:val="24"/>
        </w:rPr>
        <w:t>.blood.gov.au/pbm-module-6 (vie</w:t>
      </w:r>
      <w:r w:rsidR="00124C25" w:rsidRPr="003F5A31">
        <w:rPr>
          <w:rFonts w:ascii="Times New Roman" w:hAnsi="Times New Roman"/>
          <w:sz w:val="24"/>
          <w:szCs w:val="24"/>
        </w:rPr>
        <w:t>w</w:t>
      </w:r>
      <w:r w:rsidRPr="003F5A31">
        <w:rPr>
          <w:rFonts w:ascii="Times New Roman" w:hAnsi="Times New Roman"/>
          <w:sz w:val="24"/>
          <w:szCs w:val="24"/>
        </w:rPr>
        <w:t>ed 20 December 2022</w:t>
      </w:r>
    </w:p>
    <w:p w:rsidR="007638FA" w:rsidRDefault="005F5F9C" w:rsidP="005F731C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="00635CC0" w:rsidRPr="00084900">
          <w:rPr>
            <w:rFonts w:ascii="Times New Roman" w:hAnsi="Times New Roman"/>
            <w:sz w:val="24"/>
            <w:szCs w:val="24"/>
          </w:rPr>
          <w:t>https://</w:t>
        </w:r>
        <w:r w:rsidR="00124C25" w:rsidRPr="00084900">
          <w:rPr>
            <w:rFonts w:ascii="Times New Roman" w:hAnsi="Times New Roman"/>
            <w:sz w:val="24"/>
            <w:szCs w:val="24"/>
          </w:rPr>
          <w:t>www</w:t>
        </w:r>
        <w:r w:rsidR="00635CC0" w:rsidRPr="00084900">
          <w:rPr>
            <w:rFonts w:ascii="Times New Roman" w:hAnsi="Times New Roman"/>
            <w:sz w:val="24"/>
            <w:szCs w:val="24"/>
          </w:rPr>
          <w:t>.aafp.org/pubs/afp/issues/2010/0615/p1462.html</w:t>
        </w:r>
      </w:hyperlink>
      <w:r w:rsidR="00635CC0" w:rsidRPr="00084900">
        <w:rPr>
          <w:rFonts w:ascii="Times New Roman" w:hAnsi="Times New Roman"/>
          <w:sz w:val="24"/>
          <w:szCs w:val="24"/>
        </w:rPr>
        <w:t>:</w:t>
      </w:r>
      <w:r w:rsidR="00635CC0" w:rsidRPr="004A0298">
        <w:rPr>
          <w:rFonts w:ascii="Times New Roman" w:hAnsi="Times New Roman"/>
          <w:color w:val="000000"/>
          <w:sz w:val="24"/>
          <w:szCs w:val="24"/>
        </w:rPr>
        <w:t>Evaluation of anemia in children</w:t>
      </w:r>
    </w:p>
    <w:p w:rsidR="007638FA" w:rsidRDefault="007638FA" w:rsidP="005F731C">
      <w:pPr>
        <w:pStyle w:val="ListParagraph"/>
        <w:numPr>
          <w:ilvl w:val="0"/>
          <w:numId w:val="11"/>
        </w:numPr>
        <w:rPr>
          <w:rFonts w:ascii="Times New Roman" w:hAnsi="Times New Roman"/>
          <w:color w:val="70AD47"/>
          <w:sz w:val="24"/>
          <w:szCs w:val="24"/>
        </w:rPr>
      </w:pPr>
      <w:r>
        <w:rPr>
          <w:rFonts w:ascii="Times New Roman" w:hAnsi="Times New Roman"/>
          <w:color w:val="70AD47"/>
          <w:sz w:val="24"/>
          <w:szCs w:val="24"/>
        </w:rPr>
        <w:t>https://emedicine.medscape.com/article/954506-overview#a5/Pediatric Acute Anemia</w:t>
      </w:r>
    </w:p>
    <w:p w:rsidR="00635CC0" w:rsidRPr="00084900" w:rsidRDefault="00084900" w:rsidP="005F731C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84900">
        <w:rPr>
          <w:rFonts w:ascii="Times New Roman" w:hAnsi="Times New Roman"/>
          <w:sz w:val="24"/>
          <w:szCs w:val="24"/>
        </w:rPr>
        <w:t>https://www.ishp.gov.al/wp-content/uploads/2015/04/%C3%87rregullimet-më</w:t>
      </w:r>
      <w:r w:rsidR="00176C9A" w:rsidRPr="00084900">
        <w:rPr>
          <w:rFonts w:ascii="Times New Roman" w:hAnsi="Times New Roman"/>
          <w:sz w:val="24"/>
          <w:szCs w:val="24"/>
        </w:rPr>
        <w:t>-t</w:t>
      </w:r>
      <w:r w:rsidR="00124C25" w:rsidRPr="00084900">
        <w:rPr>
          <w:rFonts w:ascii="Times New Roman" w:hAnsi="Times New Roman"/>
          <w:sz w:val="24"/>
          <w:szCs w:val="24"/>
        </w:rPr>
        <w:t>ë</w:t>
      </w:r>
      <w:r w:rsidR="00176C9A" w:rsidRPr="00084900">
        <w:rPr>
          <w:rFonts w:ascii="Times New Roman" w:hAnsi="Times New Roman"/>
          <w:sz w:val="24"/>
          <w:szCs w:val="24"/>
        </w:rPr>
        <w:t>-</w:t>
      </w:r>
      <w:r w:rsidR="00635CC0" w:rsidRPr="00084900">
        <w:rPr>
          <w:rFonts w:ascii="Times New Roman" w:hAnsi="Times New Roman"/>
          <w:sz w:val="24"/>
          <w:szCs w:val="24"/>
        </w:rPr>
        <w:t>shpeshta-</w:t>
      </w:r>
      <w:r w:rsidR="00176C9A" w:rsidRPr="00084900">
        <w:rPr>
          <w:rFonts w:ascii="Times New Roman" w:hAnsi="Times New Roman"/>
          <w:sz w:val="24"/>
          <w:szCs w:val="24"/>
        </w:rPr>
        <w:t>t</w:t>
      </w:r>
      <w:r w:rsidR="00124C25" w:rsidRPr="00084900">
        <w:rPr>
          <w:rFonts w:ascii="Times New Roman" w:hAnsi="Times New Roman"/>
          <w:sz w:val="24"/>
          <w:szCs w:val="24"/>
        </w:rPr>
        <w:t>ë</w:t>
      </w:r>
      <w:r w:rsidR="00635CC0" w:rsidRPr="00084900">
        <w:rPr>
          <w:rFonts w:ascii="Times New Roman" w:hAnsi="Times New Roman"/>
          <w:sz w:val="24"/>
          <w:szCs w:val="24"/>
        </w:rPr>
        <w:t>ushqyerjes-</w:t>
      </w:r>
      <w:r w:rsidR="00176C9A" w:rsidRPr="00084900">
        <w:rPr>
          <w:rFonts w:ascii="Times New Roman" w:hAnsi="Times New Roman"/>
          <w:sz w:val="24"/>
          <w:szCs w:val="24"/>
        </w:rPr>
        <w:t>n</w:t>
      </w:r>
      <w:r w:rsidR="00124C25" w:rsidRPr="00084900">
        <w:rPr>
          <w:rFonts w:ascii="Times New Roman" w:hAnsi="Times New Roman"/>
          <w:sz w:val="24"/>
          <w:szCs w:val="24"/>
        </w:rPr>
        <w:t>ë</w:t>
      </w:r>
      <w:r w:rsidR="00176C9A" w:rsidRPr="00084900">
        <w:rPr>
          <w:rFonts w:ascii="Times New Roman" w:hAnsi="Times New Roman"/>
          <w:sz w:val="24"/>
          <w:szCs w:val="24"/>
        </w:rPr>
        <w:t>mosh</w:t>
      </w:r>
      <w:r w:rsidR="00124C25" w:rsidRPr="00084900">
        <w:rPr>
          <w:rFonts w:ascii="Times New Roman" w:hAnsi="Times New Roman"/>
          <w:sz w:val="24"/>
          <w:szCs w:val="24"/>
        </w:rPr>
        <w:t>ë</w:t>
      </w:r>
      <w:r w:rsidR="00176C9A" w:rsidRPr="00084900">
        <w:rPr>
          <w:rFonts w:ascii="Times New Roman" w:hAnsi="Times New Roman"/>
          <w:sz w:val="24"/>
          <w:szCs w:val="24"/>
        </w:rPr>
        <w:t>nshkolloredheadoleshencë</w:t>
      </w:r>
      <w:r w:rsidR="00635CC0" w:rsidRPr="00084900">
        <w:rPr>
          <w:rFonts w:ascii="Times New Roman" w:hAnsi="Times New Roman"/>
          <w:sz w:val="24"/>
          <w:szCs w:val="24"/>
        </w:rPr>
        <w:t>-kujdesi-</w:t>
      </w:r>
      <w:r w:rsidR="00176C9A" w:rsidRPr="00084900">
        <w:rPr>
          <w:rFonts w:ascii="Times New Roman" w:hAnsi="Times New Roman"/>
          <w:sz w:val="24"/>
          <w:szCs w:val="24"/>
        </w:rPr>
        <w:t xml:space="preserve">përfëmijët me </w:t>
      </w:r>
      <w:r w:rsidR="00635CC0" w:rsidRPr="00084900">
        <w:rPr>
          <w:rFonts w:ascii="Times New Roman" w:hAnsi="Times New Roman"/>
          <w:sz w:val="24"/>
          <w:szCs w:val="24"/>
        </w:rPr>
        <w:t>probleme-t</w:t>
      </w:r>
      <w:r w:rsidR="00176C9A" w:rsidRPr="00084900">
        <w:rPr>
          <w:rFonts w:ascii="Times New Roman" w:hAnsi="Times New Roman"/>
          <w:sz w:val="24"/>
          <w:szCs w:val="24"/>
        </w:rPr>
        <w:t>ë</w:t>
      </w:r>
      <w:r w:rsidR="00635CC0" w:rsidRPr="00084900">
        <w:rPr>
          <w:rFonts w:ascii="Times New Roman" w:hAnsi="Times New Roman"/>
          <w:sz w:val="24"/>
          <w:szCs w:val="24"/>
        </w:rPr>
        <w:t>ve</w:t>
      </w:r>
      <w:r w:rsidR="00176C9A" w:rsidRPr="00084900">
        <w:rPr>
          <w:rFonts w:ascii="Times New Roman" w:hAnsi="Times New Roman"/>
          <w:sz w:val="24"/>
          <w:szCs w:val="24"/>
        </w:rPr>
        <w:t>ç</w:t>
      </w:r>
      <w:r w:rsidR="00635CC0" w:rsidRPr="00084900">
        <w:rPr>
          <w:rFonts w:ascii="Times New Roman" w:hAnsi="Times New Roman"/>
          <w:sz w:val="24"/>
          <w:szCs w:val="24"/>
        </w:rPr>
        <w:t>anta-nutricionale.pdf</w:t>
      </w:r>
    </w:p>
    <w:sectPr w:rsidR="00635CC0" w:rsidRPr="00084900" w:rsidSect="00674C6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98" w:rsidRDefault="00194498" w:rsidP="00A261AA">
      <w:pPr>
        <w:spacing w:after="0" w:line="240" w:lineRule="auto"/>
      </w:pPr>
      <w:r>
        <w:separator/>
      </w:r>
    </w:p>
  </w:endnote>
  <w:endnote w:type="continuationSeparator" w:id="1">
    <w:p w:rsidR="00194498" w:rsidRDefault="00194498" w:rsidP="00A2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F0" w:rsidRDefault="005F5F9C">
    <w:pPr>
      <w:pStyle w:val="Footer"/>
      <w:jc w:val="right"/>
    </w:pPr>
    <w:fldSimple w:instr=" PAGE   \* MERGEFORMAT ">
      <w:r w:rsidR="006B73DF">
        <w:rPr>
          <w:noProof/>
        </w:rPr>
        <w:t>26</w:t>
      </w:r>
    </w:fldSimple>
  </w:p>
  <w:p w:rsidR="009134F0" w:rsidRDefault="009134F0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98" w:rsidRDefault="00194498" w:rsidP="00A261AA">
      <w:pPr>
        <w:spacing w:after="0" w:line="240" w:lineRule="auto"/>
      </w:pPr>
      <w:r>
        <w:separator/>
      </w:r>
    </w:p>
  </w:footnote>
  <w:footnote w:type="continuationSeparator" w:id="1">
    <w:p w:rsidR="00194498" w:rsidRDefault="00194498" w:rsidP="00A2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600"/>
    <w:multiLevelType w:val="hybridMultilevel"/>
    <w:tmpl w:val="53BA76C8"/>
    <w:lvl w:ilvl="0" w:tplc="BDCE2A3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9556E"/>
    <w:multiLevelType w:val="hybridMultilevel"/>
    <w:tmpl w:val="A5647A66"/>
    <w:lvl w:ilvl="0" w:tplc="BDCE2A3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526C9"/>
    <w:multiLevelType w:val="multilevel"/>
    <w:tmpl w:val="4B7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95785"/>
    <w:multiLevelType w:val="hybridMultilevel"/>
    <w:tmpl w:val="E8E41BB6"/>
    <w:lvl w:ilvl="0" w:tplc="BDCE2A3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BDCE2A3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7DB9"/>
    <w:multiLevelType w:val="hybridMultilevel"/>
    <w:tmpl w:val="C1F0C5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20AEA"/>
    <w:multiLevelType w:val="hybridMultilevel"/>
    <w:tmpl w:val="BBB81FC4"/>
    <w:lvl w:ilvl="0" w:tplc="7C3C9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41950"/>
    <w:multiLevelType w:val="multilevel"/>
    <w:tmpl w:val="C97E73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EB4686C"/>
    <w:multiLevelType w:val="multilevel"/>
    <w:tmpl w:val="A5647A6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C62"/>
    <w:multiLevelType w:val="multilevel"/>
    <w:tmpl w:val="A5647A6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F2191"/>
    <w:multiLevelType w:val="multilevel"/>
    <w:tmpl w:val="EF0C6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sz w:val="20"/>
      </w:rPr>
    </w:lvl>
    <w:lvl w:ilvl="2">
      <w:start w:val="10"/>
      <w:numFmt w:val="decimal"/>
      <w:lvlText w:val="%3."/>
      <w:lvlJc w:val="left"/>
      <w:pPr>
        <w:ind w:left="1815" w:hanging="375"/>
      </w:pPr>
      <w:rPr>
        <w:rFonts w:hint="default"/>
      </w:rPr>
    </w:lvl>
    <w:lvl w:ilvl="3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0D67013"/>
    <w:multiLevelType w:val="hybridMultilevel"/>
    <w:tmpl w:val="AE1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00A2A"/>
    <w:multiLevelType w:val="hybridMultilevel"/>
    <w:tmpl w:val="CE3E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34318"/>
    <w:multiLevelType w:val="multilevel"/>
    <w:tmpl w:val="9E82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E1F86"/>
    <w:multiLevelType w:val="multilevel"/>
    <w:tmpl w:val="A5647A66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A6D74"/>
    <w:multiLevelType w:val="hybridMultilevel"/>
    <w:tmpl w:val="14520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31096"/>
    <w:multiLevelType w:val="multilevel"/>
    <w:tmpl w:val="BF966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06F1B0A"/>
    <w:multiLevelType w:val="hybridMultilevel"/>
    <w:tmpl w:val="0B1EC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A6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00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64EDC"/>
    <w:multiLevelType w:val="hybridMultilevel"/>
    <w:tmpl w:val="3B86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85DEB"/>
    <w:multiLevelType w:val="multilevel"/>
    <w:tmpl w:val="C3CC1C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D22019"/>
    <w:multiLevelType w:val="multilevel"/>
    <w:tmpl w:val="3B62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6"/>
  </w:num>
  <w:num w:numId="12">
    <w:abstractNumId w:val="14"/>
  </w:num>
  <w:num w:numId="13">
    <w:abstractNumId w:val="15"/>
  </w:num>
  <w:num w:numId="14">
    <w:abstractNumId w:val="10"/>
  </w:num>
  <w:num w:numId="15">
    <w:abstractNumId w:val="2"/>
  </w:num>
  <w:num w:numId="16">
    <w:abstractNumId w:val="18"/>
  </w:num>
  <w:num w:numId="17">
    <w:abstractNumId w:val="4"/>
  </w:num>
  <w:num w:numId="18">
    <w:abstractNumId w:val="6"/>
  </w:num>
  <w:num w:numId="19">
    <w:abstractNumId w:val="5"/>
  </w:num>
  <w:num w:numId="20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53"/>
    <w:rsid w:val="000308D3"/>
    <w:rsid w:val="0005087F"/>
    <w:rsid w:val="00054CE7"/>
    <w:rsid w:val="00057642"/>
    <w:rsid w:val="00070355"/>
    <w:rsid w:val="00084900"/>
    <w:rsid w:val="0008609A"/>
    <w:rsid w:val="0009106B"/>
    <w:rsid w:val="00097EBF"/>
    <w:rsid w:val="000A673B"/>
    <w:rsid w:val="000A73A3"/>
    <w:rsid w:val="000A79FF"/>
    <w:rsid w:val="000F2967"/>
    <w:rsid w:val="00101B44"/>
    <w:rsid w:val="00102825"/>
    <w:rsid w:val="00117BD0"/>
    <w:rsid w:val="00120CE6"/>
    <w:rsid w:val="00124C25"/>
    <w:rsid w:val="001251C0"/>
    <w:rsid w:val="00126BA7"/>
    <w:rsid w:val="00143DD8"/>
    <w:rsid w:val="00176C9A"/>
    <w:rsid w:val="001825B5"/>
    <w:rsid w:val="00194498"/>
    <w:rsid w:val="001953E7"/>
    <w:rsid w:val="001A031E"/>
    <w:rsid w:val="001B731A"/>
    <w:rsid w:val="001C12CC"/>
    <w:rsid w:val="001C164F"/>
    <w:rsid w:val="001D3F31"/>
    <w:rsid w:val="001D7E13"/>
    <w:rsid w:val="001E3DD5"/>
    <w:rsid w:val="001E481E"/>
    <w:rsid w:val="001E6574"/>
    <w:rsid w:val="001F17EA"/>
    <w:rsid w:val="001F2118"/>
    <w:rsid w:val="0020007B"/>
    <w:rsid w:val="00205435"/>
    <w:rsid w:val="00211F0A"/>
    <w:rsid w:val="00216E8C"/>
    <w:rsid w:val="002243CD"/>
    <w:rsid w:val="00225BD2"/>
    <w:rsid w:val="00227E14"/>
    <w:rsid w:val="00255B2A"/>
    <w:rsid w:val="002604AF"/>
    <w:rsid w:val="002635AF"/>
    <w:rsid w:val="00297B4E"/>
    <w:rsid w:val="002A171D"/>
    <w:rsid w:val="002B2715"/>
    <w:rsid w:val="002C356F"/>
    <w:rsid w:val="002D3929"/>
    <w:rsid w:val="002D3BD4"/>
    <w:rsid w:val="002E0BEA"/>
    <w:rsid w:val="002F02E2"/>
    <w:rsid w:val="002F31C3"/>
    <w:rsid w:val="002F741B"/>
    <w:rsid w:val="00312679"/>
    <w:rsid w:val="0032506C"/>
    <w:rsid w:val="003327EF"/>
    <w:rsid w:val="003345C0"/>
    <w:rsid w:val="00342FEB"/>
    <w:rsid w:val="00346193"/>
    <w:rsid w:val="00346659"/>
    <w:rsid w:val="0036780B"/>
    <w:rsid w:val="00370AEF"/>
    <w:rsid w:val="00381F91"/>
    <w:rsid w:val="003B6411"/>
    <w:rsid w:val="003C6C97"/>
    <w:rsid w:val="003D733B"/>
    <w:rsid w:val="003E2543"/>
    <w:rsid w:val="003F0B2C"/>
    <w:rsid w:val="003F55D5"/>
    <w:rsid w:val="003F5A31"/>
    <w:rsid w:val="00402BE4"/>
    <w:rsid w:val="00410B58"/>
    <w:rsid w:val="00412556"/>
    <w:rsid w:val="00447188"/>
    <w:rsid w:val="00454F16"/>
    <w:rsid w:val="00460E78"/>
    <w:rsid w:val="00463352"/>
    <w:rsid w:val="0046748F"/>
    <w:rsid w:val="00473BF3"/>
    <w:rsid w:val="004A0298"/>
    <w:rsid w:val="004A0D0E"/>
    <w:rsid w:val="004B3D6E"/>
    <w:rsid w:val="004C1A88"/>
    <w:rsid w:val="004E2EE7"/>
    <w:rsid w:val="00503FF5"/>
    <w:rsid w:val="00512F04"/>
    <w:rsid w:val="00522AEC"/>
    <w:rsid w:val="00526D03"/>
    <w:rsid w:val="0053444E"/>
    <w:rsid w:val="005450F5"/>
    <w:rsid w:val="00556A1A"/>
    <w:rsid w:val="005950CC"/>
    <w:rsid w:val="005A168B"/>
    <w:rsid w:val="005C34C4"/>
    <w:rsid w:val="005D2CD7"/>
    <w:rsid w:val="005D5684"/>
    <w:rsid w:val="005E3025"/>
    <w:rsid w:val="005F1353"/>
    <w:rsid w:val="005F5F9C"/>
    <w:rsid w:val="005F731C"/>
    <w:rsid w:val="00602BB4"/>
    <w:rsid w:val="00622435"/>
    <w:rsid w:val="00626965"/>
    <w:rsid w:val="00635CC0"/>
    <w:rsid w:val="00641DC6"/>
    <w:rsid w:val="0066109C"/>
    <w:rsid w:val="00662AED"/>
    <w:rsid w:val="00674C6C"/>
    <w:rsid w:val="00675033"/>
    <w:rsid w:val="00680272"/>
    <w:rsid w:val="00681D0C"/>
    <w:rsid w:val="00687194"/>
    <w:rsid w:val="006A1F1C"/>
    <w:rsid w:val="006B30B3"/>
    <w:rsid w:val="006B6080"/>
    <w:rsid w:val="006B73DF"/>
    <w:rsid w:val="006D6165"/>
    <w:rsid w:val="006F61B5"/>
    <w:rsid w:val="00712124"/>
    <w:rsid w:val="00713B17"/>
    <w:rsid w:val="00716C43"/>
    <w:rsid w:val="0072603F"/>
    <w:rsid w:val="00726E40"/>
    <w:rsid w:val="00727240"/>
    <w:rsid w:val="00731F99"/>
    <w:rsid w:val="00736527"/>
    <w:rsid w:val="00736A77"/>
    <w:rsid w:val="0074418D"/>
    <w:rsid w:val="00744DBB"/>
    <w:rsid w:val="007559BD"/>
    <w:rsid w:val="00761318"/>
    <w:rsid w:val="007638FA"/>
    <w:rsid w:val="007712D5"/>
    <w:rsid w:val="007723AC"/>
    <w:rsid w:val="007768BD"/>
    <w:rsid w:val="007A08BC"/>
    <w:rsid w:val="007A6658"/>
    <w:rsid w:val="007B1413"/>
    <w:rsid w:val="007B22FC"/>
    <w:rsid w:val="007D6F84"/>
    <w:rsid w:val="007E2D55"/>
    <w:rsid w:val="007F4AB2"/>
    <w:rsid w:val="0081715B"/>
    <w:rsid w:val="00825D2A"/>
    <w:rsid w:val="0085118A"/>
    <w:rsid w:val="00855DB6"/>
    <w:rsid w:val="0085601B"/>
    <w:rsid w:val="00866F06"/>
    <w:rsid w:val="008733BB"/>
    <w:rsid w:val="00890A6B"/>
    <w:rsid w:val="008D5276"/>
    <w:rsid w:val="008E033B"/>
    <w:rsid w:val="009075DF"/>
    <w:rsid w:val="009134F0"/>
    <w:rsid w:val="0091373E"/>
    <w:rsid w:val="00913812"/>
    <w:rsid w:val="00914E3C"/>
    <w:rsid w:val="00927161"/>
    <w:rsid w:val="00933942"/>
    <w:rsid w:val="009505B2"/>
    <w:rsid w:val="009714AD"/>
    <w:rsid w:val="0099445D"/>
    <w:rsid w:val="009972E5"/>
    <w:rsid w:val="009B1B1D"/>
    <w:rsid w:val="009B2E48"/>
    <w:rsid w:val="009B7ABC"/>
    <w:rsid w:val="009C7F28"/>
    <w:rsid w:val="009D5334"/>
    <w:rsid w:val="009D6D7C"/>
    <w:rsid w:val="00A206A9"/>
    <w:rsid w:val="00A261AA"/>
    <w:rsid w:val="00A3142C"/>
    <w:rsid w:val="00A375E1"/>
    <w:rsid w:val="00A5771A"/>
    <w:rsid w:val="00A577B4"/>
    <w:rsid w:val="00A77C0D"/>
    <w:rsid w:val="00AA184C"/>
    <w:rsid w:val="00AA4B90"/>
    <w:rsid w:val="00AA4D31"/>
    <w:rsid w:val="00AC18A4"/>
    <w:rsid w:val="00AC7F7D"/>
    <w:rsid w:val="00AD3CF5"/>
    <w:rsid w:val="00AD75CE"/>
    <w:rsid w:val="00B1153C"/>
    <w:rsid w:val="00B15A5E"/>
    <w:rsid w:val="00B25327"/>
    <w:rsid w:val="00B65970"/>
    <w:rsid w:val="00B7492B"/>
    <w:rsid w:val="00B8034F"/>
    <w:rsid w:val="00B86EC1"/>
    <w:rsid w:val="00BB7DEB"/>
    <w:rsid w:val="00BC13CA"/>
    <w:rsid w:val="00BF035C"/>
    <w:rsid w:val="00BF2E6C"/>
    <w:rsid w:val="00BF34AE"/>
    <w:rsid w:val="00C11EAD"/>
    <w:rsid w:val="00C23CAF"/>
    <w:rsid w:val="00C25CDC"/>
    <w:rsid w:val="00C25D3E"/>
    <w:rsid w:val="00C32DEF"/>
    <w:rsid w:val="00C3531F"/>
    <w:rsid w:val="00C46D41"/>
    <w:rsid w:val="00C77640"/>
    <w:rsid w:val="00C90024"/>
    <w:rsid w:val="00CB3134"/>
    <w:rsid w:val="00CB363D"/>
    <w:rsid w:val="00CB5B3A"/>
    <w:rsid w:val="00CB66AB"/>
    <w:rsid w:val="00CD7F44"/>
    <w:rsid w:val="00CE46F9"/>
    <w:rsid w:val="00D01228"/>
    <w:rsid w:val="00D02C6A"/>
    <w:rsid w:val="00D309E1"/>
    <w:rsid w:val="00D357BC"/>
    <w:rsid w:val="00D406AA"/>
    <w:rsid w:val="00D414E5"/>
    <w:rsid w:val="00D44C23"/>
    <w:rsid w:val="00D53772"/>
    <w:rsid w:val="00D55AA8"/>
    <w:rsid w:val="00D60563"/>
    <w:rsid w:val="00D733BF"/>
    <w:rsid w:val="00D82E1D"/>
    <w:rsid w:val="00DB1F23"/>
    <w:rsid w:val="00DB241E"/>
    <w:rsid w:val="00DB77A8"/>
    <w:rsid w:val="00DD09B0"/>
    <w:rsid w:val="00DE01D6"/>
    <w:rsid w:val="00E238AC"/>
    <w:rsid w:val="00E4344F"/>
    <w:rsid w:val="00E455D4"/>
    <w:rsid w:val="00E4568C"/>
    <w:rsid w:val="00E467FB"/>
    <w:rsid w:val="00E64C17"/>
    <w:rsid w:val="00E73C2B"/>
    <w:rsid w:val="00E82513"/>
    <w:rsid w:val="00E829F2"/>
    <w:rsid w:val="00E90135"/>
    <w:rsid w:val="00E970E0"/>
    <w:rsid w:val="00EB409E"/>
    <w:rsid w:val="00EB442E"/>
    <w:rsid w:val="00ED0419"/>
    <w:rsid w:val="00ED21E4"/>
    <w:rsid w:val="00ED507B"/>
    <w:rsid w:val="00EE34F9"/>
    <w:rsid w:val="00F000DB"/>
    <w:rsid w:val="00F01533"/>
    <w:rsid w:val="00F1255F"/>
    <w:rsid w:val="00F15837"/>
    <w:rsid w:val="00F22DFA"/>
    <w:rsid w:val="00F55161"/>
    <w:rsid w:val="00F63FB1"/>
    <w:rsid w:val="00F805C3"/>
    <w:rsid w:val="00F967B2"/>
    <w:rsid w:val="00FB1379"/>
    <w:rsid w:val="00FB2517"/>
    <w:rsid w:val="00FD0020"/>
    <w:rsid w:val="00FD12C8"/>
    <w:rsid w:val="00FD43E1"/>
    <w:rsid w:val="00FD77F6"/>
    <w:rsid w:val="00FE2D47"/>
    <w:rsid w:val="00FE5B48"/>
    <w:rsid w:val="00FF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D5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3D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D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D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D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DD5"/>
    <w:pPr>
      <w:spacing w:before="200" w:after="0"/>
      <w:jc w:val="left"/>
      <w:outlineLvl w:val="4"/>
    </w:pPr>
    <w:rPr>
      <w:smallCaps/>
      <w:color w:val="761E28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DD5"/>
    <w:pPr>
      <w:spacing w:after="0"/>
      <w:jc w:val="left"/>
      <w:outlineLvl w:val="5"/>
    </w:pPr>
    <w:rPr>
      <w:smallCaps/>
      <w:color w:val="9F2936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DD5"/>
    <w:pPr>
      <w:spacing w:after="0"/>
      <w:jc w:val="left"/>
      <w:outlineLvl w:val="6"/>
    </w:pPr>
    <w:rPr>
      <w:b/>
      <w:smallCaps/>
      <w:color w:val="9F293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DD5"/>
    <w:pPr>
      <w:spacing w:after="0"/>
      <w:jc w:val="left"/>
      <w:outlineLvl w:val="7"/>
    </w:pPr>
    <w:rPr>
      <w:b/>
      <w:i/>
      <w:smallCaps/>
      <w:color w:val="761E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DD5"/>
    <w:pPr>
      <w:spacing w:after="0"/>
      <w:jc w:val="left"/>
      <w:outlineLvl w:val="8"/>
    </w:pPr>
    <w:rPr>
      <w:b/>
      <w:i/>
      <w:smallCaps/>
      <w:color w:val="4E14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3DD5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1E3DD5"/>
    <w:rPr>
      <w:smallCaps/>
      <w:spacing w:val="5"/>
      <w:sz w:val="28"/>
      <w:szCs w:val="28"/>
    </w:rPr>
  </w:style>
  <w:style w:type="character" w:styleId="Strong">
    <w:name w:val="Strong"/>
    <w:uiPriority w:val="22"/>
    <w:qFormat/>
    <w:rsid w:val="001E3DD5"/>
    <w:rPr>
      <w:b/>
      <w:color w:val="9F2936"/>
    </w:rPr>
  </w:style>
  <w:style w:type="character" w:styleId="Hyperlink">
    <w:name w:val="Hyperlink"/>
    <w:uiPriority w:val="99"/>
    <w:unhideWhenUsed/>
    <w:rsid w:val="005F13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1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1E3DD5"/>
    <w:rPr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3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B15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15A5E"/>
  </w:style>
  <w:style w:type="paragraph" w:styleId="ListParagraph">
    <w:name w:val="List Paragraph"/>
    <w:basedOn w:val="Normal"/>
    <w:uiPriority w:val="34"/>
    <w:qFormat/>
    <w:rsid w:val="001E3DD5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1E3DD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unhideWhenUsed/>
    <w:qFormat/>
    <w:rsid w:val="00622435"/>
    <w:pPr>
      <w:spacing w:after="120" w:line="240" w:lineRule="auto"/>
    </w:pPr>
    <w:rPr>
      <w:lang w:val="sq-AL"/>
    </w:rPr>
  </w:style>
  <w:style w:type="character" w:customStyle="1" w:styleId="BodyTextChar">
    <w:name w:val="Body Text Char"/>
    <w:link w:val="BodyText"/>
    <w:uiPriority w:val="1"/>
    <w:rsid w:val="0062243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22435"/>
    <w:pPr>
      <w:tabs>
        <w:tab w:val="center" w:pos="4680"/>
        <w:tab w:val="right" w:pos="9360"/>
      </w:tabs>
      <w:spacing w:after="0" w:line="240" w:lineRule="auto"/>
    </w:pPr>
    <w:rPr>
      <w:lang w:val="sq-AL"/>
    </w:rPr>
  </w:style>
  <w:style w:type="character" w:customStyle="1" w:styleId="FooterChar">
    <w:name w:val="Footer Char"/>
    <w:link w:val="Footer"/>
    <w:uiPriority w:val="99"/>
    <w:rsid w:val="00622435"/>
    <w:rPr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1E3DD5"/>
    <w:pPr>
      <w:outlineLvl w:val="9"/>
    </w:pPr>
  </w:style>
  <w:style w:type="character" w:customStyle="1" w:styleId="Heading4Char">
    <w:name w:val="Heading 4 Char"/>
    <w:link w:val="Heading4"/>
    <w:uiPriority w:val="9"/>
    <w:semiHidden/>
    <w:rsid w:val="001E3DD5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E3DD5"/>
    <w:rPr>
      <w:smallCaps/>
      <w:color w:val="761E28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1E3DD5"/>
    <w:rPr>
      <w:smallCaps/>
      <w:color w:val="9F2936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1E3DD5"/>
    <w:rPr>
      <w:b/>
      <w:smallCaps/>
      <w:color w:val="9F2936"/>
      <w:spacing w:val="10"/>
    </w:rPr>
  </w:style>
  <w:style w:type="character" w:customStyle="1" w:styleId="Heading8Char">
    <w:name w:val="Heading 8 Char"/>
    <w:link w:val="Heading8"/>
    <w:uiPriority w:val="9"/>
    <w:semiHidden/>
    <w:rsid w:val="001E3DD5"/>
    <w:rPr>
      <w:b/>
      <w:i/>
      <w:smallCaps/>
      <w:color w:val="761E28"/>
    </w:rPr>
  </w:style>
  <w:style w:type="character" w:customStyle="1" w:styleId="Heading9Char">
    <w:name w:val="Heading 9 Char"/>
    <w:link w:val="Heading9"/>
    <w:uiPriority w:val="9"/>
    <w:semiHidden/>
    <w:rsid w:val="001E3DD5"/>
    <w:rPr>
      <w:b/>
      <w:i/>
      <w:smallCaps/>
      <w:color w:val="4E141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3DD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3DD5"/>
    <w:pPr>
      <w:pBdr>
        <w:top w:val="single" w:sz="12" w:space="1" w:color="9F2936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1E3DD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DD5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1E3DD5"/>
    <w:rPr>
      <w:rFonts w:ascii="Cambria" w:eastAsia="Times New Roman" w:hAnsi="Cambria" w:cs="Times New Roman"/>
      <w:szCs w:val="22"/>
    </w:rPr>
  </w:style>
  <w:style w:type="character" w:styleId="Emphasis">
    <w:name w:val="Emphasis"/>
    <w:uiPriority w:val="20"/>
    <w:qFormat/>
    <w:rsid w:val="001E3DD5"/>
    <w:rPr>
      <w:b/>
      <w:i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E3DD5"/>
    <w:rPr>
      <w:i/>
    </w:rPr>
  </w:style>
  <w:style w:type="character" w:customStyle="1" w:styleId="QuoteChar">
    <w:name w:val="Quote Char"/>
    <w:link w:val="Quote"/>
    <w:uiPriority w:val="29"/>
    <w:rsid w:val="001E3DD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DD5"/>
    <w:pPr>
      <w:pBdr>
        <w:top w:val="single" w:sz="8" w:space="10" w:color="761E28"/>
        <w:left w:val="single" w:sz="8" w:space="10" w:color="761E28"/>
        <w:bottom w:val="single" w:sz="8" w:space="10" w:color="761E28"/>
        <w:right w:val="single" w:sz="8" w:space="10" w:color="761E28"/>
      </w:pBdr>
      <w:shd w:val="clear" w:color="auto" w:fill="9F2936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1E3DD5"/>
    <w:rPr>
      <w:b/>
      <w:i/>
      <w:color w:val="FFFFFF"/>
      <w:shd w:val="clear" w:color="auto" w:fill="9F2936"/>
    </w:rPr>
  </w:style>
  <w:style w:type="character" w:styleId="SubtleEmphasis">
    <w:name w:val="Subtle Emphasis"/>
    <w:uiPriority w:val="19"/>
    <w:qFormat/>
    <w:rsid w:val="001E3DD5"/>
    <w:rPr>
      <w:i/>
    </w:rPr>
  </w:style>
  <w:style w:type="character" w:styleId="IntenseEmphasis">
    <w:name w:val="Intense Emphasis"/>
    <w:uiPriority w:val="21"/>
    <w:qFormat/>
    <w:rsid w:val="001E3DD5"/>
    <w:rPr>
      <w:b/>
      <w:i/>
      <w:color w:val="9F2936"/>
      <w:spacing w:val="10"/>
    </w:rPr>
  </w:style>
  <w:style w:type="character" w:styleId="SubtleReference">
    <w:name w:val="Subtle Reference"/>
    <w:uiPriority w:val="31"/>
    <w:qFormat/>
    <w:rsid w:val="001E3DD5"/>
    <w:rPr>
      <w:b/>
    </w:rPr>
  </w:style>
  <w:style w:type="character" w:styleId="IntenseReference">
    <w:name w:val="Intense Reference"/>
    <w:uiPriority w:val="32"/>
    <w:qFormat/>
    <w:rsid w:val="001E3DD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E3DD5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E3DD5"/>
  </w:style>
  <w:style w:type="paragraph" w:customStyle="1" w:styleId="TableParagraph">
    <w:name w:val="Table Paragraph"/>
    <w:basedOn w:val="Normal"/>
    <w:uiPriority w:val="1"/>
    <w:qFormat/>
    <w:rsid w:val="001251C0"/>
    <w:pPr>
      <w:widowControl w:val="0"/>
      <w:autoSpaceDE w:val="0"/>
      <w:autoSpaceDN w:val="0"/>
      <w:spacing w:after="0" w:line="240" w:lineRule="auto"/>
      <w:jc w:val="left"/>
    </w:pPr>
    <w:rPr>
      <w:rFonts w:ascii="Trebuchet MS" w:eastAsia="Trebuchet MS" w:hAnsi="Trebuchet MS" w:cs="Trebuchet MS"/>
      <w:sz w:val="22"/>
      <w:szCs w:val="22"/>
    </w:rPr>
  </w:style>
  <w:style w:type="table" w:customStyle="1" w:styleId="GridTable2-Accent11">
    <w:name w:val="Grid Table 2 - Accent 11"/>
    <w:basedOn w:val="TableNormal"/>
    <w:uiPriority w:val="47"/>
    <w:rsid w:val="001251C0"/>
    <w:tblPr>
      <w:tblStyleRowBandSize w:val="1"/>
      <w:tblStyleColBandSize w:val="1"/>
      <w:tblInd w:w="0" w:type="dxa"/>
      <w:tblBorders>
        <w:top w:val="single" w:sz="2" w:space="0" w:color="F9B268"/>
        <w:bottom w:val="single" w:sz="2" w:space="0" w:color="F9B268"/>
        <w:insideH w:val="single" w:sz="2" w:space="0" w:color="F9B268"/>
        <w:insideV w:val="single" w:sz="2" w:space="0" w:color="F9B26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B26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9B26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/>
      </w:tcPr>
    </w:tblStylePr>
    <w:tblStylePr w:type="band1Horz">
      <w:tblPr/>
      <w:tcPr>
        <w:shd w:val="clear" w:color="auto" w:fill="FDE5CC"/>
      </w:tcPr>
    </w:tblStylePr>
  </w:style>
  <w:style w:type="table" w:customStyle="1" w:styleId="GridTable1Light-Accent51">
    <w:name w:val="Grid Table 1 Light - Accent 51"/>
    <w:basedOn w:val="TableNormal"/>
    <w:uiPriority w:val="46"/>
    <w:rsid w:val="001251C0"/>
    <w:tblPr>
      <w:tblStyleRowBandSize w:val="1"/>
      <w:tblStyleColBandSize w:val="1"/>
      <w:tblInd w:w="0" w:type="dxa"/>
      <w:tblBorders>
        <w:top w:val="single" w:sz="4" w:space="0" w:color="BFAFCF"/>
        <w:left w:val="single" w:sz="4" w:space="0" w:color="BFAFCF"/>
        <w:bottom w:val="single" w:sz="4" w:space="0" w:color="BFAFCF"/>
        <w:right w:val="single" w:sz="4" w:space="0" w:color="BFAFCF"/>
        <w:insideH w:val="single" w:sz="4" w:space="0" w:color="BFAFCF"/>
        <w:insideV w:val="single" w:sz="4" w:space="0" w:color="BFAF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87B7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251C0"/>
    <w:tblPr>
      <w:tblStyleRowBandSize w:val="1"/>
      <w:tblStyleColBandSize w:val="1"/>
      <w:tblInd w:w="0" w:type="dxa"/>
      <w:tblBorders>
        <w:top w:val="single" w:sz="4" w:space="0" w:color="89C2E5"/>
        <w:left w:val="single" w:sz="4" w:space="0" w:color="89C2E5"/>
        <w:bottom w:val="single" w:sz="4" w:space="0" w:color="89C2E5"/>
        <w:right w:val="single" w:sz="4" w:space="0" w:color="89C2E5"/>
        <w:insideH w:val="single" w:sz="4" w:space="0" w:color="89C2E5"/>
        <w:insideV w:val="single" w:sz="4" w:space="0" w:color="89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A4D8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251C0"/>
    <w:tblPr>
      <w:tblStyleRowBandSize w:val="1"/>
      <w:tblStyleColBandSize w:val="1"/>
      <w:tblInd w:w="0" w:type="dxa"/>
      <w:tblBorders>
        <w:top w:val="single" w:sz="4" w:space="0" w:color="F9B268"/>
        <w:left w:val="single" w:sz="4" w:space="0" w:color="F9B268"/>
        <w:bottom w:val="single" w:sz="4" w:space="0" w:color="F9B268"/>
        <w:right w:val="single" w:sz="4" w:space="0" w:color="F9B268"/>
        <w:insideH w:val="single" w:sz="4" w:space="0" w:color="F9B268"/>
        <w:insideV w:val="single" w:sz="4" w:space="0" w:color="F9B26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07F09"/>
          <w:left w:val="single" w:sz="4" w:space="0" w:color="F07F09"/>
          <w:bottom w:val="single" w:sz="4" w:space="0" w:color="F07F09"/>
          <w:right w:val="single" w:sz="4" w:space="0" w:color="F07F09"/>
          <w:insideH w:val="nil"/>
          <w:insideV w:val="nil"/>
        </w:tcBorders>
        <w:shd w:val="clear" w:color="auto" w:fill="F07F09"/>
      </w:tcPr>
    </w:tblStylePr>
    <w:tblStylePr w:type="lastRow">
      <w:rPr>
        <w:b/>
        <w:bCs/>
      </w:rPr>
      <w:tblPr/>
      <w:tcPr>
        <w:tcBorders>
          <w:top w:val="double" w:sz="4" w:space="0" w:color="F07F0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/>
      </w:tcPr>
    </w:tblStylePr>
    <w:tblStylePr w:type="band1Horz">
      <w:tblPr/>
      <w:tcPr>
        <w:shd w:val="clear" w:color="auto" w:fill="FDE5CC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A4B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4B9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A4B90"/>
    <w:pPr>
      <w:spacing w:after="100"/>
      <w:ind w:left="400"/>
    </w:pPr>
  </w:style>
  <w:style w:type="character" w:styleId="FollowedHyperlink">
    <w:name w:val="FollowedHyperlink"/>
    <w:uiPriority w:val="99"/>
    <w:semiHidden/>
    <w:unhideWhenUsed/>
    <w:rsid w:val="001D3F31"/>
    <w:rPr>
      <w:color w:val="B26B0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1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2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4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2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35702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440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afp.org/pubs/afp/issues/2010/0615/p14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q.wikipedia.org/wiki/Anem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h.org.au/clinicalguide/guideline_index/Retrieval_servi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q.wikipedia.org/wiki/Hemoglobin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FF94-BF8E-4417-9B37-44B3FEE1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5852</Words>
  <Characters>33363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39137</CharactersWithSpaces>
  <SharedDoc>false</SharedDoc>
  <HLinks>
    <vt:vector size="114" baseType="variant">
      <vt:variant>
        <vt:i4>786432</vt:i4>
      </vt:variant>
      <vt:variant>
        <vt:i4>105</vt:i4>
      </vt:variant>
      <vt:variant>
        <vt:i4>0</vt:i4>
      </vt:variant>
      <vt:variant>
        <vt:i4>5</vt:i4>
      </vt:variant>
      <vt:variant>
        <vt:lpwstr>https://www.aafp.org/pubs/afp/issues/2010/0615/p1462.html</vt:lpwstr>
      </vt:variant>
      <vt:variant>
        <vt:lpwstr/>
      </vt:variant>
      <vt:variant>
        <vt:i4>5242895</vt:i4>
      </vt:variant>
      <vt:variant>
        <vt:i4>102</vt:i4>
      </vt:variant>
      <vt:variant>
        <vt:i4>0</vt:i4>
      </vt:variant>
      <vt:variant>
        <vt:i4>5</vt:i4>
      </vt:variant>
      <vt:variant>
        <vt:lpwstr>https://sq.wikipedia.org/wiki/Anemia</vt:lpwstr>
      </vt:variant>
      <vt:variant>
        <vt:lpwstr/>
      </vt:variant>
      <vt:variant>
        <vt:i4>8</vt:i4>
      </vt:variant>
      <vt:variant>
        <vt:i4>99</vt:i4>
      </vt:variant>
      <vt:variant>
        <vt:i4>0</vt:i4>
      </vt:variant>
      <vt:variant>
        <vt:i4>5</vt:i4>
      </vt:variant>
      <vt:variant>
        <vt:lpwstr>https://www.rch.org.au/clinicalguide/guideline_index/Retrieval_services/</vt:lpwstr>
      </vt:variant>
      <vt:variant>
        <vt:lpwstr/>
      </vt:variant>
      <vt:variant>
        <vt:i4>5767174</vt:i4>
      </vt:variant>
      <vt:variant>
        <vt:i4>93</vt:i4>
      </vt:variant>
      <vt:variant>
        <vt:i4>0</vt:i4>
      </vt:variant>
      <vt:variant>
        <vt:i4>5</vt:i4>
      </vt:variant>
      <vt:variant>
        <vt:lpwstr>https://sq.wikipedia.org/wiki/Hemoglobina</vt:lpwstr>
      </vt:variant>
      <vt:variant>
        <vt:lpwstr/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_Toc165963430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_Toc165963427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_Toc165963425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_Toc165963424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_Toc165963423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_Toc165963422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_Toc165963421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_Toc165963420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_Toc165963419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_Toc165963418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_Toc165963417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_Toc165963416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_Toc165963414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_Toc165963412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_Toc165963411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Medweb</dc:creator>
  <cp:lastModifiedBy>violeta.uka</cp:lastModifiedBy>
  <cp:revision>2</cp:revision>
  <cp:lastPrinted>2024-10-18T06:47:00Z</cp:lastPrinted>
  <dcterms:created xsi:type="dcterms:W3CDTF">2025-03-21T09:38:00Z</dcterms:created>
  <dcterms:modified xsi:type="dcterms:W3CDTF">2025-03-21T09:38:00Z</dcterms:modified>
</cp:coreProperties>
</file>